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spacing w:before="4"/>
        <w:ind w:left="0"/>
        <w:rPr>
          <w:rFonts w:hint="default" w:ascii="Times New Roman" w:hAnsi="Times New Roman" w:eastAsia="宋体" w:cs="Times New Roman"/>
          <w:sz w:val="27"/>
        </w:rPr>
      </w:pPr>
    </w:p>
    <w:p>
      <w:pPr>
        <w:jc w:val="cente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海南省白沙黎族自治县蛋鸡非笼养循环农业扶贫项目</w:t>
      </w:r>
    </w:p>
    <w:p>
      <w:pPr>
        <w:jc w:val="center"/>
        <w:rPr>
          <w:rFonts w:hint="default" w:ascii="Times New Roman" w:hAnsi="Times New Roman" w:eastAsia="宋体" w:cs="Times New Roman"/>
          <w:b/>
          <w:bCs/>
          <w:sz w:val="36"/>
          <w:szCs w:val="36"/>
          <w:lang w:val="en-US" w:eastAsia="zh-CN"/>
        </w:rPr>
      </w:pPr>
      <w:r>
        <w:rPr>
          <w:rFonts w:hint="default" w:ascii="Times New Roman" w:hAnsi="Times New Roman" w:eastAsia="宋体" w:cs="Times New Roman"/>
          <w:b/>
          <w:bCs/>
          <w:sz w:val="36"/>
          <w:szCs w:val="36"/>
          <w:lang w:val="en-US" w:eastAsia="zh-CN"/>
        </w:rPr>
        <w:t>环境影响报告书</w:t>
      </w:r>
    </w:p>
    <w:p>
      <w:pPr>
        <w:jc w:val="center"/>
        <w:rPr>
          <w:rFonts w:hint="default" w:ascii="Times New Roman" w:hAnsi="Times New Roman" w:eastAsia="宋体" w:cs="Times New Roman"/>
          <w:b/>
          <w:bCs/>
          <w:sz w:val="36"/>
          <w:szCs w:val="36"/>
          <w:lang w:val="en-US" w:eastAsia="zh-CN"/>
        </w:rPr>
      </w:pPr>
      <w:r>
        <w:rPr>
          <w:rFonts w:hint="default" w:ascii="Times New Roman" w:hAnsi="Times New Roman" w:eastAsia="宋体" w:cs="Times New Roman"/>
          <w:b/>
          <w:bCs/>
          <w:sz w:val="36"/>
          <w:szCs w:val="36"/>
          <w:lang w:val="en-US" w:eastAsia="zh-CN"/>
        </w:rPr>
        <w:t>（报批稿）</w:t>
      </w: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spacing w:before="9"/>
        <w:ind w:left="0"/>
        <w:rPr>
          <w:rFonts w:hint="default" w:ascii="Times New Roman" w:hAnsi="Times New Roman" w:eastAsia="宋体" w:cs="Times New Roman"/>
          <w:sz w:val="13"/>
        </w:rPr>
      </w:pPr>
    </w:p>
    <w:p>
      <w:pPr>
        <w:pStyle w:val="8"/>
        <w:spacing w:before="11"/>
        <w:ind w:left="0"/>
        <w:rPr>
          <w:rFonts w:hint="default" w:ascii="Times New Roman" w:hAnsi="Times New Roman" w:eastAsia="宋体" w:cs="Times New Roman"/>
          <w:sz w:val="6"/>
        </w:rPr>
      </w:pPr>
    </w:p>
    <w:p>
      <w:pPr>
        <w:jc w:val="center"/>
        <w:rPr>
          <w:rFonts w:hint="default" w:ascii="Times New Roman" w:hAnsi="Times New Roman" w:eastAsia="宋体" w:cs="Times New Roman"/>
          <w:b/>
          <w:bCs/>
          <w:sz w:val="36"/>
          <w:szCs w:val="36"/>
          <w:lang w:val="en-US" w:eastAsia="zh-CN"/>
        </w:rPr>
      </w:pPr>
      <w:r>
        <w:rPr>
          <w:rFonts w:hint="default" w:ascii="Times New Roman" w:hAnsi="Times New Roman" w:eastAsia="宋体" w:cs="Times New Roman"/>
          <w:b/>
          <w:bCs/>
          <w:sz w:val="36"/>
          <w:szCs w:val="36"/>
          <w:lang w:val="en-US" w:eastAsia="zh-CN"/>
        </w:rPr>
        <w:t>建设单位：快乐的蛋（海南）农业发展有限公司</w:t>
      </w:r>
    </w:p>
    <w:p>
      <w:pPr>
        <w:jc w:val="center"/>
        <w:rPr>
          <w:rFonts w:hint="default" w:ascii="Times New Roman" w:hAnsi="Times New Roman" w:eastAsia="宋体" w:cs="Times New Roman"/>
          <w:b/>
          <w:bCs/>
          <w:sz w:val="36"/>
          <w:szCs w:val="36"/>
          <w:lang w:val="en-US" w:eastAsia="zh-CN"/>
        </w:rPr>
      </w:pPr>
      <w:r>
        <w:rPr>
          <w:rFonts w:hint="default" w:ascii="Times New Roman" w:hAnsi="Times New Roman" w:eastAsia="宋体" w:cs="Times New Roman"/>
          <w:b/>
          <w:bCs/>
          <w:sz w:val="36"/>
          <w:szCs w:val="36"/>
          <w:lang w:val="en-US" w:eastAsia="zh-CN"/>
        </w:rPr>
        <w:t>评价单位：海南海环环境科技有限公司</w:t>
      </w:r>
    </w:p>
    <w:p>
      <w:pPr>
        <w:jc w:val="center"/>
        <w:rPr>
          <w:rFonts w:hint="default" w:ascii="Times New Roman" w:hAnsi="Times New Roman" w:eastAsia="宋体" w:cs="Times New Roman"/>
          <w:b/>
          <w:bCs/>
          <w:sz w:val="36"/>
          <w:szCs w:val="36"/>
          <w:lang w:val="en-US" w:eastAsia="zh-CN"/>
        </w:rPr>
      </w:pPr>
      <w:r>
        <w:rPr>
          <w:rFonts w:hint="default" w:ascii="Times New Roman" w:hAnsi="Times New Roman" w:eastAsia="宋体" w:cs="Times New Roman"/>
          <w:b/>
          <w:bCs/>
          <w:sz w:val="36"/>
          <w:szCs w:val="36"/>
          <w:lang w:val="en-US" w:eastAsia="zh-CN"/>
        </w:rPr>
        <w:t>二O二</w:t>
      </w:r>
      <w:r>
        <w:rPr>
          <w:rFonts w:hint="eastAsia" w:ascii="Times New Roman" w:hAnsi="Times New Roman" w:cs="Times New Roman"/>
          <w:b/>
          <w:bCs/>
          <w:sz w:val="36"/>
          <w:szCs w:val="36"/>
          <w:lang w:val="en-US" w:eastAsia="zh-CN"/>
        </w:rPr>
        <w:t>O</w:t>
      </w:r>
      <w:r>
        <w:rPr>
          <w:rFonts w:hint="default" w:ascii="Times New Roman" w:hAnsi="Times New Roman" w:eastAsia="宋体" w:cs="Times New Roman"/>
          <w:b/>
          <w:bCs/>
          <w:sz w:val="36"/>
          <w:szCs w:val="36"/>
          <w:lang w:val="en-US" w:eastAsia="zh-CN"/>
        </w:rPr>
        <w:t>年十</w:t>
      </w:r>
      <w:r>
        <w:rPr>
          <w:rFonts w:hint="eastAsia" w:ascii="Times New Roman" w:hAnsi="Times New Roman" w:cs="Times New Roman"/>
          <w:b/>
          <w:bCs/>
          <w:sz w:val="36"/>
          <w:szCs w:val="36"/>
          <w:lang w:val="en-US" w:eastAsia="zh-CN"/>
        </w:rPr>
        <w:t>二</w:t>
      </w:r>
      <w:r>
        <w:rPr>
          <w:rFonts w:hint="default" w:ascii="Times New Roman" w:hAnsi="Times New Roman" w:eastAsia="宋体" w:cs="Times New Roman"/>
          <w:b/>
          <w:bCs/>
          <w:sz w:val="36"/>
          <w:szCs w:val="36"/>
          <w:lang w:val="en-US" w:eastAsia="zh-CN"/>
        </w:rPr>
        <w:t>月</w:t>
      </w:r>
    </w:p>
    <w:p>
      <w:pPr>
        <w:spacing w:after="0"/>
        <w:jc w:val="center"/>
        <w:rPr>
          <w:rFonts w:hint="default" w:ascii="Times New Roman" w:hAnsi="Times New Roman" w:eastAsia="宋体" w:cs="Times New Roman"/>
          <w:sz w:val="31"/>
        </w:rPr>
        <w:sectPr>
          <w:type w:val="continuous"/>
          <w:pgSz w:w="11910" w:h="16840"/>
          <w:pgMar w:top="1600" w:right="920" w:bottom="280" w:left="1020" w:header="720" w:footer="720" w:gutter="0"/>
          <w:pgBorders>
            <w:top w:val="none" w:sz="0" w:space="0"/>
            <w:left w:val="none" w:sz="0" w:space="0"/>
            <w:bottom w:val="none" w:sz="0" w:space="0"/>
            <w:right w:val="none" w:sz="0" w:space="0"/>
          </w:pgBorders>
        </w:sectPr>
      </w:pPr>
    </w:p>
    <w:p>
      <w:pPr>
        <w:spacing w:after="0"/>
        <w:jc w:val="center"/>
        <w:rPr>
          <w:rFonts w:hint="default" w:ascii="Times New Roman" w:hAnsi="Times New Roman" w:eastAsia="宋体" w:cs="Times New Roman"/>
          <w:sz w:val="31"/>
        </w:rPr>
        <w:sectPr>
          <w:headerReference r:id="rId3" w:type="default"/>
          <w:type w:val="continuous"/>
          <w:pgSz w:w="11910" w:h="16840"/>
          <w:pgMar w:top="1600" w:right="920" w:bottom="280" w:left="1020" w:header="720" w:footer="720" w:gutter="0"/>
          <w:pgBorders>
            <w:top w:val="none" w:sz="0" w:space="0"/>
            <w:left w:val="none" w:sz="0" w:space="0"/>
            <w:bottom w:val="none" w:sz="0" w:space="0"/>
            <w:right w:val="none" w:sz="0" w:space="0"/>
          </w:pgBorders>
        </w:sectPr>
      </w:pPr>
    </w:p>
    <w:p>
      <w:pPr>
        <w:tabs>
          <w:tab w:val="left" w:pos="1339"/>
        </w:tabs>
        <w:spacing w:before="101"/>
        <w:ind w:left="537" w:right="0" w:firstLine="0"/>
        <w:jc w:val="center"/>
        <w:rPr>
          <w:rFonts w:hint="default" w:ascii="Times New Roman" w:hAnsi="Times New Roman" w:eastAsia="宋体" w:cs="Times New Roman"/>
          <w:b/>
          <w:sz w:val="32"/>
        </w:rPr>
      </w:pPr>
      <w:r>
        <w:rPr>
          <w:rFonts w:hint="default" w:ascii="Times New Roman" w:hAnsi="Times New Roman" w:eastAsia="宋体" w:cs="Times New Roman"/>
          <w:b/>
          <w:sz w:val="32"/>
        </w:rPr>
        <w:t>目</w:t>
      </w:r>
      <w:r>
        <w:rPr>
          <w:rFonts w:hint="default" w:ascii="Times New Roman" w:hAnsi="Times New Roman" w:eastAsia="宋体" w:cs="Times New Roman"/>
          <w:b/>
          <w:sz w:val="32"/>
        </w:rPr>
        <w:tab/>
      </w:r>
      <w:r>
        <w:rPr>
          <w:rFonts w:hint="default" w:ascii="Times New Roman" w:hAnsi="Times New Roman" w:eastAsia="宋体" w:cs="Times New Roman"/>
          <w:b/>
          <w:sz w:val="32"/>
        </w:rPr>
        <w:t>录</w:t>
      </w:r>
    </w:p>
    <w:p>
      <w:pPr>
        <w:spacing w:after="0"/>
        <w:jc w:val="center"/>
        <w:rPr>
          <w:rFonts w:hint="default" w:ascii="Times New Roman" w:hAnsi="Times New Roman" w:eastAsia="宋体" w:cs="Times New Roman"/>
          <w:sz w:val="32"/>
        </w:rPr>
        <w:sectPr>
          <w:headerReference r:id="rId4" w:type="default"/>
          <w:footerReference r:id="rId5" w:type="default"/>
          <w:pgSz w:w="11910" w:h="16840"/>
          <w:pgMar w:top="1340" w:right="920" w:bottom="981" w:left="1020" w:header="878" w:footer="1308" w:gutter="0"/>
          <w:pgBorders>
            <w:top w:val="none" w:sz="0" w:space="0"/>
            <w:left w:val="none" w:sz="0" w:space="0"/>
            <w:bottom w:val="none" w:sz="0" w:space="0"/>
            <w:right w:val="none" w:sz="0" w:space="0"/>
          </w:pgBorders>
        </w:sectPr>
      </w:pPr>
    </w:p>
    <w:sdt>
      <w:sdtPr>
        <w:rPr>
          <w:rFonts w:hint="default" w:ascii="Times New Roman" w:hAnsi="Times New Roman" w:eastAsia="宋体" w:cs="Times New Roman"/>
          <w:b/>
          <w:bCs/>
        </w:rPr>
        <w:id w:val="0"/>
        <w:docPartObj>
          <w:docPartGallery w:val="Table of Contents"/>
          <w:docPartUnique/>
        </w:docPartObj>
      </w:sdtPr>
      <w:sdtEndPr>
        <w:rPr>
          <w:rFonts w:hint="default" w:ascii="Times New Roman" w:hAnsi="Times New Roman" w:eastAsia="宋体" w:cs="Times New Roman"/>
          <w:b/>
          <w:bCs/>
          <w:lang w:val="en-US"/>
        </w:rPr>
      </w:sdtEndPr>
      <w:sdtContent>
        <w:p>
          <w:pPr>
            <w:pStyle w:val="14"/>
            <w:tabs>
              <w:tab w:val="right" w:leader="dot" w:pos="9086"/>
            </w:tabs>
            <w:spacing w:before="212"/>
            <w:rPr>
              <w:rFonts w:hint="default" w:ascii="Times New Roman" w:hAnsi="Times New Roman" w:eastAsia="宋体" w:cs="Times New Roman"/>
              <w:b/>
              <w:bCs/>
            </w:rPr>
          </w:pPr>
          <w:r>
            <w:rPr>
              <w:rFonts w:hint="default" w:ascii="Times New Roman" w:hAnsi="Times New Roman" w:eastAsia="宋体" w:cs="Times New Roman"/>
              <w:b/>
              <w:bCs/>
            </w:rPr>
            <w:fldChar w:fldCharType="begin"/>
          </w:r>
          <w:r>
            <w:rPr>
              <w:rFonts w:hint="default" w:ascii="Times New Roman" w:hAnsi="Times New Roman" w:eastAsia="宋体" w:cs="Times New Roman"/>
              <w:b/>
              <w:bCs/>
            </w:rPr>
            <w:instrText xml:space="preserve"> HYPERLINK \l "_bookmark0" </w:instrText>
          </w:r>
          <w:r>
            <w:rPr>
              <w:rFonts w:hint="default" w:ascii="Times New Roman" w:hAnsi="Times New Roman" w:eastAsia="宋体" w:cs="Times New Roman"/>
              <w:b/>
              <w:bCs/>
            </w:rPr>
            <w:fldChar w:fldCharType="separate"/>
          </w:r>
          <w:r>
            <w:rPr>
              <w:rFonts w:hint="default" w:ascii="Times New Roman" w:hAnsi="Times New Roman" w:eastAsia="宋体" w:cs="Times New Roman"/>
              <w:b/>
              <w:bCs/>
            </w:rPr>
            <w:t>概述</w:t>
          </w:r>
          <w:r>
            <w:rPr>
              <w:rFonts w:hint="default" w:ascii="Times New Roman" w:hAnsi="Times New Roman" w:eastAsia="宋体" w:cs="Times New Roman"/>
              <w:b/>
              <w:bCs/>
            </w:rPr>
            <w:tab/>
          </w:r>
          <w:r>
            <w:rPr>
              <w:rFonts w:hint="default" w:ascii="Times New Roman" w:hAnsi="Times New Roman" w:eastAsia="宋体" w:cs="Times New Roman"/>
              <w:b/>
              <w:bCs/>
            </w:rPr>
            <w:t>1</w:t>
          </w:r>
          <w:r>
            <w:rPr>
              <w:rFonts w:hint="default" w:ascii="Times New Roman" w:hAnsi="Times New Roman" w:eastAsia="宋体" w:cs="Times New Roman"/>
              <w:b/>
              <w:bCs/>
            </w:rPr>
            <w:fldChar w:fldCharType="end"/>
          </w:r>
        </w:p>
        <w:p>
          <w:pPr>
            <w:pStyle w:val="19"/>
            <w:numPr>
              <w:ilvl w:val="1"/>
              <w:numId w:val="1"/>
            </w:numPr>
            <w:tabs>
              <w:tab w:val="left" w:pos="2160"/>
              <w:tab w:val="right" w:leader="dot" w:pos="9086"/>
            </w:tabs>
            <w:spacing w:before="158" w:after="0" w:line="240" w:lineRule="auto"/>
            <w:ind w:left="2160" w:right="0" w:hanging="42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"_bookmark1" </w:instrText>
          </w:r>
          <w:r>
            <w:rPr>
              <w:rFonts w:hint="default" w:ascii="Times New Roman" w:hAnsi="Times New Roman" w:eastAsia="宋体" w:cs="Times New Roman"/>
            </w:rPr>
            <w:fldChar w:fldCharType="separate"/>
          </w:r>
          <w:r>
            <w:rPr>
              <w:rFonts w:hint="default" w:ascii="Times New Roman" w:hAnsi="Times New Roman" w:eastAsia="宋体" w:cs="Times New Roman"/>
            </w:rPr>
            <w:t>评价任务的由来</w:t>
          </w:r>
          <w:r>
            <w:rPr>
              <w:rFonts w:hint="default" w:ascii="Times New Roman" w:hAnsi="Times New Roman" w:eastAsia="宋体" w:cs="Times New Roman"/>
            </w:rPr>
            <w:tab/>
          </w:r>
          <w:r>
            <w:rPr>
              <w:rFonts w:hint="default" w:ascii="Times New Roman" w:hAnsi="Times New Roman" w:eastAsia="宋体" w:cs="Times New Roman"/>
            </w:rPr>
            <w:t>1</w:t>
          </w:r>
          <w:r>
            <w:rPr>
              <w:rFonts w:hint="default" w:ascii="Times New Roman" w:hAnsi="Times New Roman" w:eastAsia="宋体" w:cs="Times New Roman"/>
            </w:rPr>
            <w:fldChar w:fldCharType="end"/>
          </w:r>
        </w:p>
        <w:p>
          <w:pPr>
            <w:pStyle w:val="19"/>
            <w:numPr>
              <w:ilvl w:val="1"/>
              <w:numId w:val="1"/>
            </w:numPr>
            <w:tabs>
              <w:tab w:val="left" w:pos="2100"/>
              <w:tab w:val="right" w:leader="dot" w:pos="9086"/>
            </w:tabs>
            <w:spacing w:before="161"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"_bookmark2" </w:instrText>
          </w:r>
          <w:r>
            <w:rPr>
              <w:rFonts w:hint="default" w:ascii="Times New Roman" w:hAnsi="Times New Roman" w:eastAsia="宋体" w:cs="Times New Roman"/>
            </w:rPr>
            <w:fldChar w:fldCharType="separate"/>
          </w:r>
          <w:r>
            <w:rPr>
              <w:rFonts w:hint="default" w:ascii="Times New Roman" w:hAnsi="Times New Roman" w:eastAsia="宋体" w:cs="Times New Roman"/>
            </w:rPr>
            <w:t>评价目的和要求</w:t>
          </w:r>
          <w:r>
            <w:rPr>
              <w:rFonts w:hint="default" w:ascii="Times New Roman" w:hAnsi="Times New Roman" w:eastAsia="宋体" w:cs="Times New Roman"/>
            </w:rPr>
            <w:tab/>
          </w:r>
          <w:r>
            <w:rPr>
              <w:rFonts w:hint="default" w:ascii="Times New Roman" w:hAnsi="Times New Roman" w:eastAsia="宋体" w:cs="Times New Roman"/>
            </w:rPr>
            <w:t>2</w:t>
          </w:r>
          <w:r>
            <w:rPr>
              <w:rFonts w:hint="default" w:ascii="Times New Roman" w:hAnsi="Times New Roman" w:eastAsia="宋体" w:cs="Times New Roman"/>
            </w:rPr>
            <w:fldChar w:fldCharType="end"/>
          </w:r>
        </w:p>
        <w:p>
          <w:pPr>
            <w:pStyle w:val="19"/>
            <w:numPr>
              <w:ilvl w:val="1"/>
              <w:numId w:val="1"/>
            </w:numPr>
            <w:tabs>
              <w:tab w:val="left" w:pos="2100"/>
              <w:tab w:val="right" w:leader="dot" w:pos="9086"/>
            </w:tabs>
            <w:spacing w:before="158"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"_bookmark3" </w:instrText>
          </w:r>
          <w:r>
            <w:rPr>
              <w:rFonts w:hint="default" w:ascii="Times New Roman" w:hAnsi="Times New Roman" w:eastAsia="宋体" w:cs="Times New Roman"/>
            </w:rPr>
            <w:fldChar w:fldCharType="separate"/>
          </w:r>
          <w:r>
            <w:rPr>
              <w:rFonts w:hint="default" w:ascii="Times New Roman" w:hAnsi="Times New Roman" w:eastAsia="宋体" w:cs="Times New Roman"/>
            </w:rPr>
            <w:t>评价工作原则</w:t>
          </w:r>
          <w:r>
            <w:rPr>
              <w:rFonts w:hint="default" w:ascii="Times New Roman" w:hAnsi="Times New Roman" w:eastAsia="宋体" w:cs="Times New Roman"/>
            </w:rPr>
            <w:tab/>
          </w:r>
          <w:r>
            <w:rPr>
              <w:rFonts w:hint="default" w:ascii="Times New Roman" w:hAnsi="Times New Roman" w:eastAsia="宋体" w:cs="Times New Roman"/>
            </w:rPr>
            <w:t>3</w:t>
          </w:r>
          <w:r>
            <w:rPr>
              <w:rFonts w:hint="default" w:ascii="Times New Roman" w:hAnsi="Times New Roman" w:eastAsia="宋体" w:cs="Times New Roman"/>
            </w:rPr>
            <w:fldChar w:fldCharType="end"/>
          </w:r>
        </w:p>
        <w:p>
          <w:pPr>
            <w:pStyle w:val="14"/>
            <w:tabs>
              <w:tab w:val="right" w:leader="dot" w:pos="9086"/>
            </w:tabs>
            <w:spacing w:before="160"/>
            <w:rPr>
              <w:rFonts w:hint="default" w:ascii="Times New Roman" w:hAnsi="Times New Roman" w:eastAsia="宋体" w:cs="Times New Roman"/>
              <w:b/>
              <w:bCs/>
            </w:rPr>
          </w:pPr>
          <w:r>
            <w:rPr>
              <w:rFonts w:hint="default" w:ascii="Times New Roman" w:hAnsi="Times New Roman" w:eastAsia="宋体" w:cs="Times New Roman"/>
              <w:b/>
              <w:bCs/>
            </w:rPr>
            <w:fldChar w:fldCharType="begin"/>
          </w:r>
          <w:r>
            <w:rPr>
              <w:rFonts w:hint="default" w:ascii="Times New Roman" w:hAnsi="Times New Roman" w:eastAsia="宋体" w:cs="Times New Roman"/>
              <w:b/>
              <w:bCs/>
            </w:rPr>
            <w:instrText xml:space="preserve"> HYPERLINK \l "_bookmark4" </w:instrText>
          </w:r>
          <w:r>
            <w:rPr>
              <w:rFonts w:hint="default" w:ascii="Times New Roman" w:hAnsi="Times New Roman" w:eastAsia="宋体" w:cs="Times New Roman"/>
              <w:b/>
              <w:bCs/>
            </w:rPr>
            <w:fldChar w:fldCharType="separate"/>
          </w:r>
          <w:r>
            <w:rPr>
              <w:rFonts w:hint="default" w:ascii="Times New Roman" w:hAnsi="Times New Roman" w:eastAsia="宋体" w:cs="Times New Roman"/>
              <w:b/>
              <w:bCs/>
            </w:rPr>
            <w:t>第一章 总则</w:t>
          </w:r>
          <w:r>
            <w:rPr>
              <w:rFonts w:hint="default" w:ascii="Times New Roman" w:hAnsi="Times New Roman" w:eastAsia="宋体" w:cs="Times New Roman"/>
              <w:b/>
              <w:bCs/>
            </w:rPr>
            <w:tab/>
          </w:r>
          <w:r>
            <w:rPr>
              <w:rFonts w:hint="default" w:ascii="Times New Roman" w:hAnsi="Times New Roman" w:eastAsia="宋体" w:cs="Times New Roman"/>
              <w:b/>
              <w:bCs/>
            </w:rPr>
            <w:t>7</w:t>
          </w:r>
          <w:r>
            <w:rPr>
              <w:rFonts w:hint="default" w:ascii="Times New Roman" w:hAnsi="Times New Roman" w:eastAsia="宋体" w:cs="Times New Roman"/>
              <w:b/>
              <w:bCs/>
            </w:rPr>
            <w:fldChar w:fldCharType="end"/>
          </w:r>
        </w:p>
        <w:p>
          <w:pPr>
            <w:pStyle w:val="19"/>
            <w:numPr>
              <w:ilvl w:val="1"/>
              <w:numId w:val="2"/>
            </w:numPr>
            <w:tabs>
              <w:tab w:val="left" w:pos="2100"/>
              <w:tab w:val="right" w:leader="dot" w:pos="9086"/>
            </w:tabs>
            <w:spacing w:before="158"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"_bookmark5" </w:instrText>
          </w:r>
          <w:r>
            <w:rPr>
              <w:rFonts w:hint="default" w:ascii="Times New Roman" w:hAnsi="Times New Roman" w:eastAsia="宋体" w:cs="Times New Roman"/>
            </w:rPr>
            <w:fldChar w:fldCharType="separate"/>
          </w:r>
          <w:r>
            <w:rPr>
              <w:rFonts w:hint="default" w:ascii="Times New Roman" w:hAnsi="Times New Roman" w:eastAsia="宋体" w:cs="Times New Roman"/>
            </w:rPr>
            <w:t>编制依据</w:t>
          </w:r>
          <w:r>
            <w:rPr>
              <w:rFonts w:hint="default" w:ascii="Times New Roman" w:hAnsi="Times New Roman" w:eastAsia="宋体" w:cs="Times New Roman"/>
            </w:rPr>
            <w:tab/>
          </w:r>
          <w:r>
            <w:rPr>
              <w:rFonts w:hint="default" w:ascii="Times New Roman" w:hAnsi="Times New Roman" w:eastAsia="宋体" w:cs="Times New Roman"/>
            </w:rPr>
            <w:t>7</w:t>
          </w:r>
          <w:r>
            <w:rPr>
              <w:rFonts w:hint="default" w:ascii="Times New Roman" w:hAnsi="Times New Roman" w:eastAsia="宋体" w:cs="Times New Roman"/>
            </w:rPr>
            <w:fldChar w:fldCharType="end"/>
          </w:r>
        </w:p>
        <w:p>
          <w:pPr>
            <w:pStyle w:val="19"/>
            <w:numPr>
              <w:ilvl w:val="1"/>
              <w:numId w:val="2"/>
            </w:numPr>
            <w:tabs>
              <w:tab w:val="left" w:pos="2100"/>
              <w:tab w:val="right" w:leader="dot" w:pos="9091"/>
            </w:tabs>
            <w:spacing w:before="161"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"_bookmark6" </w:instrText>
          </w:r>
          <w:r>
            <w:rPr>
              <w:rFonts w:hint="default" w:ascii="Times New Roman" w:hAnsi="Times New Roman" w:eastAsia="宋体" w:cs="Times New Roman"/>
            </w:rPr>
            <w:fldChar w:fldCharType="separate"/>
          </w:r>
          <w:r>
            <w:rPr>
              <w:rFonts w:hint="default" w:ascii="Times New Roman" w:hAnsi="Times New Roman" w:eastAsia="宋体" w:cs="Times New Roman"/>
            </w:rPr>
            <w:t>评价内容及重点</w:t>
          </w:r>
          <w:r>
            <w:rPr>
              <w:rFonts w:hint="default" w:ascii="Times New Roman" w:hAnsi="Times New Roman" w:eastAsia="宋体" w:cs="Times New Roman"/>
            </w:rPr>
            <w:tab/>
          </w:r>
          <w:r>
            <w:rPr>
              <w:rFonts w:hint="default" w:ascii="Times New Roman" w:hAnsi="Times New Roman" w:eastAsia="宋体" w:cs="Times New Roman"/>
              <w:spacing w:val="-3"/>
            </w:rPr>
            <w:t>11</w:t>
          </w:r>
          <w:r>
            <w:rPr>
              <w:rFonts w:hint="default" w:ascii="Times New Roman" w:hAnsi="Times New Roman" w:eastAsia="宋体" w:cs="Times New Roman"/>
              <w:spacing w:val="-3"/>
            </w:rPr>
            <w:fldChar w:fldCharType="end"/>
          </w:r>
        </w:p>
        <w:p>
          <w:pPr>
            <w:pStyle w:val="19"/>
            <w:numPr>
              <w:ilvl w:val="1"/>
              <w:numId w:val="2"/>
            </w:numPr>
            <w:tabs>
              <w:tab w:val="left" w:pos="2100"/>
              <w:tab w:val="right" w:leader="dot" w:pos="9091"/>
            </w:tabs>
            <w:spacing w:before="158"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"_bookmark7" </w:instrText>
          </w:r>
          <w:r>
            <w:rPr>
              <w:rFonts w:hint="default" w:ascii="Times New Roman" w:hAnsi="Times New Roman" w:eastAsia="宋体" w:cs="Times New Roman"/>
            </w:rPr>
            <w:fldChar w:fldCharType="separate"/>
          </w:r>
          <w:r>
            <w:rPr>
              <w:rFonts w:hint="default" w:ascii="Times New Roman" w:hAnsi="Times New Roman" w:eastAsia="宋体" w:cs="Times New Roman"/>
            </w:rPr>
            <w:t>环境评价标准</w:t>
          </w:r>
          <w:r>
            <w:rPr>
              <w:rFonts w:hint="default" w:ascii="Times New Roman" w:hAnsi="Times New Roman" w:eastAsia="宋体" w:cs="Times New Roman"/>
            </w:rPr>
            <w:tab/>
          </w:r>
          <w:r>
            <w:rPr>
              <w:rFonts w:hint="default" w:ascii="Times New Roman" w:hAnsi="Times New Roman" w:eastAsia="宋体" w:cs="Times New Roman"/>
              <w:spacing w:val="-3"/>
            </w:rPr>
            <w:t>11</w:t>
          </w:r>
          <w:r>
            <w:rPr>
              <w:rFonts w:hint="default" w:ascii="Times New Roman" w:hAnsi="Times New Roman" w:eastAsia="宋体" w:cs="Times New Roman"/>
              <w:spacing w:val="-3"/>
            </w:rPr>
            <w:fldChar w:fldCharType="end"/>
          </w:r>
        </w:p>
        <w:p>
          <w:pPr>
            <w:pStyle w:val="19"/>
            <w:numPr>
              <w:ilvl w:val="1"/>
              <w:numId w:val="2"/>
            </w:numPr>
            <w:tabs>
              <w:tab w:val="left" w:pos="2100"/>
              <w:tab w:val="right" w:leader="dot" w:pos="9086"/>
            </w:tabs>
            <w:spacing w:before="160"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"_bookmark8" </w:instrText>
          </w:r>
          <w:r>
            <w:rPr>
              <w:rFonts w:hint="default" w:ascii="Times New Roman" w:hAnsi="Times New Roman" w:eastAsia="宋体" w:cs="Times New Roman"/>
            </w:rPr>
            <w:fldChar w:fldCharType="separate"/>
          </w:r>
          <w:r>
            <w:rPr>
              <w:rFonts w:hint="default" w:ascii="Times New Roman" w:hAnsi="Times New Roman" w:eastAsia="宋体" w:cs="Times New Roman"/>
            </w:rPr>
            <w:t>环境影响识别和评价因子筛选</w:t>
          </w:r>
          <w:r>
            <w:rPr>
              <w:rFonts w:hint="default" w:ascii="Times New Roman" w:hAnsi="Times New Roman" w:eastAsia="宋体" w:cs="Times New Roman"/>
            </w:rPr>
            <w:tab/>
          </w:r>
          <w:r>
            <w:rPr>
              <w:rFonts w:hint="default" w:ascii="Times New Roman" w:hAnsi="Times New Roman" w:eastAsia="宋体" w:cs="Times New Roman"/>
            </w:rPr>
            <w:t>17</w:t>
          </w:r>
          <w:r>
            <w:rPr>
              <w:rFonts w:hint="default" w:ascii="Times New Roman" w:hAnsi="Times New Roman" w:eastAsia="宋体" w:cs="Times New Roman"/>
            </w:rPr>
            <w:fldChar w:fldCharType="end"/>
          </w:r>
        </w:p>
        <w:p>
          <w:pPr>
            <w:pStyle w:val="19"/>
            <w:numPr>
              <w:ilvl w:val="1"/>
              <w:numId w:val="2"/>
            </w:numPr>
            <w:tabs>
              <w:tab w:val="left" w:pos="2100"/>
              <w:tab w:val="right" w:leader="dot" w:pos="9086"/>
            </w:tabs>
            <w:spacing w:before="159"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"_bookmark9" </w:instrText>
          </w:r>
          <w:r>
            <w:rPr>
              <w:rFonts w:hint="default" w:ascii="Times New Roman" w:hAnsi="Times New Roman" w:eastAsia="宋体" w:cs="Times New Roman"/>
            </w:rPr>
            <w:fldChar w:fldCharType="separate"/>
          </w:r>
          <w:r>
            <w:rPr>
              <w:rFonts w:hint="default" w:ascii="Times New Roman" w:hAnsi="Times New Roman" w:eastAsia="宋体" w:cs="Times New Roman"/>
            </w:rPr>
            <w:t>评价等级</w:t>
          </w:r>
          <w:r>
            <w:rPr>
              <w:rFonts w:hint="default" w:ascii="Times New Roman" w:hAnsi="Times New Roman" w:eastAsia="宋体" w:cs="Times New Roman"/>
            </w:rPr>
            <w:tab/>
          </w:r>
          <w:r>
            <w:rPr>
              <w:rFonts w:hint="default" w:ascii="Times New Roman" w:hAnsi="Times New Roman" w:eastAsia="宋体" w:cs="Times New Roman"/>
            </w:rPr>
            <w:t>18</w:t>
          </w:r>
          <w:r>
            <w:rPr>
              <w:rFonts w:hint="default" w:ascii="Times New Roman" w:hAnsi="Times New Roman" w:eastAsia="宋体" w:cs="Times New Roman"/>
            </w:rPr>
            <w:fldChar w:fldCharType="end"/>
          </w:r>
        </w:p>
        <w:p>
          <w:pPr>
            <w:pStyle w:val="19"/>
            <w:numPr>
              <w:ilvl w:val="1"/>
              <w:numId w:val="2"/>
            </w:numPr>
            <w:tabs>
              <w:tab w:val="left" w:pos="2100"/>
              <w:tab w:val="right" w:leader="dot" w:pos="9086"/>
            </w:tabs>
            <w:spacing w:before="160"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"_bookmark10" </w:instrText>
          </w:r>
          <w:r>
            <w:rPr>
              <w:rFonts w:hint="default" w:ascii="Times New Roman" w:hAnsi="Times New Roman" w:eastAsia="宋体" w:cs="Times New Roman"/>
            </w:rPr>
            <w:fldChar w:fldCharType="separate"/>
          </w:r>
          <w:r>
            <w:rPr>
              <w:rFonts w:hint="default" w:ascii="Times New Roman" w:hAnsi="Times New Roman" w:eastAsia="宋体" w:cs="Times New Roman"/>
            </w:rPr>
            <w:t>评价范围</w:t>
          </w:r>
          <w:r>
            <w:rPr>
              <w:rFonts w:hint="default" w:ascii="Times New Roman" w:hAnsi="Times New Roman" w:eastAsia="宋体" w:cs="Times New Roman"/>
            </w:rPr>
            <w:tab/>
          </w:r>
          <w:r>
            <w:rPr>
              <w:rFonts w:hint="default" w:ascii="Times New Roman" w:hAnsi="Times New Roman" w:eastAsia="宋体" w:cs="Times New Roman"/>
            </w:rPr>
            <w:t>23</w:t>
          </w:r>
          <w:r>
            <w:rPr>
              <w:rFonts w:hint="default" w:ascii="Times New Roman" w:hAnsi="Times New Roman" w:eastAsia="宋体" w:cs="Times New Roman"/>
            </w:rPr>
            <w:fldChar w:fldCharType="end"/>
          </w:r>
        </w:p>
        <w:p>
          <w:pPr>
            <w:pStyle w:val="19"/>
            <w:numPr>
              <w:ilvl w:val="1"/>
              <w:numId w:val="2"/>
            </w:numPr>
            <w:tabs>
              <w:tab w:val="left" w:pos="2100"/>
              <w:tab w:val="right" w:leader="dot" w:pos="9086"/>
            </w:tabs>
            <w:spacing w:before="161"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"_bookmark11" </w:instrText>
          </w:r>
          <w:r>
            <w:rPr>
              <w:rFonts w:hint="default" w:ascii="Times New Roman" w:hAnsi="Times New Roman" w:eastAsia="宋体" w:cs="Times New Roman"/>
            </w:rPr>
            <w:fldChar w:fldCharType="separate"/>
          </w:r>
          <w:r>
            <w:rPr>
              <w:rFonts w:hint="default" w:ascii="Times New Roman" w:hAnsi="Times New Roman" w:eastAsia="宋体" w:cs="Times New Roman"/>
            </w:rPr>
            <w:t>评价时段</w:t>
          </w:r>
          <w:r>
            <w:rPr>
              <w:rFonts w:hint="default" w:ascii="Times New Roman" w:hAnsi="Times New Roman" w:eastAsia="宋体" w:cs="Times New Roman"/>
            </w:rPr>
            <w:tab/>
          </w:r>
          <w:r>
            <w:rPr>
              <w:rFonts w:hint="default" w:ascii="Times New Roman" w:hAnsi="Times New Roman" w:eastAsia="宋体" w:cs="Times New Roman"/>
            </w:rPr>
            <w:t>25</w:t>
          </w:r>
          <w:r>
            <w:rPr>
              <w:rFonts w:hint="default" w:ascii="Times New Roman" w:hAnsi="Times New Roman" w:eastAsia="宋体" w:cs="Times New Roman"/>
            </w:rPr>
            <w:fldChar w:fldCharType="end"/>
          </w:r>
        </w:p>
        <w:p>
          <w:pPr>
            <w:pStyle w:val="19"/>
            <w:numPr>
              <w:ilvl w:val="1"/>
              <w:numId w:val="2"/>
            </w:numPr>
            <w:tabs>
              <w:tab w:val="left" w:pos="2100"/>
              <w:tab w:val="right" w:leader="dot" w:pos="9086"/>
            </w:tabs>
            <w:spacing w:before="158"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"_bookmark12" </w:instrText>
          </w:r>
          <w:r>
            <w:rPr>
              <w:rFonts w:hint="default" w:ascii="Times New Roman" w:hAnsi="Times New Roman" w:eastAsia="宋体" w:cs="Times New Roman"/>
            </w:rPr>
            <w:fldChar w:fldCharType="separate"/>
          </w:r>
          <w:r>
            <w:rPr>
              <w:rFonts w:hint="default" w:ascii="Times New Roman" w:hAnsi="Times New Roman" w:eastAsia="宋体" w:cs="Times New Roman"/>
            </w:rPr>
            <w:t>环境功能区划</w:t>
          </w:r>
          <w:r>
            <w:rPr>
              <w:rFonts w:hint="default" w:ascii="Times New Roman" w:hAnsi="Times New Roman" w:eastAsia="宋体" w:cs="Times New Roman"/>
            </w:rPr>
            <w:tab/>
          </w:r>
          <w:r>
            <w:rPr>
              <w:rFonts w:hint="default" w:ascii="Times New Roman" w:hAnsi="Times New Roman" w:eastAsia="宋体" w:cs="Times New Roman"/>
            </w:rPr>
            <w:t>25</w:t>
          </w:r>
          <w:r>
            <w:rPr>
              <w:rFonts w:hint="default" w:ascii="Times New Roman" w:hAnsi="Times New Roman" w:eastAsia="宋体" w:cs="Times New Roman"/>
            </w:rPr>
            <w:fldChar w:fldCharType="end"/>
          </w:r>
        </w:p>
        <w:p>
          <w:pPr>
            <w:pStyle w:val="19"/>
            <w:numPr>
              <w:ilvl w:val="1"/>
              <w:numId w:val="2"/>
            </w:numPr>
            <w:tabs>
              <w:tab w:val="left" w:pos="2100"/>
              <w:tab w:val="right" w:leader="dot" w:pos="9086"/>
            </w:tabs>
            <w:spacing w:before="158"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"_bookmark13" </w:instrText>
          </w:r>
          <w:r>
            <w:rPr>
              <w:rFonts w:hint="default" w:ascii="Times New Roman" w:hAnsi="Times New Roman" w:eastAsia="宋体" w:cs="Times New Roman"/>
            </w:rPr>
            <w:fldChar w:fldCharType="separate"/>
          </w:r>
          <w:r>
            <w:rPr>
              <w:rFonts w:hint="default" w:ascii="Times New Roman" w:hAnsi="Times New Roman" w:eastAsia="宋体" w:cs="Times New Roman"/>
            </w:rPr>
            <w:t>环境保护目标</w:t>
          </w:r>
          <w:r>
            <w:rPr>
              <w:rFonts w:hint="default" w:ascii="Times New Roman" w:hAnsi="Times New Roman" w:eastAsia="宋体" w:cs="Times New Roman"/>
            </w:rPr>
            <w:tab/>
          </w:r>
          <w:r>
            <w:rPr>
              <w:rFonts w:hint="default" w:ascii="Times New Roman" w:hAnsi="Times New Roman" w:eastAsia="宋体" w:cs="Times New Roman"/>
            </w:rPr>
            <w:t>26</w:t>
          </w:r>
          <w:r>
            <w:rPr>
              <w:rFonts w:hint="default" w:ascii="Times New Roman" w:hAnsi="Times New Roman" w:eastAsia="宋体" w:cs="Times New Roman"/>
            </w:rPr>
            <w:fldChar w:fldCharType="end"/>
          </w:r>
        </w:p>
        <w:p>
          <w:pPr>
            <w:pStyle w:val="14"/>
            <w:tabs>
              <w:tab w:val="right" w:leader="dot" w:pos="9086"/>
            </w:tabs>
            <w:spacing w:before="160"/>
            <w:rPr>
              <w:rFonts w:hint="default" w:ascii="Times New Roman" w:hAnsi="Times New Roman" w:eastAsia="宋体" w:cs="Times New Roman"/>
              <w:b/>
              <w:bCs/>
            </w:rPr>
          </w:pPr>
          <w:r>
            <w:rPr>
              <w:rFonts w:hint="default" w:ascii="Times New Roman" w:hAnsi="Times New Roman" w:eastAsia="宋体" w:cs="Times New Roman"/>
              <w:b/>
              <w:bCs/>
            </w:rPr>
            <w:fldChar w:fldCharType="begin"/>
          </w:r>
          <w:r>
            <w:rPr>
              <w:rFonts w:hint="default" w:ascii="Times New Roman" w:hAnsi="Times New Roman" w:eastAsia="宋体" w:cs="Times New Roman"/>
              <w:b/>
              <w:bCs/>
            </w:rPr>
            <w:instrText xml:space="preserve"> HYPERLINK \l "_bookmark14" </w:instrText>
          </w:r>
          <w:r>
            <w:rPr>
              <w:rFonts w:hint="default" w:ascii="Times New Roman" w:hAnsi="Times New Roman" w:eastAsia="宋体" w:cs="Times New Roman"/>
              <w:b/>
              <w:bCs/>
            </w:rPr>
            <w:fldChar w:fldCharType="separate"/>
          </w:r>
          <w:r>
            <w:rPr>
              <w:rFonts w:hint="default" w:ascii="Times New Roman" w:hAnsi="Times New Roman" w:eastAsia="宋体" w:cs="Times New Roman"/>
              <w:b/>
              <w:bCs/>
            </w:rPr>
            <w:t>第二章 项目概况</w:t>
          </w:r>
          <w:r>
            <w:rPr>
              <w:rFonts w:hint="default" w:ascii="Times New Roman" w:hAnsi="Times New Roman" w:eastAsia="宋体" w:cs="Times New Roman"/>
              <w:b/>
              <w:bCs/>
            </w:rPr>
            <w:tab/>
          </w:r>
          <w:r>
            <w:rPr>
              <w:rFonts w:hint="default" w:ascii="Times New Roman" w:hAnsi="Times New Roman" w:eastAsia="宋体" w:cs="Times New Roman"/>
              <w:b/>
              <w:bCs/>
            </w:rPr>
            <w:t>29</w:t>
          </w:r>
          <w:r>
            <w:rPr>
              <w:rFonts w:hint="default" w:ascii="Times New Roman" w:hAnsi="Times New Roman" w:eastAsia="宋体" w:cs="Times New Roman"/>
              <w:b/>
              <w:bCs/>
            </w:rPr>
            <w:fldChar w:fldCharType="end"/>
          </w:r>
        </w:p>
        <w:p>
          <w:pPr>
            <w:pStyle w:val="19"/>
            <w:numPr>
              <w:ilvl w:val="1"/>
              <w:numId w:val="3"/>
            </w:numPr>
            <w:tabs>
              <w:tab w:val="left" w:pos="2100"/>
              <w:tab w:val="right" w:leader="dot" w:pos="9086"/>
            </w:tabs>
            <w:spacing w:before="158"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"_bookmark15" </w:instrText>
          </w:r>
          <w:r>
            <w:rPr>
              <w:rFonts w:hint="default" w:ascii="Times New Roman" w:hAnsi="Times New Roman" w:eastAsia="宋体" w:cs="Times New Roman"/>
            </w:rPr>
            <w:fldChar w:fldCharType="separate"/>
          </w:r>
          <w:r>
            <w:rPr>
              <w:rFonts w:hint="default" w:ascii="Times New Roman" w:hAnsi="Times New Roman" w:eastAsia="宋体" w:cs="Times New Roman"/>
            </w:rPr>
            <w:t>项目基本情况</w:t>
          </w:r>
          <w:r>
            <w:rPr>
              <w:rFonts w:hint="default" w:ascii="Times New Roman" w:hAnsi="Times New Roman" w:eastAsia="宋体" w:cs="Times New Roman"/>
            </w:rPr>
            <w:tab/>
          </w:r>
          <w:r>
            <w:rPr>
              <w:rFonts w:hint="default" w:ascii="Times New Roman" w:hAnsi="Times New Roman" w:eastAsia="宋体" w:cs="Times New Roman"/>
            </w:rPr>
            <w:t>29</w:t>
          </w:r>
          <w:r>
            <w:rPr>
              <w:rFonts w:hint="default" w:ascii="Times New Roman" w:hAnsi="Times New Roman" w:eastAsia="宋体" w:cs="Times New Roman"/>
            </w:rPr>
            <w:fldChar w:fldCharType="end"/>
          </w:r>
        </w:p>
        <w:p>
          <w:pPr>
            <w:pStyle w:val="19"/>
            <w:numPr>
              <w:ilvl w:val="1"/>
              <w:numId w:val="3"/>
            </w:numPr>
            <w:tabs>
              <w:tab w:val="left" w:pos="2160"/>
              <w:tab w:val="right" w:leader="dot" w:pos="9086"/>
            </w:tabs>
            <w:spacing w:before="161" w:after="0" w:line="240" w:lineRule="auto"/>
            <w:ind w:left="2160" w:right="0" w:hanging="42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"_bookmark16" </w:instrText>
          </w:r>
          <w:r>
            <w:rPr>
              <w:rFonts w:hint="default" w:ascii="Times New Roman" w:hAnsi="Times New Roman" w:eastAsia="宋体" w:cs="Times New Roman"/>
            </w:rPr>
            <w:fldChar w:fldCharType="separate"/>
          </w:r>
          <w:r>
            <w:rPr>
              <w:rFonts w:hint="default" w:ascii="Times New Roman" w:hAnsi="Times New Roman" w:eastAsia="宋体" w:cs="Times New Roman"/>
            </w:rPr>
            <w:t>产品方案及规模</w:t>
          </w:r>
          <w:r>
            <w:rPr>
              <w:rFonts w:hint="default" w:ascii="Times New Roman" w:hAnsi="Times New Roman" w:eastAsia="宋体" w:cs="Times New Roman"/>
            </w:rPr>
            <w:tab/>
          </w:r>
          <w:r>
            <w:rPr>
              <w:rFonts w:hint="default" w:ascii="Times New Roman" w:hAnsi="Times New Roman" w:eastAsia="宋体" w:cs="Times New Roman"/>
            </w:rPr>
            <w:t>32</w:t>
          </w:r>
          <w:r>
            <w:rPr>
              <w:rFonts w:hint="default" w:ascii="Times New Roman" w:hAnsi="Times New Roman" w:eastAsia="宋体" w:cs="Times New Roman"/>
            </w:rPr>
            <w:fldChar w:fldCharType="end"/>
          </w:r>
        </w:p>
        <w:p>
          <w:pPr>
            <w:pStyle w:val="19"/>
            <w:numPr>
              <w:ilvl w:val="1"/>
              <w:numId w:val="3"/>
            </w:numPr>
            <w:tabs>
              <w:tab w:val="left" w:pos="2160"/>
              <w:tab w:val="right" w:leader="dot" w:pos="9086"/>
            </w:tabs>
            <w:spacing w:before="160" w:after="0" w:line="240" w:lineRule="auto"/>
            <w:ind w:left="2160" w:right="0" w:hanging="42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"_bookmark17" </w:instrText>
          </w:r>
          <w:r>
            <w:rPr>
              <w:rFonts w:hint="default" w:ascii="Times New Roman" w:hAnsi="Times New Roman" w:eastAsia="宋体" w:cs="Times New Roman"/>
            </w:rPr>
            <w:fldChar w:fldCharType="separate"/>
          </w:r>
          <w:r>
            <w:rPr>
              <w:rFonts w:hint="default" w:ascii="Times New Roman" w:hAnsi="Times New Roman" w:eastAsia="宋体" w:cs="Times New Roman"/>
            </w:rPr>
            <w:t>生产及管理工艺</w:t>
          </w:r>
          <w:r>
            <w:rPr>
              <w:rFonts w:hint="default" w:ascii="Times New Roman" w:hAnsi="Times New Roman" w:eastAsia="宋体" w:cs="Times New Roman"/>
            </w:rPr>
            <w:tab/>
          </w:r>
          <w:r>
            <w:rPr>
              <w:rFonts w:hint="default" w:ascii="Times New Roman" w:hAnsi="Times New Roman" w:eastAsia="宋体" w:cs="Times New Roman"/>
            </w:rPr>
            <w:t>33</w:t>
          </w:r>
          <w:r>
            <w:rPr>
              <w:rFonts w:hint="default" w:ascii="Times New Roman" w:hAnsi="Times New Roman" w:eastAsia="宋体" w:cs="Times New Roman"/>
            </w:rPr>
            <w:fldChar w:fldCharType="end"/>
          </w:r>
        </w:p>
        <w:p>
          <w:pPr>
            <w:pStyle w:val="19"/>
            <w:numPr>
              <w:ilvl w:val="1"/>
              <w:numId w:val="3"/>
            </w:numPr>
            <w:tabs>
              <w:tab w:val="left" w:pos="2100"/>
              <w:tab w:val="right" w:leader="dot" w:pos="9086"/>
            </w:tabs>
            <w:spacing w:before="158"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"_bookmark18" </w:instrText>
          </w:r>
          <w:r>
            <w:rPr>
              <w:rFonts w:hint="default" w:ascii="Times New Roman" w:hAnsi="Times New Roman" w:eastAsia="宋体" w:cs="Times New Roman"/>
            </w:rPr>
            <w:fldChar w:fldCharType="separate"/>
          </w:r>
          <w:r>
            <w:rPr>
              <w:rFonts w:hint="default" w:ascii="Times New Roman" w:hAnsi="Times New Roman" w:eastAsia="宋体" w:cs="Times New Roman"/>
            </w:rPr>
            <w:t>场区平面布局</w:t>
          </w:r>
          <w:r>
            <w:rPr>
              <w:rFonts w:hint="default" w:ascii="Times New Roman" w:hAnsi="Times New Roman" w:eastAsia="宋体" w:cs="Times New Roman"/>
            </w:rPr>
            <w:tab/>
          </w:r>
          <w:r>
            <w:rPr>
              <w:rFonts w:hint="default" w:ascii="Times New Roman" w:hAnsi="Times New Roman" w:eastAsia="宋体" w:cs="Times New Roman"/>
            </w:rPr>
            <w:t>34</w:t>
          </w:r>
          <w:r>
            <w:rPr>
              <w:rFonts w:hint="default" w:ascii="Times New Roman" w:hAnsi="Times New Roman" w:eastAsia="宋体" w:cs="Times New Roman"/>
            </w:rPr>
            <w:fldChar w:fldCharType="end"/>
          </w:r>
        </w:p>
        <w:p>
          <w:pPr>
            <w:pStyle w:val="19"/>
            <w:numPr>
              <w:ilvl w:val="1"/>
              <w:numId w:val="3"/>
            </w:numPr>
            <w:tabs>
              <w:tab w:val="left" w:pos="2100"/>
              <w:tab w:val="right" w:leader="dot" w:pos="9086"/>
            </w:tabs>
            <w:spacing w:before="161"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"_bookmark19" </w:instrText>
          </w:r>
          <w:r>
            <w:rPr>
              <w:rFonts w:hint="default" w:ascii="Times New Roman" w:hAnsi="Times New Roman" w:eastAsia="宋体" w:cs="Times New Roman"/>
            </w:rPr>
            <w:fldChar w:fldCharType="separate"/>
          </w:r>
          <w:r>
            <w:rPr>
              <w:rFonts w:hint="default" w:ascii="Times New Roman" w:hAnsi="Times New Roman" w:eastAsia="宋体" w:cs="Times New Roman"/>
            </w:rPr>
            <w:t>主要设备</w:t>
          </w:r>
          <w:r>
            <w:rPr>
              <w:rFonts w:hint="default" w:ascii="Times New Roman" w:hAnsi="Times New Roman" w:eastAsia="宋体" w:cs="Times New Roman"/>
            </w:rPr>
            <w:tab/>
          </w:r>
          <w:r>
            <w:rPr>
              <w:rFonts w:hint="default" w:ascii="Times New Roman" w:hAnsi="Times New Roman" w:eastAsia="宋体" w:cs="Times New Roman"/>
            </w:rPr>
            <w:t>37</w:t>
          </w:r>
          <w:r>
            <w:rPr>
              <w:rFonts w:hint="default" w:ascii="Times New Roman" w:hAnsi="Times New Roman" w:eastAsia="宋体" w:cs="Times New Roman"/>
            </w:rPr>
            <w:fldChar w:fldCharType="end"/>
          </w:r>
        </w:p>
        <w:p>
          <w:pPr>
            <w:pStyle w:val="19"/>
            <w:numPr>
              <w:ilvl w:val="1"/>
              <w:numId w:val="3"/>
            </w:numPr>
            <w:tabs>
              <w:tab w:val="left" w:pos="2100"/>
              <w:tab w:val="right" w:leader="dot" w:pos="9086"/>
            </w:tabs>
            <w:spacing w:before="158"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"_bookmark20" </w:instrText>
          </w:r>
          <w:r>
            <w:rPr>
              <w:rFonts w:hint="default" w:ascii="Times New Roman" w:hAnsi="Times New Roman" w:eastAsia="宋体" w:cs="Times New Roman"/>
            </w:rPr>
            <w:fldChar w:fldCharType="separate"/>
          </w:r>
          <w:r>
            <w:rPr>
              <w:rFonts w:hint="default" w:ascii="Times New Roman" w:hAnsi="Times New Roman" w:eastAsia="宋体" w:cs="Times New Roman"/>
            </w:rPr>
            <w:t>原辅料及能源供应</w:t>
          </w:r>
          <w:r>
            <w:rPr>
              <w:rFonts w:hint="default" w:ascii="Times New Roman" w:hAnsi="Times New Roman" w:eastAsia="宋体" w:cs="Times New Roman"/>
            </w:rPr>
            <w:tab/>
          </w:r>
          <w:r>
            <w:rPr>
              <w:rFonts w:hint="default" w:ascii="Times New Roman" w:hAnsi="Times New Roman" w:eastAsia="宋体" w:cs="Times New Roman"/>
            </w:rPr>
            <w:t>39</w:t>
          </w:r>
          <w:r>
            <w:rPr>
              <w:rFonts w:hint="default" w:ascii="Times New Roman" w:hAnsi="Times New Roman" w:eastAsia="宋体" w:cs="Times New Roman"/>
            </w:rPr>
            <w:fldChar w:fldCharType="end"/>
          </w:r>
        </w:p>
        <w:p>
          <w:pPr>
            <w:pStyle w:val="19"/>
            <w:numPr>
              <w:ilvl w:val="1"/>
              <w:numId w:val="3"/>
            </w:numPr>
            <w:tabs>
              <w:tab w:val="left" w:pos="2100"/>
              <w:tab w:val="right" w:leader="dot" w:pos="9086"/>
            </w:tabs>
            <w:spacing w:before="161"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"_bookmark21" </w:instrText>
          </w:r>
          <w:r>
            <w:rPr>
              <w:rFonts w:hint="default" w:ascii="Times New Roman" w:hAnsi="Times New Roman" w:eastAsia="宋体" w:cs="Times New Roman"/>
            </w:rPr>
            <w:fldChar w:fldCharType="separate"/>
          </w:r>
          <w:r>
            <w:rPr>
              <w:rFonts w:hint="default" w:ascii="Times New Roman" w:hAnsi="Times New Roman" w:eastAsia="宋体" w:cs="Times New Roman"/>
            </w:rPr>
            <w:t>职工定员</w:t>
          </w:r>
          <w:r>
            <w:rPr>
              <w:rFonts w:hint="default" w:ascii="Times New Roman" w:hAnsi="Times New Roman" w:eastAsia="宋体" w:cs="Times New Roman"/>
            </w:rPr>
            <w:tab/>
          </w:r>
          <w:r>
            <w:rPr>
              <w:rFonts w:hint="default" w:ascii="Times New Roman" w:hAnsi="Times New Roman" w:eastAsia="宋体" w:cs="Times New Roman"/>
            </w:rPr>
            <w:t>40</w:t>
          </w:r>
          <w:r>
            <w:rPr>
              <w:rFonts w:hint="default" w:ascii="Times New Roman" w:hAnsi="Times New Roman" w:eastAsia="宋体" w:cs="Times New Roman"/>
            </w:rPr>
            <w:fldChar w:fldCharType="end"/>
          </w:r>
        </w:p>
        <w:p>
          <w:pPr>
            <w:pStyle w:val="19"/>
            <w:numPr>
              <w:ilvl w:val="1"/>
              <w:numId w:val="3"/>
            </w:numPr>
            <w:tabs>
              <w:tab w:val="left" w:pos="2100"/>
              <w:tab w:val="right" w:leader="dot" w:pos="9086"/>
            </w:tabs>
            <w:spacing w:before="158"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"_bookmark22" </w:instrText>
          </w:r>
          <w:r>
            <w:rPr>
              <w:rFonts w:hint="default" w:ascii="Times New Roman" w:hAnsi="Times New Roman" w:eastAsia="宋体" w:cs="Times New Roman"/>
            </w:rPr>
            <w:fldChar w:fldCharType="separate"/>
          </w:r>
          <w:r>
            <w:rPr>
              <w:rFonts w:hint="default" w:ascii="Times New Roman" w:hAnsi="Times New Roman" w:eastAsia="宋体" w:cs="Times New Roman"/>
            </w:rPr>
            <w:t>公用工程</w:t>
          </w:r>
          <w:r>
            <w:rPr>
              <w:rFonts w:hint="default" w:ascii="Times New Roman" w:hAnsi="Times New Roman" w:eastAsia="宋体" w:cs="Times New Roman"/>
            </w:rPr>
            <w:tab/>
          </w:r>
          <w:r>
            <w:rPr>
              <w:rFonts w:hint="default" w:ascii="Times New Roman" w:hAnsi="Times New Roman" w:eastAsia="宋体" w:cs="Times New Roman"/>
            </w:rPr>
            <w:t>4</w:t>
          </w:r>
          <w:r>
            <w:rPr>
              <w:rFonts w:hint="eastAsia" w:ascii="Times New Roman" w:hAnsi="Times New Roman" w:eastAsia="宋体" w:cs="Times New Roman"/>
              <w:lang w:val="en-US" w:eastAsia="zh-CN"/>
            </w:rPr>
            <w:t>1</w:t>
          </w:r>
          <w:r>
            <w:rPr>
              <w:rFonts w:hint="default" w:ascii="Times New Roman" w:hAnsi="Times New Roman" w:eastAsia="宋体" w:cs="Times New Roman"/>
            </w:rPr>
            <w:fldChar w:fldCharType="end"/>
          </w:r>
        </w:p>
        <w:p>
          <w:pPr>
            <w:pStyle w:val="14"/>
            <w:tabs>
              <w:tab w:val="right" w:leader="dot" w:pos="9086"/>
            </w:tabs>
            <w:spacing w:before="160"/>
            <w:rPr>
              <w:rFonts w:hint="default" w:ascii="Times New Roman" w:hAnsi="Times New Roman" w:eastAsia="宋体" w:cs="Times New Roman"/>
              <w:b/>
              <w:bCs/>
            </w:rPr>
          </w:pPr>
          <w:r>
            <w:rPr>
              <w:rFonts w:hint="default" w:ascii="Times New Roman" w:hAnsi="Times New Roman" w:eastAsia="宋体" w:cs="Times New Roman"/>
              <w:b/>
              <w:bCs/>
            </w:rPr>
            <w:fldChar w:fldCharType="begin"/>
          </w:r>
          <w:r>
            <w:rPr>
              <w:rFonts w:hint="default" w:ascii="Times New Roman" w:hAnsi="Times New Roman" w:eastAsia="宋体" w:cs="Times New Roman"/>
              <w:b/>
              <w:bCs/>
            </w:rPr>
            <w:instrText xml:space="preserve"> HYPERLINK \l "_bookmark23" </w:instrText>
          </w:r>
          <w:r>
            <w:rPr>
              <w:rFonts w:hint="default" w:ascii="Times New Roman" w:hAnsi="Times New Roman" w:eastAsia="宋体" w:cs="Times New Roman"/>
              <w:b/>
              <w:bCs/>
            </w:rPr>
            <w:fldChar w:fldCharType="separate"/>
          </w:r>
          <w:r>
            <w:rPr>
              <w:rFonts w:hint="default" w:ascii="Times New Roman" w:hAnsi="Times New Roman" w:eastAsia="宋体" w:cs="Times New Roman"/>
              <w:b/>
              <w:bCs/>
            </w:rPr>
            <w:t>第三章 工程分析</w:t>
          </w:r>
          <w:r>
            <w:rPr>
              <w:rFonts w:hint="default" w:ascii="Times New Roman" w:hAnsi="Times New Roman" w:eastAsia="宋体" w:cs="Times New Roman"/>
              <w:b/>
              <w:bCs/>
            </w:rPr>
            <w:tab/>
          </w:r>
          <w:r>
            <w:rPr>
              <w:rFonts w:hint="default" w:ascii="Times New Roman" w:hAnsi="Times New Roman" w:eastAsia="宋体" w:cs="Times New Roman"/>
              <w:b/>
              <w:bCs/>
            </w:rPr>
            <w:t>45</w:t>
          </w:r>
          <w:r>
            <w:rPr>
              <w:rFonts w:hint="default" w:ascii="Times New Roman" w:hAnsi="Times New Roman" w:eastAsia="宋体" w:cs="Times New Roman"/>
              <w:b/>
              <w:bCs/>
            </w:rPr>
            <w:fldChar w:fldCharType="end"/>
          </w:r>
        </w:p>
        <w:p>
          <w:pPr>
            <w:pStyle w:val="19"/>
            <w:numPr>
              <w:ilvl w:val="1"/>
              <w:numId w:val="4"/>
            </w:numPr>
            <w:tabs>
              <w:tab w:val="left" w:pos="2100"/>
              <w:tab w:val="right" w:leader="dot" w:pos="9086"/>
            </w:tabs>
            <w:spacing w:before="158"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"_bookmark24" </w:instrText>
          </w:r>
          <w:r>
            <w:rPr>
              <w:rFonts w:hint="default" w:ascii="Times New Roman" w:hAnsi="Times New Roman" w:eastAsia="宋体" w:cs="Times New Roman"/>
            </w:rPr>
            <w:fldChar w:fldCharType="separate"/>
          </w:r>
          <w:r>
            <w:rPr>
              <w:rFonts w:hint="default" w:ascii="Times New Roman" w:hAnsi="Times New Roman" w:eastAsia="宋体" w:cs="Times New Roman"/>
            </w:rPr>
            <w:t>蛋鸡养殖工艺流程</w:t>
          </w:r>
          <w:r>
            <w:rPr>
              <w:rFonts w:hint="default" w:ascii="Times New Roman" w:hAnsi="Times New Roman" w:eastAsia="宋体" w:cs="Times New Roman"/>
            </w:rPr>
            <w:tab/>
          </w:r>
          <w:r>
            <w:rPr>
              <w:rFonts w:hint="default" w:ascii="Times New Roman" w:hAnsi="Times New Roman" w:eastAsia="宋体" w:cs="Times New Roman"/>
            </w:rPr>
            <w:t>45</w:t>
          </w:r>
          <w:r>
            <w:rPr>
              <w:rFonts w:hint="default" w:ascii="Times New Roman" w:hAnsi="Times New Roman" w:eastAsia="宋体" w:cs="Times New Roman"/>
            </w:rPr>
            <w:fldChar w:fldCharType="end"/>
          </w:r>
        </w:p>
        <w:p>
          <w:pPr>
            <w:pStyle w:val="19"/>
            <w:numPr>
              <w:ilvl w:val="1"/>
              <w:numId w:val="4"/>
            </w:numPr>
            <w:tabs>
              <w:tab w:val="left" w:pos="2100"/>
              <w:tab w:val="right" w:leader="dot" w:pos="9086"/>
            </w:tabs>
            <w:spacing w:before="161"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"_bookmark25" </w:instrText>
          </w:r>
          <w:r>
            <w:rPr>
              <w:rFonts w:hint="default" w:ascii="Times New Roman" w:hAnsi="Times New Roman" w:eastAsia="宋体" w:cs="Times New Roman"/>
            </w:rPr>
            <w:fldChar w:fldCharType="separate"/>
          </w:r>
          <w:r>
            <w:rPr>
              <w:rFonts w:hint="default" w:ascii="Times New Roman" w:hAnsi="Times New Roman" w:eastAsia="宋体" w:cs="Times New Roman"/>
            </w:rPr>
            <w:t>主要污染因素分析</w:t>
          </w:r>
          <w:r>
            <w:rPr>
              <w:rFonts w:hint="default" w:ascii="Times New Roman" w:hAnsi="Times New Roman" w:eastAsia="宋体" w:cs="Times New Roman"/>
            </w:rPr>
            <w:tab/>
          </w:r>
          <w:r>
            <w:rPr>
              <w:rFonts w:hint="default" w:ascii="Times New Roman" w:hAnsi="Times New Roman" w:eastAsia="宋体" w:cs="Times New Roman"/>
            </w:rPr>
            <w:t>5</w:t>
          </w:r>
          <w:r>
            <w:rPr>
              <w:rFonts w:hint="eastAsia" w:ascii="Times New Roman" w:hAnsi="Times New Roman" w:eastAsia="宋体" w:cs="Times New Roman"/>
              <w:lang w:val="en-US" w:eastAsia="zh-CN"/>
            </w:rPr>
            <w:t>4</w:t>
          </w:r>
          <w:r>
            <w:rPr>
              <w:rFonts w:hint="default" w:ascii="Times New Roman" w:hAnsi="Times New Roman" w:eastAsia="宋体" w:cs="Times New Roman"/>
            </w:rPr>
            <w:fldChar w:fldCharType="end"/>
          </w:r>
        </w:p>
        <w:p>
          <w:pPr>
            <w:pStyle w:val="19"/>
            <w:numPr>
              <w:ilvl w:val="1"/>
              <w:numId w:val="4"/>
            </w:numPr>
            <w:tabs>
              <w:tab w:val="left" w:pos="2100"/>
              <w:tab w:val="right" w:leader="dot" w:pos="9086"/>
            </w:tabs>
            <w:spacing w:before="158"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"_bookmark26" </w:instrText>
          </w:r>
          <w:r>
            <w:rPr>
              <w:rFonts w:hint="default" w:ascii="Times New Roman" w:hAnsi="Times New Roman" w:eastAsia="宋体" w:cs="Times New Roman"/>
            </w:rPr>
            <w:fldChar w:fldCharType="separate"/>
          </w:r>
          <w:r>
            <w:rPr>
              <w:rFonts w:hint="default" w:ascii="Times New Roman" w:hAnsi="Times New Roman" w:eastAsia="宋体" w:cs="Times New Roman"/>
            </w:rPr>
            <w:t>施工期污染源强分析</w:t>
          </w:r>
          <w:r>
            <w:rPr>
              <w:rFonts w:hint="default" w:ascii="Times New Roman" w:hAnsi="Times New Roman" w:eastAsia="宋体" w:cs="Times New Roman"/>
            </w:rPr>
            <w:tab/>
          </w:r>
          <w:r>
            <w:rPr>
              <w:rFonts w:hint="default" w:ascii="Times New Roman" w:hAnsi="Times New Roman" w:eastAsia="宋体" w:cs="Times New Roman"/>
            </w:rPr>
            <w:t>5</w:t>
          </w:r>
          <w:r>
            <w:rPr>
              <w:rFonts w:hint="eastAsia" w:ascii="Times New Roman" w:hAnsi="Times New Roman" w:eastAsia="宋体" w:cs="Times New Roman"/>
              <w:lang w:val="en-US" w:eastAsia="zh-CN"/>
            </w:rPr>
            <w:t>4</w:t>
          </w:r>
          <w:r>
            <w:rPr>
              <w:rFonts w:hint="default" w:ascii="Times New Roman" w:hAnsi="Times New Roman" w:eastAsia="宋体" w:cs="Times New Roman"/>
            </w:rPr>
            <w:fldChar w:fldCharType="end"/>
          </w:r>
        </w:p>
        <w:p>
          <w:pPr>
            <w:pStyle w:val="19"/>
            <w:numPr>
              <w:ilvl w:val="1"/>
              <w:numId w:val="4"/>
            </w:numPr>
            <w:tabs>
              <w:tab w:val="left" w:pos="2100"/>
              <w:tab w:val="right" w:leader="dot" w:pos="9086"/>
            </w:tabs>
            <w:spacing w:before="160" w:after="24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"_bookmark27" </w:instrText>
          </w:r>
          <w:r>
            <w:rPr>
              <w:rFonts w:hint="default" w:ascii="Times New Roman" w:hAnsi="Times New Roman" w:eastAsia="宋体" w:cs="Times New Roman"/>
            </w:rPr>
            <w:fldChar w:fldCharType="separate"/>
          </w:r>
          <w:r>
            <w:rPr>
              <w:rFonts w:hint="default" w:ascii="Times New Roman" w:hAnsi="Times New Roman" w:eastAsia="宋体" w:cs="Times New Roman"/>
              <w:lang w:eastAsia="zh-CN"/>
            </w:rPr>
            <w:t>运营期</w:t>
          </w:r>
          <w:r>
            <w:rPr>
              <w:rFonts w:hint="default" w:ascii="Times New Roman" w:hAnsi="Times New Roman" w:eastAsia="宋体" w:cs="Times New Roman"/>
            </w:rPr>
            <w:t>污染源强分析</w:t>
          </w:r>
          <w:r>
            <w:rPr>
              <w:rFonts w:hint="default" w:ascii="Times New Roman" w:hAnsi="Times New Roman" w:eastAsia="宋体" w:cs="Times New Roman"/>
            </w:rPr>
            <w:tab/>
          </w:r>
          <w:r>
            <w:rPr>
              <w:rFonts w:hint="eastAsia" w:ascii="Times New Roman" w:hAnsi="Times New Roman" w:eastAsia="宋体" w:cs="Times New Roman"/>
              <w:lang w:val="en-US" w:eastAsia="zh-CN"/>
            </w:rPr>
            <w:t>5</w:t>
          </w:r>
          <w:r>
            <w:rPr>
              <w:rFonts w:hint="default" w:ascii="Times New Roman" w:hAnsi="Times New Roman" w:eastAsia="宋体" w:cs="Times New Roman"/>
            </w:rPr>
            <w:fldChar w:fldCharType="end"/>
          </w:r>
          <w:r>
            <w:rPr>
              <w:rFonts w:hint="eastAsia" w:ascii="Times New Roman" w:hAnsi="Times New Roman" w:eastAsia="宋体" w:cs="Times New Roman"/>
              <w:lang w:val="en-US" w:eastAsia="zh-CN"/>
            </w:rPr>
            <w:t>8</w:t>
          </w:r>
        </w:p>
        <w:p>
          <w:pPr>
            <w:pStyle w:val="19"/>
            <w:numPr>
              <w:ilvl w:val="1"/>
              <w:numId w:val="5"/>
            </w:numPr>
            <w:tabs>
              <w:tab w:val="left" w:pos="2100"/>
              <w:tab w:val="right" w:leader="dot" w:pos="9086"/>
            </w:tabs>
            <w:spacing w:before="99"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"_bookmark28" </w:instrText>
          </w:r>
          <w:r>
            <w:rPr>
              <w:rFonts w:hint="default" w:ascii="Times New Roman" w:hAnsi="Times New Roman" w:eastAsia="宋体" w:cs="Times New Roman"/>
            </w:rPr>
            <w:fldChar w:fldCharType="separate"/>
          </w:r>
          <w:r>
            <w:rPr>
              <w:rFonts w:hint="default" w:ascii="Times New Roman" w:hAnsi="Times New Roman" w:eastAsia="宋体" w:cs="Times New Roman"/>
            </w:rPr>
            <w:t>项目污染防治措施</w:t>
          </w:r>
          <w:r>
            <w:rPr>
              <w:rFonts w:hint="default" w:ascii="Times New Roman" w:hAnsi="Times New Roman" w:eastAsia="宋体" w:cs="Times New Roman"/>
            </w:rPr>
            <w:tab/>
          </w:r>
          <w:r>
            <w:rPr>
              <w:rFonts w:hint="default" w:ascii="Times New Roman" w:hAnsi="Times New Roman" w:eastAsia="宋体" w:cs="Times New Roman"/>
            </w:rPr>
            <w:t>6</w:t>
          </w:r>
          <w:r>
            <w:rPr>
              <w:rFonts w:hint="eastAsia" w:ascii="Times New Roman" w:hAnsi="Times New Roman" w:eastAsia="宋体" w:cs="Times New Roman"/>
              <w:lang w:val="en-US" w:eastAsia="zh-CN"/>
            </w:rPr>
            <w:t>7</w:t>
          </w:r>
          <w:r>
            <w:rPr>
              <w:rFonts w:hint="default" w:ascii="Times New Roman" w:hAnsi="Times New Roman" w:eastAsia="宋体" w:cs="Times New Roman"/>
            </w:rPr>
            <w:fldChar w:fldCharType="end"/>
          </w:r>
        </w:p>
        <w:p>
          <w:pPr>
            <w:pStyle w:val="19"/>
            <w:numPr>
              <w:ilvl w:val="1"/>
              <w:numId w:val="5"/>
            </w:numPr>
            <w:tabs>
              <w:tab w:val="left" w:pos="2100"/>
              <w:tab w:val="right" w:leader="dot" w:pos="9086"/>
            </w:tabs>
            <w:spacing w:before="99"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lang w:val="en-US" w:eastAsia="zh-CN"/>
            </w:rPr>
            <w:t>项目污染防治措施</w:t>
          </w:r>
          <w:r>
            <w:rPr>
              <w:rFonts w:hint="default" w:ascii="Times New Roman" w:hAnsi="Times New Roman" w:eastAsia="宋体" w:cs="Times New Roman"/>
            </w:rPr>
            <w:tab/>
          </w:r>
          <w:r>
            <w:rPr>
              <w:rFonts w:hint="eastAsia" w:ascii="Times New Roman" w:hAnsi="Times New Roman" w:cs="Times New Roman"/>
              <w:lang w:val="en-US" w:eastAsia="zh-CN"/>
            </w:rPr>
            <w:t>67</w:t>
          </w:r>
        </w:p>
        <w:p>
          <w:pPr>
            <w:pStyle w:val="19"/>
            <w:numPr>
              <w:ilvl w:val="1"/>
              <w:numId w:val="5"/>
            </w:numPr>
            <w:tabs>
              <w:tab w:val="left" w:pos="2100"/>
              <w:tab w:val="right" w:leader="dot" w:pos="9086"/>
            </w:tabs>
            <w:spacing w:before="99"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"_bookmark29" </w:instrText>
          </w:r>
          <w:r>
            <w:rPr>
              <w:rFonts w:hint="default" w:ascii="Times New Roman" w:hAnsi="Times New Roman" w:eastAsia="宋体" w:cs="Times New Roman"/>
            </w:rPr>
            <w:fldChar w:fldCharType="separate"/>
          </w:r>
          <w:r>
            <w:rPr>
              <w:rFonts w:hint="default" w:ascii="Times New Roman" w:hAnsi="Times New Roman" w:eastAsia="宋体" w:cs="Times New Roman"/>
            </w:rPr>
            <w:t>拟建项目三废排放汇总</w:t>
          </w:r>
          <w:r>
            <w:rPr>
              <w:rFonts w:hint="default" w:ascii="Times New Roman" w:hAnsi="Times New Roman" w:eastAsia="宋体" w:cs="Times New Roman"/>
            </w:rPr>
            <w:tab/>
          </w:r>
          <w:r>
            <w:rPr>
              <w:rFonts w:hint="eastAsia" w:ascii="Times New Roman" w:hAnsi="Times New Roman" w:eastAsia="宋体" w:cs="Times New Roman"/>
              <w:lang w:val="en-US" w:eastAsia="zh-CN"/>
            </w:rPr>
            <w:t>6</w:t>
          </w:r>
          <w:r>
            <w:rPr>
              <w:rFonts w:hint="default" w:ascii="Times New Roman" w:hAnsi="Times New Roman" w:eastAsia="宋体" w:cs="Times New Roman"/>
            </w:rPr>
            <w:fldChar w:fldCharType="end"/>
          </w:r>
          <w:r>
            <w:rPr>
              <w:rFonts w:hint="eastAsia" w:ascii="Times New Roman" w:hAnsi="Times New Roman" w:eastAsia="宋体" w:cs="Times New Roman"/>
              <w:lang w:val="en-US" w:eastAsia="zh-CN"/>
            </w:rPr>
            <w:t>7</w:t>
          </w:r>
        </w:p>
        <w:p>
          <w:pPr>
            <w:pStyle w:val="19"/>
            <w:numPr>
              <w:ilvl w:val="1"/>
              <w:numId w:val="5"/>
            </w:numPr>
            <w:tabs>
              <w:tab w:val="left" w:pos="2100"/>
              <w:tab w:val="right" w:leader="dot" w:pos="9086"/>
            </w:tabs>
            <w:spacing w:before="99" w:after="0" w:line="240" w:lineRule="auto"/>
            <w:ind w:left="2100" w:right="0" w:hanging="360"/>
            <w:jc w:val="left"/>
            <w:rPr>
              <w:rFonts w:hint="default"/>
            </w:rPr>
          </w:pPr>
          <w:r>
            <w:rPr>
              <w:rFonts w:hint="default" w:ascii="Times New Roman" w:hAnsi="Times New Roman" w:eastAsia="宋体" w:cs="Times New Roman"/>
              <w:lang w:val="en-US" w:eastAsia="zh-CN"/>
            </w:rPr>
            <w:t>本项目污染物排放总量</w:t>
          </w:r>
          <w:r>
            <w:rPr>
              <w:rFonts w:hint="default" w:ascii="Times New Roman" w:hAnsi="Times New Roman" w:eastAsia="宋体" w:cs="Times New Roman"/>
            </w:rPr>
            <w:tab/>
          </w:r>
          <w:r>
            <w:rPr>
              <w:rFonts w:hint="eastAsia" w:ascii="Times New Roman" w:hAnsi="Times New Roman" w:eastAsia="宋体" w:cs="Times New Roman"/>
              <w:lang w:val="en-US" w:eastAsia="zh-CN"/>
            </w:rPr>
            <w:t>6</w:t>
          </w:r>
          <w:r>
            <w:rPr>
              <w:rFonts w:hint="eastAsia" w:ascii="Times New Roman" w:hAnsi="Times New Roman" w:cs="Times New Roman"/>
              <w:lang w:val="en-US" w:eastAsia="zh-CN"/>
            </w:rPr>
            <w:t>8</w:t>
          </w:r>
        </w:p>
        <w:p>
          <w:pPr>
            <w:pStyle w:val="19"/>
            <w:numPr>
              <w:ilvl w:val="0"/>
              <w:numId w:val="0"/>
            </w:numPr>
            <w:tabs>
              <w:tab w:val="left" w:pos="2100"/>
              <w:tab w:val="right" w:leader="dot" w:pos="9086"/>
            </w:tabs>
            <w:spacing w:before="160" w:after="0" w:line="240" w:lineRule="auto"/>
            <w:ind w:right="0" w:rightChars="0" w:firstLine="1205" w:firstLineChars="500"/>
            <w:jc w:val="left"/>
            <w:rPr>
              <w:rFonts w:hint="default" w:ascii="Times New Roman" w:hAnsi="Times New Roman" w:eastAsia="宋体" w:cs="Times New Roman"/>
              <w:b/>
              <w:bCs/>
            </w:rPr>
          </w:pPr>
          <w:r>
            <w:rPr>
              <w:rFonts w:hint="default" w:ascii="Times New Roman" w:hAnsi="Times New Roman" w:eastAsia="宋体" w:cs="Times New Roman"/>
              <w:b/>
              <w:bCs/>
            </w:rPr>
            <w:fldChar w:fldCharType="begin"/>
          </w:r>
          <w:r>
            <w:rPr>
              <w:rFonts w:hint="default" w:ascii="Times New Roman" w:hAnsi="Times New Roman" w:eastAsia="宋体" w:cs="Times New Roman"/>
              <w:b/>
              <w:bCs/>
            </w:rPr>
            <w:instrText xml:space="preserve"> HYPERLINK \l "_bookmark30" </w:instrText>
          </w:r>
          <w:r>
            <w:rPr>
              <w:rFonts w:hint="default" w:ascii="Times New Roman" w:hAnsi="Times New Roman" w:eastAsia="宋体" w:cs="Times New Roman"/>
              <w:b/>
              <w:bCs/>
            </w:rPr>
            <w:fldChar w:fldCharType="separate"/>
          </w:r>
          <w:r>
            <w:rPr>
              <w:rFonts w:hint="default" w:ascii="Times New Roman" w:hAnsi="Times New Roman" w:eastAsia="宋体" w:cs="Times New Roman"/>
              <w:b/>
              <w:bCs/>
            </w:rPr>
            <w:t xml:space="preserve">第四章 </w:t>
          </w:r>
          <w:r>
            <w:rPr>
              <w:rFonts w:hint="eastAsia" w:ascii="Times New Roman" w:hAnsi="Times New Roman" w:cs="Times New Roman"/>
              <w:b/>
              <w:bCs/>
              <w:lang w:val="en-US" w:eastAsia="zh-CN"/>
            </w:rPr>
            <w:t xml:space="preserve">  </w:t>
          </w:r>
          <w:r>
            <w:rPr>
              <w:rFonts w:hint="default" w:ascii="Times New Roman" w:hAnsi="Times New Roman" w:eastAsia="宋体" w:cs="Times New Roman"/>
              <w:b/>
              <w:bCs/>
            </w:rPr>
            <w:t>环境质量现状调查与评价</w:t>
          </w:r>
          <w:r>
            <w:rPr>
              <w:rFonts w:hint="default" w:ascii="Times New Roman" w:hAnsi="Times New Roman" w:eastAsia="宋体" w:cs="Times New Roman"/>
              <w:b/>
              <w:bCs/>
            </w:rPr>
            <w:tab/>
          </w:r>
          <w:r>
            <w:rPr>
              <w:rFonts w:hint="default" w:ascii="Times New Roman" w:hAnsi="Times New Roman" w:eastAsia="宋体" w:cs="Times New Roman"/>
              <w:b/>
              <w:bCs/>
            </w:rPr>
            <w:t>7</w:t>
          </w:r>
          <w:r>
            <w:rPr>
              <w:rFonts w:hint="eastAsia" w:ascii="Times New Roman" w:hAnsi="Times New Roman" w:cs="Times New Roman"/>
              <w:b/>
              <w:bCs/>
              <w:lang w:val="en-US" w:eastAsia="zh-CN"/>
            </w:rPr>
            <w:t>1</w:t>
          </w:r>
          <w:r>
            <w:rPr>
              <w:rFonts w:hint="default" w:ascii="Times New Roman" w:hAnsi="Times New Roman" w:eastAsia="宋体" w:cs="Times New Roman"/>
              <w:b/>
              <w:bCs/>
            </w:rPr>
            <w:fldChar w:fldCharType="end"/>
          </w:r>
        </w:p>
        <w:p>
          <w:pPr>
            <w:pStyle w:val="19"/>
            <w:numPr>
              <w:ilvl w:val="1"/>
              <w:numId w:val="6"/>
            </w:numPr>
            <w:tabs>
              <w:tab w:val="left" w:pos="2100"/>
              <w:tab w:val="right" w:leader="dot" w:pos="9086"/>
            </w:tabs>
            <w:spacing w:before="160"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"_bookmark31" </w:instrText>
          </w:r>
          <w:r>
            <w:rPr>
              <w:rFonts w:hint="default" w:ascii="Times New Roman" w:hAnsi="Times New Roman" w:eastAsia="宋体" w:cs="Times New Roman"/>
            </w:rPr>
            <w:fldChar w:fldCharType="separate"/>
          </w:r>
          <w:r>
            <w:rPr>
              <w:rFonts w:hint="eastAsia" w:ascii="Times New Roman" w:hAnsi="Times New Roman" w:eastAsia="宋体" w:cs="Times New Roman"/>
              <w:lang w:eastAsia="zh-CN"/>
            </w:rPr>
            <w:t>自然</w:t>
          </w:r>
          <w:r>
            <w:rPr>
              <w:rFonts w:hint="default" w:ascii="Times New Roman" w:hAnsi="Times New Roman" w:eastAsia="宋体" w:cs="Times New Roman"/>
            </w:rPr>
            <w:t>环境概况</w:t>
          </w:r>
          <w:r>
            <w:rPr>
              <w:rFonts w:hint="default" w:ascii="Times New Roman" w:hAnsi="Times New Roman" w:eastAsia="宋体" w:cs="Times New Roman"/>
            </w:rPr>
            <w:tab/>
          </w:r>
          <w:r>
            <w:rPr>
              <w:rFonts w:hint="default" w:ascii="Times New Roman" w:hAnsi="Times New Roman" w:eastAsia="宋体" w:cs="Times New Roman"/>
            </w:rPr>
            <w:t>7</w:t>
          </w:r>
          <w:r>
            <w:rPr>
              <w:rFonts w:hint="eastAsia" w:ascii="Times New Roman" w:hAnsi="Times New Roman" w:cs="Times New Roman"/>
              <w:lang w:val="en-US" w:eastAsia="zh-CN"/>
            </w:rPr>
            <w:t>1</w:t>
          </w:r>
          <w:r>
            <w:rPr>
              <w:rFonts w:hint="default" w:ascii="Times New Roman" w:hAnsi="Times New Roman" w:eastAsia="宋体" w:cs="Times New Roman"/>
            </w:rPr>
            <w:fldChar w:fldCharType="end"/>
          </w:r>
        </w:p>
        <w:p>
          <w:pPr>
            <w:pStyle w:val="19"/>
            <w:numPr>
              <w:ilvl w:val="1"/>
              <w:numId w:val="6"/>
            </w:numPr>
            <w:tabs>
              <w:tab w:val="left" w:pos="2100"/>
              <w:tab w:val="right" w:leader="dot" w:pos="9086"/>
            </w:tabs>
            <w:spacing w:before="160"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"_bookmark32" </w:instrText>
          </w:r>
          <w:r>
            <w:rPr>
              <w:rFonts w:hint="default" w:ascii="Times New Roman" w:hAnsi="Times New Roman" w:eastAsia="宋体" w:cs="Times New Roman"/>
            </w:rPr>
            <w:fldChar w:fldCharType="separate"/>
          </w:r>
          <w:r>
            <w:rPr>
              <w:rFonts w:hint="default" w:ascii="Times New Roman" w:hAnsi="Times New Roman" w:eastAsia="宋体" w:cs="Times New Roman"/>
              <w:lang w:val="en-US" w:eastAsia="zh-CN"/>
            </w:rPr>
            <w:t xml:space="preserve">环境空气质量现状调查与评价 </w:t>
          </w:r>
          <w:r>
            <w:rPr>
              <w:rFonts w:hint="default" w:ascii="Times New Roman" w:hAnsi="Times New Roman" w:eastAsia="宋体" w:cs="Times New Roman"/>
            </w:rPr>
            <w:tab/>
          </w:r>
          <w:r>
            <w:rPr>
              <w:rFonts w:hint="default" w:ascii="Times New Roman" w:hAnsi="Times New Roman" w:eastAsia="宋体" w:cs="Times New Roman"/>
            </w:rPr>
            <w:t>7</w:t>
          </w:r>
          <w:r>
            <w:rPr>
              <w:rFonts w:hint="eastAsia" w:ascii="Times New Roman" w:hAnsi="Times New Roman" w:cs="Times New Roman"/>
              <w:lang w:val="en-US" w:eastAsia="zh-CN"/>
            </w:rPr>
            <w:t>3</w:t>
          </w:r>
          <w:r>
            <w:rPr>
              <w:rFonts w:hint="default" w:ascii="Times New Roman" w:hAnsi="Times New Roman" w:eastAsia="宋体" w:cs="Times New Roman"/>
            </w:rPr>
            <w:fldChar w:fldCharType="end"/>
          </w:r>
        </w:p>
        <w:p>
          <w:pPr>
            <w:pStyle w:val="19"/>
            <w:numPr>
              <w:ilvl w:val="1"/>
              <w:numId w:val="6"/>
            </w:numPr>
            <w:tabs>
              <w:tab w:val="left" w:pos="2100"/>
              <w:tab w:val="right" w:leader="dot" w:pos="9086"/>
            </w:tabs>
            <w:spacing w:before="160" w:after="0" w:line="240" w:lineRule="auto"/>
            <w:ind w:left="2100" w:right="0" w:hanging="360"/>
            <w:jc w:val="left"/>
            <w:rPr>
              <w:rFonts w:hint="default" w:ascii="Times New Roman" w:hAnsi="Times New Roman" w:eastAsia="宋体" w:cs="Times New Roman"/>
            </w:rPr>
          </w:pPr>
          <w:r>
            <w:rPr>
              <w:rFonts w:hint="default" w:ascii="Times New Roman" w:hAnsi="Times New Roman" w:eastAsia="宋体" w:cs="Times New Roman"/>
              <w:lang w:val="en-US" w:eastAsia="zh-CN"/>
            </w:rPr>
            <w:t xml:space="preserve">环境空气质量现状监测 </w:t>
          </w:r>
          <w:r>
            <w:rPr>
              <w:rFonts w:hint="default" w:ascii="Times New Roman" w:hAnsi="Times New Roman" w:eastAsia="宋体" w:cs="Times New Roman"/>
            </w:rPr>
            <w:tab/>
          </w:r>
          <w:r>
            <w:rPr>
              <w:rFonts w:hint="default" w:ascii="Times New Roman" w:hAnsi="Times New Roman" w:eastAsia="宋体" w:cs="Times New Roman"/>
            </w:rPr>
            <w:t>7</w:t>
          </w:r>
          <w:r>
            <w:rPr>
              <w:rFonts w:hint="eastAsia" w:ascii="Times New Roman" w:hAnsi="Times New Roman" w:cs="Times New Roman"/>
              <w:lang w:val="en-US" w:eastAsia="zh-CN"/>
            </w:rPr>
            <w:t>4</w:t>
          </w:r>
        </w:p>
        <w:p>
          <w:pPr>
            <w:pStyle w:val="19"/>
            <w:numPr>
              <w:ilvl w:val="1"/>
              <w:numId w:val="6"/>
            </w:numPr>
            <w:tabs>
              <w:tab w:val="left" w:pos="2100"/>
              <w:tab w:val="right" w:leader="dot" w:pos="9086"/>
            </w:tabs>
            <w:spacing w:before="160" w:after="0" w:line="240" w:lineRule="auto"/>
            <w:ind w:left="2100" w:right="0" w:hanging="360"/>
            <w:jc w:val="left"/>
            <w:rPr>
              <w:rFonts w:hint="eastAsia" w:ascii="Times New Roman" w:hAnsi="Times New Roman" w:eastAsia="宋体" w:cs="Times New Roman"/>
              <w:lang w:val="en-US" w:eastAsia="zh-CN"/>
            </w:rPr>
          </w:pPr>
          <w:r>
            <w:rPr>
              <w:rFonts w:hint="default" w:ascii="Times New Roman" w:hAnsi="Times New Roman" w:eastAsia="宋体" w:cs="Times New Roman"/>
            </w:rPr>
            <w:t>地表水环境质量现状监测与评价</w:t>
          </w:r>
          <w:r>
            <w:rPr>
              <w:rFonts w:hint="default" w:ascii="Times New Roman" w:hAnsi="Times New Roman" w:eastAsia="宋体" w:cs="Times New Roman"/>
            </w:rPr>
            <w:tab/>
          </w:r>
          <w:r>
            <w:rPr>
              <w:rFonts w:hint="default" w:ascii="Times New Roman" w:hAnsi="Times New Roman" w:eastAsia="宋体" w:cs="Times New Roman"/>
            </w:rPr>
            <w:t>7</w:t>
          </w:r>
          <w:r>
            <w:rPr>
              <w:rFonts w:hint="eastAsia" w:ascii="Times New Roman" w:hAnsi="Times New Roman" w:eastAsia="宋体" w:cs="Times New Roman"/>
              <w:lang w:val="en-US" w:eastAsia="zh-CN"/>
            </w:rPr>
            <w:t>7</w:t>
          </w:r>
        </w:p>
        <w:p>
          <w:pPr>
            <w:pStyle w:val="19"/>
            <w:numPr>
              <w:ilvl w:val="1"/>
              <w:numId w:val="6"/>
            </w:numPr>
            <w:tabs>
              <w:tab w:val="left" w:pos="2100"/>
              <w:tab w:val="right" w:leader="dot" w:pos="9086"/>
            </w:tabs>
            <w:spacing w:before="160" w:after="0" w:line="240" w:lineRule="auto"/>
            <w:ind w:left="2100" w:right="0" w:hanging="360"/>
            <w:jc w:val="left"/>
            <w:rPr>
              <w:rFonts w:hint="eastAsia" w:ascii="Times New Roman" w:hAnsi="Times New Roman" w:eastAsia="宋体" w:cs="Times New Roman"/>
              <w:lang w:val="en-US" w:eastAsia="zh-CN"/>
            </w:rPr>
          </w:pPr>
          <w:r>
            <w:rPr>
              <w:rFonts w:hint="default" w:ascii="Times New Roman" w:hAnsi="Times New Roman" w:eastAsia="宋体" w:cs="Times New Roman"/>
              <w:lang w:eastAsia="zh-CN"/>
            </w:rPr>
            <w:t>地下水质量现状监测与评价</w:t>
          </w:r>
          <w:r>
            <w:rPr>
              <w:rFonts w:hint="default" w:ascii="Times New Roman" w:hAnsi="Times New Roman" w:eastAsia="宋体" w:cs="Times New Roman"/>
            </w:rPr>
            <w:tab/>
          </w:r>
          <w:r>
            <w:rPr>
              <w:rFonts w:hint="default" w:ascii="Times New Roman" w:hAnsi="Times New Roman" w:eastAsia="宋体" w:cs="Times New Roman"/>
            </w:rPr>
            <w:t>7</w:t>
          </w:r>
          <w:r>
            <w:rPr>
              <w:rFonts w:hint="eastAsia" w:ascii="Times New Roman" w:hAnsi="Times New Roman" w:eastAsia="宋体" w:cs="Times New Roman"/>
              <w:lang w:val="en-US" w:eastAsia="zh-CN"/>
            </w:rPr>
            <w:t>9</w:t>
          </w:r>
        </w:p>
        <w:p>
          <w:pPr>
            <w:pStyle w:val="19"/>
            <w:numPr>
              <w:ilvl w:val="1"/>
              <w:numId w:val="6"/>
            </w:numPr>
            <w:tabs>
              <w:tab w:val="left" w:pos="2100"/>
              <w:tab w:val="right" w:leader="dot" w:pos="9086"/>
            </w:tabs>
            <w:spacing w:before="160" w:after="0" w:line="240" w:lineRule="auto"/>
            <w:ind w:left="2100" w:right="0" w:hanging="360"/>
            <w:jc w:val="left"/>
            <w:rPr>
              <w:rFonts w:hint="default" w:ascii="Times New Roman" w:hAnsi="Times New Roman" w:cs="Times New Roman"/>
              <w:lang w:val="en-US" w:eastAsia="zh-CN"/>
            </w:rPr>
          </w:pPr>
          <w:r>
            <w:rPr>
              <w:rFonts w:hint="default" w:ascii="Times New Roman" w:hAnsi="Times New Roman" w:eastAsia="宋体" w:cs="Times New Roman"/>
              <w:lang w:val="en-US" w:eastAsia="zh-CN"/>
            </w:rPr>
            <w:t>声环境质量现状监测</w:t>
          </w:r>
          <w:r>
            <w:rPr>
              <w:rFonts w:hint="default" w:ascii="Times New Roman" w:hAnsi="Times New Roman" w:cs="Times New Roman"/>
              <w:lang w:val="en-US" w:eastAsia="zh-CN"/>
            </w:rPr>
            <w:t>与评价</w:t>
          </w:r>
          <w:r>
            <w:rPr>
              <w:rFonts w:hint="default" w:ascii="Times New Roman" w:hAnsi="Times New Roman" w:cs="Times New Roman"/>
              <w:lang w:val="en-US" w:eastAsia="zh-CN"/>
            </w:rPr>
            <w:tab/>
          </w:r>
          <w:r>
            <w:rPr>
              <w:rFonts w:hint="eastAsia" w:ascii="Times New Roman" w:hAnsi="Times New Roman" w:cs="Times New Roman"/>
              <w:lang w:val="en-US" w:eastAsia="zh-CN"/>
            </w:rPr>
            <w:t>81</w:t>
          </w:r>
        </w:p>
        <w:p>
          <w:pPr>
            <w:pStyle w:val="19"/>
            <w:numPr>
              <w:ilvl w:val="1"/>
              <w:numId w:val="6"/>
            </w:numPr>
            <w:tabs>
              <w:tab w:val="left" w:pos="2100"/>
              <w:tab w:val="right" w:leader="dot" w:pos="9086"/>
            </w:tabs>
            <w:spacing w:before="160" w:after="0" w:line="240" w:lineRule="auto"/>
            <w:ind w:left="2100" w:right="0" w:hanging="360"/>
            <w:jc w:val="left"/>
            <w:rPr>
              <w:rFonts w:hint="default" w:ascii="Times New Roman" w:hAnsi="Times New Roman" w:cs="Times New Roman"/>
              <w:lang w:val="en-US" w:eastAsia="zh-CN"/>
            </w:rPr>
          </w:pPr>
          <w:r>
            <w:rPr>
              <w:rFonts w:hint="default" w:ascii="Times New Roman" w:hAnsi="Times New Roman" w:cs="Times New Roman"/>
              <w:lang w:val="en-US" w:eastAsia="zh-CN"/>
            </w:rPr>
            <w:t>土壤环境质量现状监测与评价</w:t>
          </w:r>
          <w:r>
            <w:rPr>
              <w:rFonts w:hint="default" w:ascii="Times New Roman" w:hAnsi="Times New Roman" w:cs="Times New Roman"/>
              <w:lang w:val="en-US" w:eastAsia="zh-CN"/>
            </w:rPr>
            <w:tab/>
          </w:r>
          <w:r>
            <w:rPr>
              <w:rFonts w:hint="eastAsia" w:ascii="Times New Roman" w:hAnsi="Times New Roman" w:cs="Times New Roman"/>
              <w:lang w:val="en-US" w:eastAsia="zh-CN"/>
            </w:rPr>
            <w:t>82</w:t>
          </w:r>
        </w:p>
        <w:p>
          <w:pPr>
            <w:pStyle w:val="19"/>
            <w:numPr>
              <w:ilvl w:val="1"/>
              <w:numId w:val="6"/>
            </w:numPr>
            <w:tabs>
              <w:tab w:val="left" w:pos="2100"/>
              <w:tab w:val="right" w:leader="dot" w:pos="9086"/>
            </w:tabs>
            <w:spacing w:before="160" w:after="0" w:line="240" w:lineRule="auto"/>
            <w:ind w:left="2100" w:right="0" w:hanging="360"/>
            <w:jc w:val="left"/>
            <w:rPr>
              <w:rFonts w:hint="default" w:ascii="Times New Roman" w:hAnsi="Times New Roman" w:eastAsia="宋体" w:cs="Times New Roman"/>
            </w:rPr>
          </w:pPr>
          <w:r>
            <w:rPr>
              <w:rFonts w:hint="default" w:ascii="Times New Roman" w:hAnsi="Times New Roman" w:cs="Times New Roman"/>
              <w:lang w:val="en-US" w:eastAsia="zh-CN"/>
            </w:rPr>
            <w:t>生态环境质量现状调查与评价</w:t>
          </w:r>
          <w:r>
            <w:rPr>
              <w:rFonts w:hint="default" w:ascii="Times New Roman" w:hAnsi="Times New Roman" w:cs="Times New Roman"/>
              <w:lang w:val="en-US" w:eastAsia="zh-CN"/>
            </w:rPr>
            <w:tab/>
          </w:r>
          <w:r>
            <w:rPr>
              <w:rFonts w:hint="eastAsia" w:ascii="Times New Roman" w:hAnsi="Times New Roman" w:cs="Times New Roman"/>
              <w:lang w:val="en-US" w:eastAsia="zh-CN"/>
            </w:rPr>
            <w:t>84</w:t>
          </w:r>
        </w:p>
        <w:p>
          <w:pPr>
            <w:pStyle w:val="19"/>
            <w:numPr>
              <w:ilvl w:val="0"/>
              <w:numId w:val="0"/>
            </w:numPr>
            <w:tabs>
              <w:tab w:val="left" w:pos="2100"/>
              <w:tab w:val="right" w:leader="dot" w:pos="9086"/>
            </w:tabs>
            <w:spacing w:before="160" w:after="0" w:line="240" w:lineRule="auto"/>
            <w:ind w:right="0" w:rightChars="0" w:firstLine="1205" w:firstLineChars="500"/>
            <w:jc w:val="left"/>
            <w:rPr>
              <w:rFonts w:hint="default" w:ascii="Times New Roman" w:hAnsi="Times New Roman" w:cs="Times New Roman"/>
              <w:b/>
              <w:bCs/>
              <w:lang w:val="en-US" w:eastAsia="zh-CN"/>
            </w:rPr>
          </w:pPr>
          <w:r>
            <w:rPr>
              <w:rFonts w:hint="default" w:ascii="Times New Roman" w:hAnsi="Times New Roman" w:cs="Times New Roman"/>
              <w:b/>
              <w:bCs/>
              <w:lang w:val="en-US" w:eastAsia="zh-CN"/>
            </w:rPr>
            <w:fldChar w:fldCharType="begin"/>
          </w:r>
          <w:r>
            <w:rPr>
              <w:rFonts w:hint="default" w:ascii="Times New Roman" w:hAnsi="Times New Roman" w:cs="Times New Roman"/>
              <w:b/>
              <w:bCs/>
              <w:lang w:val="en-US" w:eastAsia="zh-CN"/>
            </w:rPr>
            <w:instrText xml:space="preserve"> HYPERLINK \l "_bookmark33" </w:instrText>
          </w:r>
          <w:r>
            <w:rPr>
              <w:rFonts w:hint="default" w:ascii="Times New Roman" w:hAnsi="Times New Roman" w:cs="Times New Roman"/>
              <w:b/>
              <w:bCs/>
              <w:lang w:val="en-US" w:eastAsia="zh-CN"/>
            </w:rPr>
            <w:fldChar w:fldCharType="separate"/>
          </w:r>
          <w:r>
            <w:rPr>
              <w:rFonts w:hint="default" w:ascii="Times New Roman" w:hAnsi="Times New Roman" w:cs="Times New Roman"/>
              <w:b/>
              <w:bCs/>
              <w:lang w:val="en-US" w:eastAsia="zh-CN"/>
            </w:rPr>
            <w:t>第五章</w:t>
          </w:r>
          <w:r>
            <w:rPr>
              <w:rFonts w:hint="eastAsia" w:ascii="Times New Roman" w:hAnsi="Times New Roman" w:cs="Times New Roman"/>
              <w:b/>
              <w:bCs/>
              <w:lang w:val="en-US" w:eastAsia="zh-CN"/>
            </w:rPr>
            <w:t xml:space="preserve">  </w:t>
          </w:r>
          <w:r>
            <w:rPr>
              <w:rFonts w:hint="default" w:ascii="Times New Roman" w:hAnsi="Times New Roman" w:cs="Times New Roman"/>
              <w:b/>
              <w:bCs/>
              <w:lang w:val="en-US" w:eastAsia="zh-CN"/>
            </w:rPr>
            <w:t xml:space="preserve"> 环境影响预测与评价</w:t>
          </w:r>
          <w:r>
            <w:rPr>
              <w:rFonts w:hint="default" w:ascii="Times New Roman" w:hAnsi="Times New Roman" w:cs="Times New Roman"/>
              <w:b/>
              <w:bCs/>
              <w:lang w:val="en-US" w:eastAsia="zh-CN"/>
            </w:rPr>
            <w:tab/>
          </w:r>
          <w:r>
            <w:rPr>
              <w:rFonts w:hint="eastAsia" w:ascii="Times New Roman" w:hAnsi="Times New Roman" w:cs="Times New Roman"/>
              <w:b/>
              <w:bCs/>
              <w:lang w:val="en-US" w:eastAsia="zh-CN"/>
            </w:rPr>
            <w:t>9</w:t>
          </w:r>
          <w:r>
            <w:rPr>
              <w:rFonts w:hint="default" w:ascii="Times New Roman" w:hAnsi="Times New Roman" w:cs="Times New Roman"/>
              <w:b/>
              <w:bCs/>
              <w:lang w:val="en-US" w:eastAsia="zh-CN"/>
            </w:rPr>
            <w:fldChar w:fldCharType="end"/>
          </w:r>
          <w:r>
            <w:rPr>
              <w:rFonts w:hint="eastAsia" w:ascii="Times New Roman" w:hAnsi="Times New Roman" w:cs="Times New Roman"/>
              <w:b/>
              <w:bCs/>
              <w:lang w:val="en-US" w:eastAsia="zh-CN"/>
            </w:rPr>
            <w:t>1</w:t>
          </w:r>
        </w:p>
        <w:p>
          <w:pPr>
            <w:pStyle w:val="19"/>
            <w:numPr>
              <w:ilvl w:val="0"/>
              <w:numId w:val="0"/>
            </w:numPr>
            <w:tabs>
              <w:tab w:val="left" w:pos="2100"/>
              <w:tab w:val="right" w:leader="dot" w:pos="9086"/>
            </w:tabs>
            <w:spacing w:before="160" w:after="0" w:line="240" w:lineRule="auto"/>
            <w:ind w:left="1740" w:leftChars="0" w:right="0" w:rightChars="0"/>
            <w:jc w:val="left"/>
            <w:rPr>
              <w:rFonts w:hint="default" w:ascii="Times New Roman" w:hAnsi="Times New Roman" w:cs="Times New Roman"/>
              <w:lang w:val="en-US" w:eastAsia="zh-C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"_bookmark48" </w:instrText>
          </w:r>
          <w:r>
            <w:rPr>
              <w:rFonts w:hint="default" w:ascii="Times New Roman" w:hAnsi="Times New Roman" w:cs="Times New Roman"/>
              <w:lang w:val="en-US" w:eastAsia="zh-CN"/>
            </w:rPr>
            <w:fldChar w:fldCharType="separate"/>
          </w:r>
          <w:r>
            <w:rPr>
              <w:rFonts w:hint="default" w:ascii="Times New Roman" w:hAnsi="Times New Roman" w:cs="Times New Roman"/>
              <w:lang w:val="en-US" w:eastAsia="zh-CN"/>
            </w:rPr>
            <w:t>5.1施工期环境影响</w:t>
          </w:r>
          <w:r>
            <w:rPr>
              <w:rFonts w:hint="eastAsia" w:ascii="Times New Roman" w:hAnsi="Times New Roman" w:cs="Times New Roman"/>
              <w:lang w:val="en-US" w:eastAsia="zh-CN"/>
            </w:rPr>
            <w:t xml:space="preserve">预测与评价 </w:t>
          </w:r>
          <w:r>
            <w:rPr>
              <w:rFonts w:hint="default" w:ascii="Times New Roman" w:hAnsi="Times New Roman" w:cs="Times New Roman"/>
              <w:lang w:val="en-US" w:eastAsia="zh-CN"/>
            </w:rPr>
            <w:tab/>
          </w:r>
          <w:r>
            <w:rPr>
              <w:rFonts w:hint="eastAsia" w:ascii="Times New Roman" w:hAnsi="Times New Roman" w:cs="Times New Roman"/>
              <w:lang w:val="en-US" w:eastAsia="zh-CN"/>
            </w:rPr>
            <w:t>9</w:t>
          </w:r>
          <w:r>
            <w:rPr>
              <w:rFonts w:hint="default" w:ascii="Times New Roman" w:hAnsi="Times New Roman" w:cs="Times New Roman"/>
              <w:lang w:val="en-US" w:eastAsia="zh-CN"/>
            </w:rPr>
            <w:fldChar w:fldCharType="end"/>
          </w:r>
          <w:r>
            <w:rPr>
              <w:rFonts w:hint="eastAsia" w:ascii="Times New Roman" w:hAnsi="Times New Roman" w:cs="Times New Roman"/>
              <w:lang w:val="en-US" w:eastAsia="zh-CN"/>
            </w:rPr>
            <w:t>1</w:t>
          </w:r>
        </w:p>
        <w:p>
          <w:pPr>
            <w:pStyle w:val="19"/>
            <w:numPr>
              <w:ilvl w:val="0"/>
              <w:numId w:val="0"/>
            </w:numPr>
            <w:tabs>
              <w:tab w:val="left" w:pos="2100"/>
              <w:tab w:val="right" w:leader="dot" w:pos="9086"/>
            </w:tabs>
            <w:spacing w:before="160" w:after="0" w:line="240" w:lineRule="auto"/>
            <w:ind w:left="1740" w:leftChars="0" w:right="0" w:rightChars="0"/>
            <w:jc w:val="left"/>
            <w:rPr>
              <w:rFonts w:hint="eastAsia" w:ascii="Times New Roman" w:hAnsi="Times New Roman" w:cs="Times New Roman"/>
              <w:lang w:val="en-US" w:eastAsia="zh-CN"/>
            </w:rPr>
          </w:pPr>
          <w:r>
            <w:rPr>
              <w:rFonts w:hint="eastAsia" w:ascii="Times New Roman" w:hAnsi="Times New Roman" w:cs="Times New Roman"/>
              <w:lang w:val="en-US" w:eastAsia="zh-CN"/>
            </w:rPr>
            <w:t>5.2营运期</w:t>
          </w:r>
          <w:r>
            <w:rPr>
              <w:rFonts w:hint="default" w:ascii="Times New Roman" w:hAnsi="Times New Roman" w:cs="Times New Roman"/>
              <w:lang w:val="en-US" w:eastAsia="zh-CN"/>
            </w:rPr>
            <w:t>环境影响</w:t>
          </w:r>
          <w:r>
            <w:rPr>
              <w:rFonts w:hint="eastAsia" w:ascii="Times New Roman" w:hAnsi="Times New Roman" w:cs="Times New Roman"/>
              <w:lang w:val="en-US" w:eastAsia="zh-CN"/>
            </w:rPr>
            <w:t>预测与评价</w:t>
          </w:r>
          <w:r>
            <w:rPr>
              <w:rFonts w:hint="default" w:ascii="Times New Roman" w:hAnsi="Times New Roman" w:cs="Times New Roman"/>
              <w:lang w:val="en-US" w:eastAsia="zh-CN"/>
            </w:rPr>
            <w:tab/>
          </w:r>
          <w:r>
            <w:rPr>
              <w:rFonts w:hint="eastAsia" w:ascii="Times New Roman" w:hAnsi="Times New Roman" w:cs="Times New Roman"/>
              <w:lang w:val="en-US" w:eastAsia="zh-CN"/>
            </w:rPr>
            <w:t>96</w:t>
          </w:r>
        </w:p>
        <w:p>
          <w:pPr>
            <w:pStyle w:val="19"/>
            <w:numPr>
              <w:ilvl w:val="0"/>
              <w:numId w:val="0"/>
            </w:numPr>
            <w:tabs>
              <w:tab w:val="left" w:pos="2100"/>
              <w:tab w:val="right" w:leader="dot" w:pos="9086"/>
            </w:tabs>
            <w:spacing w:before="160" w:after="0" w:line="240" w:lineRule="auto"/>
            <w:ind w:right="0" w:rightChars="0" w:firstLine="1205" w:firstLineChars="500"/>
            <w:jc w:val="left"/>
            <w:rPr>
              <w:rFonts w:hint="eastAsia" w:ascii="Times New Roman" w:hAnsi="Times New Roman" w:eastAsia="宋体" w:cs="Times New Roman"/>
              <w:b/>
              <w:bCs/>
              <w:lang w:val="en-US" w:eastAsia="zh-CN"/>
            </w:rPr>
          </w:pPr>
          <w:r>
            <w:rPr>
              <w:rFonts w:hint="default" w:ascii="Times New Roman" w:hAnsi="Times New Roman" w:eastAsia="宋体" w:cs="Times New Roman"/>
              <w:b/>
              <w:bCs/>
            </w:rPr>
            <w:fldChar w:fldCharType="begin"/>
          </w:r>
          <w:r>
            <w:rPr>
              <w:rFonts w:hint="default" w:ascii="Times New Roman" w:hAnsi="Times New Roman" w:eastAsia="宋体" w:cs="Times New Roman"/>
              <w:b/>
              <w:bCs/>
            </w:rPr>
            <w:instrText xml:space="preserve"> HYPERLINK \l "_bookmark47" </w:instrText>
          </w:r>
          <w:r>
            <w:rPr>
              <w:rFonts w:hint="default" w:ascii="Times New Roman" w:hAnsi="Times New Roman" w:eastAsia="宋体" w:cs="Times New Roman"/>
              <w:b/>
              <w:bCs/>
            </w:rPr>
            <w:fldChar w:fldCharType="separate"/>
          </w:r>
          <w:r>
            <w:rPr>
              <w:rFonts w:hint="default" w:ascii="Times New Roman" w:hAnsi="Times New Roman" w:eastAsia="宋体" w:cs="Times New Roman"/>
              <w:b/>
              <w:bCs/>
            </w:rPr>
            <w:t>第</w:t>
          </w:r>
          <w:r>
            <w:rPr>
              <w:rFonts w:hint="eastAsia" w:ascii="Times New Roman" w:hAnsi="Times New Roman" w:cs="Times New Roman"/>
              <w:b/>
              <w:bCs/>
              <w:lang w:eastAsia="zh-CN"/>
            </w:rPr>
            <w:t>六</w:t>
          </w:r>
          <w:r>
            <w:rPr>
              <w:rFonts w:hint="default" w:ascii="Times New Roman" w:hAnsi="Times New Roman" w:eastAsia="宋体" w:cs="Times New Roman"/>
              <w:b/>
              <w:bCs/>
            </w:rPr>
            <w:t>章 环境风险评价</w:t>
          </w:r>
          <w:r>
            <w:rPr>
              <w:rFonts w:hint="default" w:ascii="Times New Roman" w:hAnsi="Times New Roman" w:eastAsia="宋体" w:cs="Times New Roman"/>
              <w:b/>
              <w:bCs/>
            </w:rPr>
            <w:tab/>
          </w:r>
          <w:r>
            <w:rPr>
              <w:rFonts w:hint="default" w:ascii="Times New Roman" w:hAnsi="Times New Roman" w:eastAsia="宋体" w:cs="Times New Roman"/>
              <w:b/>
              <w:bCs/>
            </w:rPr>
            <w:t>1</w:t>
          </w:r>
          <w:r>
            <w:rPr>
              <w:rFonts w:hint="eastAsia" w:ascii="Times New Roman" w:hAnsi="Times New Roman" w:cs="Times New Roman"/>
              <w:b/>
              <w:bCs/>
              <w:lang w:val="en-US" w:eastAsia="zh-CN"/>
            </w:rPr>
            <w:t>1</w:t>
          </w:r>
          <w:r>
            <w:rPr>
              <w:rFonts w:hint="default" w:ascii="Times New Roman" w:hAnsi="Times New Roman" w:eastAsia="宋体" w:cs="Times New Roman"/>
              <w:b/>
              <w:bCs/>
            </w:rPr>
            <w:fldChar w:fldCharType="end"/>
          </w:r>
          <w:r>
            <w:rPr>
              <w:rFonts w:hint="eastAsia" w:ascii="Times New Roman" w:hAnsi="Times New Roman" w:cs="Times New Roman"/>
              <w:b/>
              <w:bCs/>
              <w:lang w:val="en-US" w:eastAsia="zh-CN"/>
            </w:rPr>
            <w:t>7</w:t>
          </w:r>
        </w:p>
        <w:p>
          <w:pPr>
            <w:pStyle w:val="19"/>
            <w:numPr>
              <w:ilvl w:val="0"/>
              <w:numId w:val="0"/>
            </w:numPr>
            <w:tabs>
              <w:tab w:val="left" w:pos="2100"/>
              <w:tab w:val="right" w:leader="dot" w:pos="9086"/>
            </w:tabs>
            <w:spacing w:before="160" w:after="0" w:line="240" w:lineRule="auto"/>
            <w:ind w:left="1740" w:leftChars="0" w:right="0" w:rightChars="0"/>
            <w:jc w:val="left"/>
            <w:rPr>
              <w:rFonts w:hint="default" w:ascii="Times New Roman" w:hAnsi="Times New Roman" w:eastAsia="宋体" w:cs="Times New Roman"/>
              <w:b w:val="0"/>
              <w:bCs w:val="0"/>
            </w:rPr>
          </w:pPr>
          <w:r>
            <w:rPr>
              <w:rFonts w:hint="eastAsia" w:ascii="Times New Roman" w:hAnsi="Times New Roman" w:cs="Times New Roman"/>
              <w:b w:val="0"/>
              <w:bCs w:val="0"/>
              <w:lang w:val="en-US" w:eastAsia="zh-CN"/>
            </w:rPr>
            <w:t>6.1</w:t>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HYPERLINK \l "_bookmark48"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t>评价目的及重点</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t>1</w:t>
          </w:r>
          <w:r>
            <w:rPr>
              <w:rFonts w:hint="eastAsia" w:ascii="Times New Roman" w:hAnsi="Times New Roman" w:cs="Times New Roman"/>
              <w:b w:val="0"/>
              <w:bCs w:val="0"/>
              <w:lang w:val="en-US" w:eastAsia="zh-CN"/>
            </w:rPr>
            <w:t>1</w:t>
          </w:r>
          <w:r>
            <w:rPr>
              <w:rFonts w:hint="default" w:ascii="Times New Roman" w:hAnsi="Times New Roman" w:eastAsia="宋体" w:cs="Times New Roman"/>
              <w:b w:val="0"/>
              <w:bCs w:val="0"/>
            </w:rPr>
            <w:fldChar w:fldCharType="end"/>
          </w:r>
          <w:r>
            <w:rPr>
              <w:rFonts w:hint="eastAsia" w:ascii="Times New Roman" w:hAnsi="Times New Roman" w:cs="Times New Roman"/>
              <w:b w:val="0"/>
              <w:bCs w:val="0"/>
              <w:lang w:val="en-US" w:eastAsia="zh-CN"/>
            </w:rPr>
            <w:t>7</w:t>
          </w:r>
        </w:p>
        <w:p>
          <w:pPr>
            <w:pStyle w:val="19"/>
            <w:numPr>
              <w:ilvl w:val="0"/>
              <w:numId w:val="0"/>
            </w:numPr>
            <w:tabs>
              <w:tab w:val="left" w:pos="2100"/>
              <w:tab w:val="right" w:leader="dot" w:pos="9086"/>
            </w:tabs>
            <w:spacing w:before="160" w:after="0" w:line="240" w:lineRule="auto"/>
            <w:ind w:left="1740" w:leftChars="0" w:right="0" w:rightChars="0"/>
            <w:jc w:val="left"/>
            <w:rPr>
              <w:rFonts w:hint="eastAsia" w:ascii="Times New Roman" w:hAnsi="Times New Roman" w:eastAsia="宋体" w:cs="Times New Roman"/>
              <w:b w:val="0"/>
              <w:bCs w:val="0"/>
              <w:lang w:val="en-US" w:eastAsia="zh-CN"/>
            </w:rPr>
          </w:pPr>
          <w:r>
            <w:rPr>
              <w:rFonts w:hint="eastAsia" w:ascii="Times New Roman" w:hAnsi="Times New Roman" w:cs="Times New Roman"/>
              <w:b w:val="0"/>
              <w:bCs w:val="0"/>
              <w:lang w:val="en-US" w:eastAsia="zh-CN"/>
            </w:rPr>
            <w:t>6.2</w:t>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HYPERLINK \l "_bookmark49"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t>风险调查</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t>1</w:t>
          </w:r>
          <w:r>
            <w:rPr>
              <w:rFonts w:hint="eastAsia" w:ascii="Times New Roman" w:hAnsi="Times New Roman" w:cs="Times New Roman"/>
              <w:b w:val="0"/>
              <w:bCs w:val="0"/>
              <w:lang w:val="en-US" w:eastAsia="zh-CN"/>
            </w:rPr>
            <w:t>1</w:t>
          </w:r>
          <w:r>
            <w:rPr>
              <w:rFonts w:hint="default" w:ascii="Times New Roman" w:hAnsi="Times New Roman" w:eastAsia="宋体" w:cs="Times New Roman"/>
              <w:b w:val="0"/>
              <w:bCs w:val="0"/>
            </w:rPr>
            <w:fldChar w:fldCharType="end"/>
          </w:r>
          <w:r>
            <w:rPr>
              <w:rFonts w:hint="eastAsia" w:ascii="Times New Roman" w:hAnsi="Times New Roman" w:cs="Times New Roman"/>
              <w:b w:val="0"/>
              <w:bCs w:val="0"/>
              <w:lang w:val="en-US" w:eastAsia="zh-CN"/>
            </w:rPr>
            <w:t>7</w:t>
          </w:r>
        </w:p>
        <w:p>
          <w:pPr>
            <w:pStyle w:val="19"/>
            <w:numPr>
              <w:ilvl w:val="0"/>
              <w:numId w:val="0"/>
            </w:numPr>
            <w:tabs>
              <w:tab w:val="left" w:pos="2100"/>
              <w:tab w:val="right" w:leader="dot" w:pos="9086"/>
            </w:tabs>
            <w:spacing w:before="160" w:after="0" w:line="240" w:lineRule="auto"/>
            <w:ind w:left="1740" w:leftChars="0" w:right="0" w:rightChars="0"/>
            <w:jc w:val="left"/>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6.3</w:t>
          </w:r>
          <w:r>
            <w:rPr>
              <w:rFonts w:hint="default" w:ascii="Times New Roman" w:hAnsi="Times New Roman" w:cs="Times New Roman"/>
              <w:b w:val="0"/>
              <w:bCs w:val="0"/>
              <w:lang w:val="en-US" w:eastAsia="zh-CN"/>
            </w:rPr>
            <w:fldChar w:fldCharType="begin"/>
          </w:r>
          <w:r>
            <w:rPr>
              <w:rFonts w:hint="default" w:ascii="Times New Roman" w:hAnsi="Times New Roman" w:cs="Times New Roman"/>
              <w:b w:val="0"/>
              <w:bCs w:val="0"/>
              <w:lang w:val="en-US" w:eastAsia="zh-CN"/>
            </w:rPr>
            <w:instrText xml:space="preserve"> HYPERLINK \l "_bookmark50" </w:instrText>
          </w:r>
          <w:r>
            <w:rPr>
              <w:rFonts w:hint="default" w:ascii="Times New Roman" w:hAnsi="Times New Roman" w:cs="Times New Roman"/>
              <w:b w:val="0"/>
              <w:bCs w:val="0"/>
              <w:lang w:val="en-US" w:eastAsia="zh-CN"/>
            </w:rPr>
            <w:fldChar w:fldCharType="separate"/>
          </w:r>
          <w:r>
            <w:rPr>
              <w:rFonts w:hint="default" w:ascii="Times New Roman" w:hAnsi="Times New Roman" w:cs="Times New Roman"/>
              <w:b w:val="0"/>
              <w:bCs w:val="0"/>
              <w:lang w:val="en-US" w:eastAsia="zh-CN"/>
            </w:rPr>
            <w:t>环境敏感目标概况</w:t>
          </w:r>
          <w:r>
            <w:rPr>
              <w:rFonts w:hint="default" w:ascii="Times New Roman" w:hAnsi="Times New Roman" w:cs="Times New Roman"/>
              <w:b w:val="0"/>
              <w:bCs w:val="0"/>
              <w:lang w:val="en-US" w:eastAsia="zh-CN"/>
            </w:rPr>
            <w:tab/>
          </w:r>
          <w:r>
            <w:rPr>
              <w:rFonts w:hint="default" w:ascii="Times New Roman" w:hAnsi="Times New Roman" w:cs="Times New Roman"/>
              <w:b w:val="0"/>
              <w:bCs w:val="0"/>
              <w:lang w:val="en-US" w:eastAsia="zh-CN"/>
            </w:rPr>
            <w:t>1</w:t>
          </w:r>
          <w:r>
            <w:rPr>
              <w:rFonts w:hint="eastAsia" w:ascii="Times New Roman" w:hAnsi="Times New Roman" w:cs="Times New Roman"/>
              <w:b w:val="0"/>
              <w:bCs w:val="0"/>
              <w:lang w:val="en-US" w:eastAsia="zh-CN"/>
            </w:rPr>
            <w:t>2</w:t>
          </w:r>
          <w:r>
            <w:rPr>
              <w:rFonts w:hint="default" w:ascii="Times New Roman" w:hAnsi="Times New Roman" w:cs="Times New Roman"/>
              <w:b w:val="0"/>
              <w:bCs w:val="0"/>
              <w:lang w:val="en-US" w:eastAsia="zh-CN"/>
            </w:rPr>
            <w:fldChar w:fldCharType="end"/>
          </w:r>
          <w:r>
            <w:rPr>
              <w:rFonts w:hint="eastAsia" w:ascii="Times New Roman" w:hAnsi="Times New Roman" w:cs="Times New Roman"/>
              <w:b w:val="0"/>
              <w:bCs w:val="0"/>
              <w:lang w:val="en-US" w:eastAsia="zh-CN"/>
            </w:rPr>
            <w:t>0</w:t>
          </w:r>
        </w:p>
        <w:p>
          <w:pPr>
            <w:pStyle w:val="19"/>
            <w:numPr>
              <w:ilvl w:val="0"/>
              <w:numId w:val="0"/>
            </w:numPr>
            <w:tabs>
              <w:tab w:val="left" w:pos="2100"/>
              <w:tab w:val="right" w:leader="dot" w:pos="9086"/>
            </w:tabs>
            <w:spacing w:before="160" w:after="0" w:line="240" w:lineRule="auto"/>
            <w:ind w:left="1740" w:leftChars="0" w:right="0" w:rightChars="0"/>
            <w:jc w:val="left"/>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6.4</w:t>
          </w:r>
          <w:r>
            <w:rPr>
              <w:rFonts w:hint="default" w:ascii="Times New Roman" w:hAnsi="Times New Roman" w:cs="Times New Roman"/>
              <w:b w:val="0"/>
              <w:bCs w:val="0"/>
              <w:lang w:val="en-US" w:eastAsia="zh-CN"/>
            </w:rPr>
            <w:fldChar w:fldCharType="begin"/>
          </w:r>
          <w:r>
            <w:rPr>
              <w:rFonts w:hint="default" w:ascii="Times New Roman" w:hAnsi="Times New Roman" w:cs="Times New Roman"/>
              <w:b w:val="0"/>
              <w:bCs w:val="0"/>
              <w:lang w:val="en-US" w:eastAsia="zh-CN"/>
            </w:rPr>
            <w:instrText xml:space="preserve"> HYPERLINK \l "_bookmark51" </w:instrText>
          </w:r>
          <w:r>
            <w:rPr>
              <w:rFonts w:hint="default" w:ascii="Times New Roman" w:hAnsi="Times New Roman" w:cs="Times New Roman"/>
              <w:b w:val="0"/>
              <w:bCs w:val="0"/>
              <w:lang w:val="en-US" w:eastAsia="zh-CN"/>
            </w:rPr>
            <w:fldChar w:fldCharType="separate"/>
          </w:r>
          <w:r>
            <w:rPr>
              <w:rFonts w:hint="default" w:ascii="Times New Roman" w:hAnsi="Times New Roman" w:cs="Times New Roman"/>
              <w:b w:val="0"/>
              <w:bCs w:val="0"/>
              <w:lang w:val="en-US" w:eastAsia="zh-CN"/>
            </w:rPr>
            <w:t>环境风险识别</w:t>
          </w:r>
          <w:r>
            <w:rPr>
              <w:rFonts w:hint="default" w:ascii="Times New Roman" w:hAnsi="Times New Roman" w:cs="Times New Roman"/>
              <w:b w:val="0"/>
              <w:bCs w:val="0"/>
              <w:lang w:val="en-US" w:eastAsia="zh-CN"/>
            </w:rPr>
            <w:tab/>
          </w:r>
          <w:r>
            <w:rPr>
              <w:rFonts w:hint="default" w:ascii="Times New Roman" w:hAnsi="Times New Roman" w:cs="Times New Roman"/>
              <w:b w:val="0"/>
              <w:bCs w:val="0"/>
              <w:lang w:val="en-US" w:eastAsia="zh-CN"/>
            </w:rPr>
            <w:t>1</w:t>
          </w:r>
          <w:r>
            <w:rPr>
              <w:rFonts w:hint="eastAsia" w:ascii="Times New Roman" w:hAnsi="Times New Roman" w:cs="Times New Roman"/>
              <w:b w:val="0"/>
              <w:bCs w:val="0"/>
              <w:lang w:val="en-US" w:eastAsia="zh-CN"/>
            </w:rPr>
            <w:t>2</w:t>
          </w:r>
          <w:r>
            <w:rPr>
              <w:rFonts w:hint="default" w:ascii="Times New Roman" w:hAnsi="Times New Roman" w:cs="Times New Roman"/>
              <w:b w:val="0"/>
              <w:bCs w:val="0"/>
              <w:lang w:val="en-US" w:eastAsia="zh-CN"/>
            </w:rPr>
            <w:fldChar w:fldCharType="end"/>
          </w:r>
          <w:r>
            <w:rPr>
              <w:rFonts w:hint="eastAsia" w:ascii="Times New Roman" w:hAnsi="Times New Roman" w:cs="Times New Roman"/>
              <w:b w:val="0"/>
              <w:bCs w:val="0"/>
              <w:lang w:val="en-US" w:eastAsia="zh-CN"/>
            </w:rPr>
            <w:t>0</w:t>
          </w:r>
        </w:p>
        <w:p>
          <w:pPr>
            <w:pStyle w:val="19"/>
            <w:numPr>
              <w:ilvl w:val="0"/>
              <w:numId w:val="0"/>
            </w:numPr>
            <w:tabs>
              <w:tab w:val="left" w:pos="2100"/>
              <w:tab w:val="right" w:leader="dot" w:pos="9086"/>
            </w:tabs>
            <w:spacing w:before="160" w:after="0" w:line="240" w:lineRule="auto"/>
            <w:ind w:left="1740" w:leftChars="0" w:right="0" w:rightChars="0"/>
            <w:jc w:val="left"/>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6.5</w:t>
          </w:r>
          <w:r>
            <w:rPr>
              <w:rFonts w:hint="default" w:ascii="Times New Roman" w:hAnsi="Times New Roman" w:cs="Times New Roman"/>
              <w:b w:val="0"/>
              <w:bCs w:val="0"/>
              <w:lang w:val="en-US" w:eastAsia="zh-CN"/>
            </w:rPr>
            <w:fldChar w:fldCharType="begin"/>
          </w:r>
          <w:r>
            <w:rPr>
              <w:rFonts w:hint="default" w:ascii="Times New Roman" w:hAnsi="Times New Roman" w:cs="Times New Roman"/>
              <w:b w:val="0"/>
              <w:bCs w:val="0"/>
              <w:lang w:val="en-US" w:eastAsia="zh-CN"/>
            </w:rPr>
            <w:instrText xml:space="preserve"> HYPERLINK \l "_bookmark52" </w:instrText>
          </w:r>
          <w:r>
            <w:rPr>
              <w:rFonts w:hint="default" w:ascii="Times New Roman" w:hAnsi="Times New Roman" w:cs="Times New Roman"/>
              <w:b w:val="0"/>
              <w:bCs w:val="0"/>
              <w:lang w:val="en-US" w:eastAsia="zh-CN"/>
            </w:rPr>
            <w:fldChar w:fldCharType="separate"/>
          </w:r>
          <w:r>
            <w:rPr>
              <w:rFonts w:hint="default" w:ascii="Times New Roman" w:hAnsi="Times New Roman" w:cs="Times New Roman"/>
              <w:b w:val="0"/>
              <w:bCs w:val="0"/>
              <w:lang w:val="en-US" w:eastAsia="zh-CN"/>
            </w:rPr>
            <w:t>风险源调查</w:t>
          </w:r>
          <w:r>
            <w:rPr>
              <w:rFonts w:hint="default" w:ascii="Times New Roman" w:hAnsi="Times New Roman" w:cs="Times New Roman"/>
              <w:b w:val="0"/>
              <w:bCs w:val="0"/>
              <w:lang w:val="en-US" w:eastAsia="zh-CN"/>
            </w:rPr>
            <w:tab/>
          </w:r>
          <w:r>
            <w:rPr>
              <w:rFonts w:hint="default" w:ascii="Times New Roman" w:hAnsi="Times New Roman" w:cs="Times New Roman"/>
              <w:b w:val="0"/>
              <w:bCs w:val="0"/>
              <w:lang w:val="en-US" w:eastAsia="zh-CN"/>
            </w:rPr>
            <w:t>1</w:t>
          </w:r>
          <w:r>
            <w:rPr>
              <w:rFonts w:hint="eastAsia" w:ascii="Times New Roman" w:hAnsi="Times New Roman" w:cs="Times New Roman"/>
              <w:b w:val="0"/>
              <w:bCs w:val="0"/>
              <w:lang w:val="en-US" w:eastAsia="zh-CN"/>
            </w:rPr>
            <w:t>2</w:t>
          </w:r>
          <w:r>
            <w:rPr>
              <w:rFonts w:hint="default" w:ascii="Times New Roman" w:hAnsi="Times New Roman" w:cs="Times New Roman"/>
              <w:b w:val="0"/>
              <w:bCs w:val="0"/>
              <w:lang w:val="en-US" w:eastAsia="zh-CN"/>
            </w:rPr>
            <w:fldChar w:fldCharType="end"/>
          </w:r>
          <w:r>
            <w:rPr>
              <w:rFonts w:hint="eastAsia" w:ascii="Times New Roman" w:hAnsi="Times New Roman" w:cs="Times New Roman"/>
              <w:b w:val="0"/>
              <w:bCs w:val="0"/>
              <w:lang w:val="en-US" w:eastAsia="zh-CN"/>
            </w:rPr>
            <w:t>0</w:t>
          </w:r>
        </w:p>
        <w:p>
          <w:pPr>
            <w:pStyle w:val="19"/>
            <w:numPr>
              <w:ilvl w:val="0"/>
              <w:numId w:val="0"/>
            </w:numPr>
            <w:tabs>
              <w:tab w:val="left" w:pos="2100"/>
              <w:tab w:val="right" w:leader="dot" w:pos="9086"/>
            </w:tabs>
            <w:spacing w:before="160" w:after="0" w:line="240" w:lineRule="auto"/>
            <w:ind w:left="1740" w:leftChars="0" w:right="0" w:rightChars="0"/>
            <w:jc w:val="left"/>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6.6</w:t>
          </w:r>
          <w:r>
            <w:rPr>
              <w:rFonts w:hint="default" w:ascii="Times New Roman" w:hAnsi="Times New Roman" w:cs="Times New Roman"/>
              <w:b w:val="0"/>
              <w:bCs w:val="0"/>
              <w:lang w:val="en-US" w:eastAsia="zh-CN"/>
            </w:rPr>
            <w:fldChar w:fldCharType="begin"/>
          </w:r>
          <w:r>
            <w:rPr>
              <w:rFonts w:hint="default" w:ascii="Times New Roman" w:hAnsi="Times New Roman" w:cs="Times New Roman"/>
              <w:b w:val="0"/>
              <w:bCs w:val="0"/>
              <w:lang w:val="en-US" w:eastAsia="zh-CN"/>
            </w:rPr>
            <w:instrText xml:space="preserve"> HYPERLINK \l "_bookmark53" </w:instrText>
          </w:r>
          <w:r>
            <w:rPr>
              <w:rFonts w:hint="default" w:ascii="Times New Roman" w:hAnsi="Times New Roman" w:cs="Times New Roman"/>
              <w:b w:val="0"/>
              <w:bCs w:val="0"/>
              <w:lang w:val="en-US" w:eastAsia="zh-CN"/>
            </w:rPr>
            <w:fldChar w:fldCharType="separate"/>
          </w:r>
          <w:r>
            <w:rPr>
              <w:rFonts w:hint="default" w:ascii="Times New Roman" w:hAnsi="Times New Roman" w:cs="Times New Roman"/>
              <w:b w:val="0"/>
              <w:bCs w:val="0"/>
              <w:lang w:val="en-US" w:eastAsia="zh-CN"/>
            </w:rPr>
            <w:t>生产过程风险识别</w:t>
          </w:r>
          <w:r>
            <w:rPr>
              <w:rFonts w:hint="default" w:ascii="Times New Roman" w:hAnsi="Times New Roman" w:cs="Times New Roman"/>
              <w:b w:val="0"/>
              <w:bCs w:val="0"/>
              <w:lang w:val="en-US" w:eastAsia="zh-CN"/>
            </w:rPr>
            <w:tab/>
          </w:r>
          <w:r>
            <w:rPr>
              <w:rFonts w:hint="default" w:ascii="Times New Roman" w:hAnsi="Times New Roman" w:cs="Times New Roman"/>
              <w:b w:val="0"/>
              <w:bCs w:val="0"/>
              <w:lang w:val="en-US" w:eastAsia="zh-CN"/>
            </w:rPr>
            <w:t>1</w:t>
          </w:r>
          <w:r>
            <w:rPr>
              <w:rFonts w:hint="eastAsia" w:ascii="Times New Roman" w:hAnsi="Times New Roman" w:cs="Times New Roman"/>
              <w:b w:val="0"/>
              <w:bCs w:val="0"/>
              <w:lang w:val="en-US" w:eastAsia="zh-CN"/>
            </w:rPr>
            <w:t>2</w:t>
          </w:r>
          <w:r>
            <w:rPr>
              <w:rFonts w:hint="default" w:ascii="Times New Roman" w:hAnsi="Times New Roman" w:cs="Times New Roman"/>
              <w:b w:val="0"/>
              <w:bCs w:val="0"/>
              <w:lang w:val="en-US" w:eastAsia="zh-CN"/>
            </w:rPr>
            <w:fldChar w:fldCharType="end"/>
          </w:r>
          <w:r>
            <w:rPr>
              <w:rFonts w:hint="eastAsia" w:ascii="Times New Roman" w:hAnsi="Times New Roman" w:cs="Times New Roman"/>
              <w:b w:val="0"/>
              <w:bCs w:val="0"/>
              <w:lang w:val="en-US" w:eastAsia="zh-CN"/>
            </w:rPr>
            <w:t>2</w:t>
          </w:r>
        </w:p>
        <w:p>
          <w:pPr>
            <w:pStyle w:val="19"/>
            <w:numPr>
              <w:ilvl w:val="0"/>
              <w:numId w:val="0"/>
            </w:numPr>
            <w:tabs>
              <w:tab w:val="left" w:pos="2100"/>
              <w:tab w:val="right" w:leader="dot" w:pos="9086"/>
            </w:tabs>
            <w:spacing w:before="160" w:after="0" w:line="240" w:lineRule="auto"/>
            <w:ind w:left="1740" w:leftChars="0" w:right="0" w:rightChars="0"/>
            <w:jc w:val="left"/>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6.7</w:t>
          </w:r>
          <w:r>
            <w:rPr>
              <w:rFonts w:hint="default" w:ascii="Times New Roman" w:hAnsi="Times New Roman" w:cs="Times New Roman"/>
              <w:b w:val="0"/>
              <w:bCs w:val="0"/>
              <w:lang w:val="en-US" w:eastAsia="zh-CN"/>
            </w:rPr>
            <w:t xml:space="preserve">环境风险分析与评价 </w:t>
          </w:r>
          <w:r>
            <w:rPr>
              <w:rFonts w:hint="default" w:ascii="Times New Roman" w:hAnsi="Times New Roman" w:cs="Times New Roman"/>
              <w:b w:val="0"/>
              <w:bCs w:val="0"/>
              <w:lang w:val="en-US" w:eastAsia="zh-CN"/>
            </w:rPr>
            <w:tab/>
          </w:r>
          <w:r>
            <w:rPr>
              <w:rFonts w:hint="default" w:ascii="Times New Roman" w:hAnsi="Times New Roman" w:cs="Times New Roman"/>
              <w:b w:val="0"/>
              <w:bCs w:val="0"/>
              <w:lang w:val="en-US" w:eastAsia="zh-CN"/>
            </w:rPr>
            <w:t>1</w:t>
          </w:r>
          <w:r>
            <w:rPr>
              <w:rFonts w:hint="eastAsia" w:ascii="Times New Roman" w:hAnsi="Times New Roman" w:cs="Times New Roman"/>
              <w:b w:val="0"/>
              <w:bCs w:val="0"/>
              <w:lang w:val="en-US" w:eastAsia="zh-CN"/>
            </w:rPr>
            <w:t>22</w:t>
          </w:r>
        </w:p>
        <w:p>
          <w:pPr>
            <w:pStyle w:val="19"/>
            <w:numPr>
              <w:ilvl w:val="0"/>
              <w:numId w:val="0"/>
            </w:numPr>
            <w:tabs>
              <w:tab w:val="left" w:pos="2100"/>
              <w:tab w:val="right" w:leader="dot" w:pos="9086"/>
            </w:tabs>
            <w:spacing w:before="160" w:after="0" w:line="240" w:lineRule="auto"/>
            <w:ind w:left="1740" w:leftChars="0" w:right="0" w:rightChars="0"/>
            <w:jc w:val="left"/>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6.8环境风险应急预案</w:t>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lang w:val="en-US" w:eastAsia="zh-CN"/>
            </w:rPr>
            <w:tab/>
          </w:r>
          <w:r>
            <w:rPr>
              <w:rFonts w:hint="default" w:ascii="Times New Roman" w:hAnsi="Times New Roman" w:cs="Times New Roman"/>
              <w:b w:val="0"/>
              <w:bCs w:val="0"/>
              <w:lang w:val="en-US" w:eastAsia="zh-CN"/>
            </w:rPr>
            <w:t>1</w:t>
          </w:r>
          <w:r>
            <w:rPr>
              <w:rFonts w:hint="eastAsia" w:ascii="Times New Roman" w:hAnsi="Times New Roman" w:cs="Times New Roman"/>
              <w:b w:val="0"/>
              <w:bCs w:val="0"/>
              <w:lang w:val="en-US" w:eastAsia="zh-CN"/>
            </w:rPr>
            <w:t>25</w:t>
          </w:r>
        </w:p>
        <w:p>
          <w:pPr>
            <w:pStyle w:val="19"/>
            <w:numPr>
              <w:ilvl w:val="0"/>
              <w:numId w:val="0"/>
            </w:numPr>
            <w:tabs>
              <w:tab w:val="left" w:pos="2100"/>
              <w:tab w:val="right" w:leader="dot" w:pos="9086"/>
            </w:tabs>
            <w:spacing w:before="160" w:after="0" w:line="240" w:lineRule="auto"/>
            <w:ind w:left="1740" w:leftChars="0" w:right="0" w:rightChars="0"/>
            <w:jc w:val="left"/>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6.9</w:t>
          </w:r>
          <w:r>
            <w:rPr>
              <w:rFonts w:hint="default" w:ascii="Times New Roman" w:hAnsi="Times New Roman" w:cs="Times New Roman"/>
              <w:b w:val="0"/>
              <w:bCs w:val="0"/>
              <w:lang w:val="en-US" w:eastAsia="zh-CN"/>
            </w:rPr>
            <w:t xml:space="preserve">环境风险分析结论 </w:t>
          </w:r>
          <w:r>
            <w:rPr>
              <w:rFonts w:hint="default" w:ascii="Times New Roman" w:hAnsi="Times New Roman" w:cs="Times New Roman"/>
              <w:b w:val="0"/>
              <w:bCs w:val="0"/>
              <w:lang w:val="en-US" w:eastAsia="zh-CN"/>
            </w:rPr>
            <w:tab/>
          </w:r>
          <w:r>
            <w:rPr>
              <w:rFonts w:hint="default" w:ascii="Times New Roman" w:hAnsi="Times New Roman" w:cs="Times New Roman"/>
              <w:b w:val="0"/>
              <w:bCs w:val="0"/>
              <w:lang w:val="en-US" w:eastAsia="zh-CN"/>
            </w:rPr>
            <w:t>1</w:t>
          </w:r>
          <w:r>
            <w:rPr>
              <w:rFonts w:hint="eastAsia" w:ascii="Times New Roman" w:hAnsi="Times New Roman" w:cs="Times New Roman"/>
              <w:b w:val="0"/>
              <w:bCs w:val="0"/>
              <w:lang w:val="en-US" w:eastAsia="zh-CN"/>
            </w:rPr>
            <w:t>29</w:t>
          </w:r>
        </w:p>
        <w:p>
          <w:pPr>
            <w:pStyle w:val="19"/>
            <w:numPr>
              <w:ilvl w:val="0"/>
              <w:numId w:val="0"/>
            </w:numPr>
            <w:tabs>
              <w:tab w:val="left" w:pos="2100"/>
              <w:tab w:val="right" w:leader="dot" w:pos="9086"/>
            </w:tabs>
            <w:spacing w:before="160" w:after="0" w:line="240" w:lineRule="auto"/>
            <w:ind w:right="0" w:rightChars="0" w:firstLine="1205" w:firstLineChars="500"/>
            <w:jc w:val="left"/>
            <w:rPr>
              <w:rFonts w:hint="default" w:ascii="Times New Roman" w:hAnsi="Times New Roman" w:cs="Times New Roman"/>
              <w:b/>
              <w:bCs/>
              <w:lang w:val="en-US" w:eastAsia="zh-CN"/>
            </w:rPr>
          </w:pPr>
          <w:r>
            <w:rPr>
              <w:rFonts w:hint="default" w:ascii="Times New Roman" w:hAnsi="Times New Roman" w:cs="Times New Roman"/>
              <w:b/>
              <w:bCs/>
              <w:lang w:val="en-US" w:eastAsia="zh-CN"/>
            </w:rPr>
            <w:fldChar w:fldCharType="begin"/>
          </w:r>
          <w:r>
            <w:rPr>
              <w:rFonts w:hint="default" w:ascii="Times New Roman" w:hAnsi="Times New Roman" w:cs="Times New Roman"/>
              <w:b/>
              <w:bCs/>
              <w:lang w:val="en-US" w:eastAsia="zh-CN"/>
            </w:rPr>
            <w:instrText xml:space="preserve"> HYPERLINK \l "_bookmark63" </w:instrText>
          </w:r>
          <w:r>
            <w:rPr>
              <w:rFonts w:hint="default" w:ascii="Times New Roman" w:hAnsi="Times New Roman" w:cs="Times New Roman"/>
              <w:b/>
              <w:bCs/>
              <w:lang w:val="en-US" w:eastAsia="zh-CN"/>
            </w:rPr>
            <w:fldChar w:fldCharType="separate"/>
          </w:r>
          <w:r>
            <w:rPr>
              <w:rFonts w:hint="default" w:ascii="Times New Roman" w:hAnsi="Times New Roman" w:cs="Times New Roman"/>
              <w:b/>
              <w:bCs/>
              <w:lang w:val="en-US" w:eastAsia="zh-CN"/>
            </w:rPr>
            <w:t>第</w:t>
          </w:r>
          <w:r>
            <w:rPr>
              <w:rFonts w:hint="eastAsia" w:ascii="Times New Roman" w:hAnsi="Times New Roman" w:cs="Times New Roman"/>
              <w:b/>
              <w:bCs/>
              <w:lang w:val="en-US" w:eastAsia="zh-CN"/>
            </w:rPr>
            <w:t>七</w:t>
          </w:r>
          <w:r>
            <w:rPr>
              <w:rFonts w:hint="default" w:ascii="Times New Roman" w:hAnsi="Times New Roman" w:cs="Times New Roman"/>
              <w:b/>
              <w:bCs/>
              <w:lang w:val="en-US" w:eastAsia="zh-CN"/>
            </w:rPr>
            <w:t xml:space="preserve">章 </w:t>
          </w:r>
          <w:r>
            <w:rPr>
              <w:rFonts w:hint="eastAsia" w:ascii="Times New Roman" w:hAnsi="Times New Roman" w:cs="Times New Roman"/>
              <w:b/>
              <w:bCs/>
              <w:lang w:val="en-US" w:eastAsia="zh-CN"/>
            </w:rPr>
            <w:t>环境保护及其可行性论证</w:t>
          </w:r>
          <w:r>
            <w:rPr>
              <w:rFonts w:hint="default" w:ascii="Times New Roman" w:hAnsi="Times New Roman" w:cs="Times New Roman"/>
              <w:b/>
              <w:bCs/>
              <w:lang w:val="en-US" w:eastAsia="zh-CN"/>
            </w:rPr>
            <w:tab/>
          </w:r>
          <w:r>
            <w:rPr>
              <w:rFonts w:hint="default" w:ascii="Times New Roman" w:hAnsi="Times New Roman" w:cs="Times New Roman"/>
              <w:b/>
              <w:bCs/>
              <w:lang w:val="en-US" w:eastAsia="zh-CN"/>
            </w:rPr>
            <w:t>13</w:t>
          </w:r>
          <w:r>
            <w:rPr>
              <w:rFonts w:hint="eastAsia" w:ascii="Times New Roman" w:hAnsi="Times New Roman" w:cs="Times New Roman"/>
              <w:b/>
              <w:bCs/>
              <w:lang w:val="en-US" w:eastAsia="zh-CN"/>
            </w:rPr>
            <w:t>0</w:t>
          </w:r>
          <w:r>
            <w:rPr>
              <w:rFonts w:hint="default" w:ascii="Times New Roman" w:hAnsi="Times New Roman" w:cs="Times New Roman"/>
              <w:b/>
              <w:bCs/>
              <w:lang w:val="en-US" w:eastAsia="zh-CN"/>
            </w:rPr>
            <w:fldChar w:fldCharType="end"/>
          </w:r>
        </w:p>
        <w:p>
          <w:pPr>
            <w:pStyle w:val="19"/>
            <w:numPr>
              <w:ilvl w:val="0"/>
              <w:numId w:val="0"/>
            </w:numPr>
            <w:tabs>
              <w:tab w:val="left" w:pos="2100"/>
              <w:tab w:val="right" w:leader="dot" w:pos="9086"/>
            </w:tabs>
            <w:spacing w:before="160" w:after="0" w:line="240" w:lineRule="auto"/>
            <w:ind w:left="1740" w:leftChars="0" w:right="0" w:rightChars="0"/>
            <w:jc w:val="left"/>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7.1</w:t>
          </w:r>
          <w:r>
            <w:rPr>
              <w:rFonts w:hint="default" w:ascii="Times New Roman" w:hAnsi="Times New Roman" w:cs="Times New Roman"/>
              <w:b w:val="0"/>
              <w:bCs w:val="0"/>
              <w:lang w:val="en-US" w:eastAsia="zh-CN"/>
            </w:rPr>
            <w:fldChar w:fldCharType="begin"/>
          </w:r>
          <w:r>
            <w:rPr>
              <w:rFonts w:hint="default" w:ascii="Times New Roman" w:hAnsi="Times New Roman" w:cs="Times New Roman"/>
              <w:b w:val="0"/>
              <w:bCs w:val="0"/>
              <w:lang w:val="en-US" w:eastAsia="zh-CN"/>
            </w:rPr>
            <w:instrText xml:space="preserve"> HYPERLINK \l "_bookmark65" </w:instrText>
          </w:r>
          <w:r>
            <w:rPr>
              <w:rFonts w:hint="default" w:ascii="Times New Roman" w:hAnsi="Times New Roman" w:cs="Times New Roman"/>
              <w:b w:val="0"/>
              <w:bCs w:val="0"/>
              <w:lang w:val="en-US" w:eastAsia="zh-CN"/>
            </w:rPr>
            <w:fldChar w:fldCharType="separate"/>
          </w:r>
          <w:r>
            <w:rPr>
              <w:rFonts w:hint="default" w:ascii="Times New Roman" w:hAnsi="Times New Roman" w:eastAsia="宋体" w:cs="Times New Roman"/>
            </w:rPr>
            <w:t>施工期环境保护措施</w:t>
          </w:r>
          <w:r>
            <w:rPr>
              <w:rFonts w:hint="default" w:ascii="Times New Roman" w:hAnsi="Times New Roman" w:cs="Times New Roman"/>
              <w:b w:val="0"/>
              <w:bCs w:val="0"/>
              <w:lang w:val="en-US" w:eastAsia="zh-CN"/>
            </w:rPr>
            <w:tab/>
          </w:r>
          <w:r>
            <w:rPr>
              <w:rFonts w:hint="default" w:ascii="Times New Roman" w:hAnsi="Times New Roman" w:cs="Times New Roman"/>
              <w:b w:val="0"/>
              <w:bCs w:val="0"/>
              <w:lang w:val="en-US" w:eastAsia="zh-CN"/>
            </w:rPr>
            <w:t>1</w:t>
          </w:r>
          <w:r>
            <w:rPr>
              <w:rFonts w:hint="eastAsia" w:ascii="Times New Roman" w:hAnsi="Times New Roman" w:cs="Times New Roman"/>
              <w:b w:val="0"/>
              <w:bCs w:val="0"/>
              <w:lang w:val="en-US" w:eastAsia="zh-CN"/>
            </w:rPr>
            <w:t>3</w:t>
          </w:r>
          <w:r>
            <w:rPr>
              <w:rFonts w:hint="default" w:ascii="Times New Roman" w:hAnsi="Times New Roman" w:cs="Times New Roman"/>
              <w:b w:val="0"/>
              <w:bCs w:val="0"/>
              <w:lang w:val="en-US" w:eastAsia="zh-CN"/>
            </w:rPr>
            <w:fldChar w:fldCharType="end"/>
          </w:r>
          <w:r>
            <w:rPr>
              <w:rFonts w:hint="eastAsia" w:ascii="Times New Roman" w:hAnsi="Times New Roman" w:cs="Times New Roman"/>
              <w:b w:val="0"/>
              <w:bCs w:val="0"/>
              <w:lang w:val="en-US" w:eastAsia="zh-CN"/>
            </w:rPr>
            <w:t>0</w:t>
          </w:r>
        </w:p>
        <w:p>
          <w:pPr>
            <w:pStyle w:val="19"/>
            <w:numPr>
              <w:ilvl w:val="0"/>
              <w:numId w:val="0"/>
            </w:numPr>
            <w:tabs>
              <w:tab w:val="left" w:pos="2100"/>
              <w:tab w:val="right" w:leader="dot" w:pos="9086"/>
            </w:tabs>
            <w:spacing w:before="160" w:after="0" w:line="240" w:lineRule="auto"/>
            <w:ind w:left="1740" w:leftChars="0" w:right="0" w:rightChars="0"/>
            <w:jc w:val="left"/>
            <w:rPr>
              <w:rFonts w:hint="default" w:ascii="Times New Roman" w:hAnsi="Times New Roman" w:eastAsia="宋体" w:cs="Times New Roman"/>
              <w:b w:val="0"/>
              <w:bCs w:val="0"/>
            </w:rPr>
          </w:pPr>
          <w:r>
            <w:rPr>
              <w:rFonts w:hint="eastAsia" w:ascii="Times New Roman" w:hAnsi="Times New Roman" w:cs="Times New Roman"/>
              <w:b w:val="0"/>
              <w:bCs w:val="0"/>
              <w:lang w:val="en-US" w:eastAsia="zh-CN"/>
            </w:rPr>
            <w:t>7.2</w:t>
          </w:r>
          <w:r>
            <w:rPr>
              <w:rFonts w:hint="default" w:ascii="Times New Roman" w:hAnsi="Times New Roman" w:cs="Times New Roman"/>
              <w:b w:val="0"/>
              <w:bCs w:val="0"/>
              <w:lang w:val="en-US" w:eastAsia="zh-CN"/>
            </w:rPr>
            <w:fldChar w:fldCharType="begin"/>
          </w:r>
          <w:r>
            <w:rPr>
              <w:rFonts w:hint="default" w:ascii="Times New Roman" w:hAnsi="Times New Roman" w:cs="Times New Roman"/>
              <w:b w:val="0"/>
              <w:bCs w:val="0"/>
              <w:lang w:val="en-US" w:eastAsia="zh-CN"/>
            </w:rPr>
            <w:instrText xml:space="preserve"> HYPERLINK \l "_bookmark66" </w:instrText>
          </w:r>
          <w:r>
            <w:rPr>
              <w:rFonts w:hint="default" w:ascii="Times New Roman" w:hAnsi="Times New Roman" w:cs="Times New Roman"/>
              <w:b w:val="0"/>
              <w:bCs w:val="0"/>
              <w:lang w:val="en-US" w:eastAsia="zh-CN"/>
            </w:rPr>
            <w:fldChar w:fldCharType="separate"/>
          </w:r>
          <w:r>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t>运营期环境保护措施及建议</w:t>
          </w:r>
          <w:r>
            <w:rPr>
              <w:rFonts w:hint="default" w:ascii="Times New Roman" w:hAnsi="Times New Roman" w:cs="Times New Roman"/>
              <w:b w:val="0"/>
              <w:bCs w:val="0"/>
              <w:lang w:val="en-US" w:eastAsia="zh-CN"/>
            </w:rPr>
            <w:tab/>
          </w:r>
          <w:r>
            <w:rPr>
              <w:rFonts w:hint="default" w:ascii="Times New Roman" w:hAnsi="Times New Roman" w:cs="Times New Roman"/>
              <w:b w:val="0"/>
              <w:bCs w:val="0"/>
              <w:lang w:val="en-US" w:eastAsia="zh-CN"/>
            </w:rPr>
            <w:t>13</w:t>
          </w:r>
          <w:r>
            <w:rPr>
              <w:rFonts w:hint="eastAsia" w:ascii="Times New Roman" w:hAnsi="Times New Roman" w:cs="Times New Roman"/>
              <w:b w:val="0"/>
              <w:bCs w:val="0"/>
              <w:lang w:val="en-US" w:eastAsia="zh-CN"/>
            </w:rPr>
            <w:t>5</w:t>
          </w:r>
          <w:r>
            <w:rPr>
              <w:rFonts w:hint="default" w:ascii="Times New Roman" w:hAnsi="Times New Roman" w:cs="Times New Roman"/>
              <w:b w:val="0"/>
              <w:bCs w:val="0"/>
              <w:lang w:val="en-US" w:eastAsia="zh-CN"/>
            </w:rPr>
            <w:fldChar w:fldCharType="end"/>
          </w:r>
        </w:p>
        <w:p>
          <w:pPr>
            <w:pStyle w:val="14"/>
            <w:tabs>
              <w:tab w:val="right" w:leader="dot" w:pos="9086"/>
            </w:tabs>
            <w:spacing w:before="158"/>
            <w:rPr>
              <w:rFonts w:hint="eastAsia" w:ascii="Times New Roman" w:hAnsi="Times New Roman" w:eastAsia="宋体" w:cs="Times New Roman"/>
              <w:b/>
              <w:bCs/>
              <w:lang w:val="en-US" w:eastAsia="zh-CN"/>
            </w:rPr>
          </w:pPr>
          <w:r>
            <w:rPr>
              <w:rFonts w:hint="default" w:ascii="Times New Roman" w:hAnsi="Times New Roman" w:eastAsia="宋体" w:cs="Times New Roman"/>
              <w:b/>
              <w:bCs/>
            </w:rPr>
            <w:fldChar w:fldCharType="begin"/>
          </w:r>
          <w:r>
            <w:rPr>
              <w:rFonts w:hint="default" w:ascii="Times New Roman" w:hAnsi="Times New Roman" w:eastAsia="宋体" w:cs="Times New Roman"/>
              <w:b/>
              <w:bCs/>
            </w:rPr>
            <w:instrText xml:space="preserve"> HYPERLINK \l "_bookmark68" </w:instrText>
          </w:r>
          <w:r>
            <w:rPr>
              <w:rFonts w:hint="default" w:ascii="Times New Roman" w:hAnsi="Times New Roman" w:eastAsia="宋体" w:cs="Times New Roman"/>
              <w:b/>
              <w:bCs/>
            </w:rPr>
            <w:fldChar w:fldCharType="separate"/>
          </w:r>
          <w:r>
            <w:rPr>
              <w:rFonts w:hint="default" w:ascii="Times New Roman" w:hAnsi="Times New Roman" w:eastAsia="宋体" w:cs="Times New Roman"/>
              <w:b/>
              <w:bCs/>
            </w:rPr>
            <w:t>第</w:t>
          </w:r>
          <w:r>
            <w:rPr>
              <w:rFonts w:hint="eastAsia" w:ascii="Times New Roman" w:hAnsi="Times New Roman" w:cs="Times New Roman"/>
              <w:b/>
              <w:bCs/>
              <w:lang w:eastAsia="zh-CN"/>
            </w:rPr>
            <w:t>八</w:t>
          </w:r>
          <w:r>
            <w:rPr>
              <w:rFonts w:hint="default" w:ascii="Times New Roman" w:hAnsi="Times New Roman" w:eastAsia="宋体" w:cs="Times New Roman"/>
              <w:b/>
              <w:bCs/>
            </w:rPr>
            <w:t>章 环境管理与监测制度</w:t>
          </w:r>
          <w:r>
            <w:rPr>
              <w:rFonts w:hint="default" w:ascii="Times New Roman" w:hAnsi="Times New Roman" w:eastAsia="宋体" w:cs="Times New Roman"/>
              <w:b/>
              <w:bCs/>
            </w:rPr>
            <w:tab/>
          </w:r>
          <w:r>
            <w:rPr>
              <w:rFonts w:hint="default" w:ascii="Times New Roman" w:hAnsi="Times New Roman" w:eastAsia="宋体" w:cs="Times New Roman"/>
              <w:b/>
              <w:bCs/>
            </w:rPr>
            <w:t>1</w:t>
          </w:r>
          <w:r>
            <w:rPr>
              <w:rFonts w:hint="eastAsia" w:ascii="Times New Roman" w:hAnsi="Times New Roman" w:cs="Times New Roman"/>
              <w:b/>
              <w:bCs/>
              <w:lang w:val="en-US" w:eastAsia="zh-CN"/>
            </w:rPr>
            <w:t>4</w:t>
          </w:r>
          <w:r>
            <w:rPr>
              <w:rFonts w:hint="default" w:ascii="Times New Roman" w:hAnsi="Times New Roman" w:eastAsia="宋体" w:cs="Times New Roman"/>
              <w:b/>
              <w:bCs/>
            </w:rPr>
            <w:fldChar w:fldCharType="end"/>
          </w:r>
          <w:r>
            <w:rPr>
              <w:rFonts w:hint="eastAsia" w:ascii="Times New Roman" w:hAnsi="Times New Roman" w:cs="Times New Roman"/>
              <w:b/>
              <w:bCs/>
              <w:lang w:val="en-US" w:eastAsia="zh-CN"/>
            </w:rPr>
            <w:t>7</w:t>
          </w:r>
        </w:p>
        <w:p>
          <w:pPr>
            <w:pStyle w:val="19"/>
            <w:numPr>
              <w:ilvl w:val="0"/>
              <w:numId w:val="0"/>
            </w:numPr>
            <w:tabs>
              <w:tab w:val="left" w:pos="2280"/>
              <w:tab w:val="right" w:leader="dot" w:pos="9086"/>
            </w:tabs>
            <w:spacing w:before="161" w:after="0" w:line="240" w:lineRule="auto"/>
            <w:ind w:left="1740" w:leftChars="0" w:right="0" w:rightChars="0"/>
            <w:jc w:val="left"/>
            <w:rPr>
              <w:rFonts w:hint="default" w:ascii="Times New Roman" w:hAnsi="Times New Roman" w:eastAsia="宋体" w:cs="Times New Roman"/>
              <w:lang w:val="en-US" w:eastAsia="zh-C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"_bookmark69" </w:instrText>
          </w:r>
          <w:r>
            <w:rPr>
              <w:rFonts w:hint="default" w:ascii="Times New Roman" w:hAnsi="Times New Roman" w:eastAsia="宋体" w:cs="Times New Roman"/>
            </w:rPr>
            <w:fldChar w:fldCharType="separate"/>
          </w:r>
          <w:r>
            <w:rPr>
              <w:rFonts w:hint="eastAsia" w:ascii="Times New Roman" w:hAnsi="Times New Roman" w:eastAsia="宋体" w:cs="Times New Roman"/>
              <w:lang w:val="en-US" w:eastAsia="zh-CN"/>
            </w:rPr>
            <w:t>8.1环境管理计划</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cs="Times New Roman"/>
              <w:lang w:val="en-US" w:eastAsia="zh-CN"/>
            </w:rPr>
            <w:t>47</w:t>
          </w:r>
        </w:p>
        <w:p>
          <w:pPr>
            <w:pStyle w:val="19"/>
            <w:numPr>
              <w:ilvl w:val="0"/>
              <w:numId w:val="0"/>
            </w:numPr>
            <w:tabs>
              <w:tab w:val="left" w:pos="2280"/>
              <w:tab w:val="right" w:leader="dot" w:pos="9086"/>
            </w:tabs>
            <w:spacing w:before="161" w:after="0" w:line="240" w:lineRule="auto"/>
            <w:ind w:left="1740" w:leftChars="0" w:right="0" w:rightChars="0"/>
            <w:jc w:val="left"/>
            <w:rPr>
              <w:rFonts w:hint="eastAsia" w:ascii="Times New Roman" w:hAnsi="Times New Roman" w:cs="Times New Roman"/>
              <w:lang w:val="en-US" w:eastAsia="zh-CN"/>
            </w:rPr>
          </w:pPr>
          <w:r>
            <w:rPr>
              <w:rFonts w:hint="eastAsia" w:ascii="Times New Roman" w:hAnsi="Times New Roman" w:eastAsia="宋体" w:cs="Times New Roman"/>
              <w:lang w:val="en-US" w:eastAsia="zh-CN"/>
            </w:rPr>
            <w:t>8</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2</w:t>
          </w:r>
          <w:r>
            <w:rPr>
              <w:rFonts w:hint="default" w:ascii="Times New Roman" w:hAnsi="Times New Roman" w:eastAsia="宋体" w:cs="Times New Roman"/>
              <w:lang w:val="en-US" w:eastAsia="zh-CN"/>
            </w:rPr>
            <w:t>环境管理</w:t>
          </w:r>
          <w:r>
            <w:rPr>
              <w:rFonts w:hint="default" w:ascii="Times New Roman" w:hAnsi="Times New Roman" w:eastAsia="宋体" w:cs="Times New Roman"/>
            </w:rPr>
            <w:fldChar w:fldCharType="end"/>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cs="Times New Roman"/>
              <w:lang w:val="en-US" w:eastAsia="zh-CN"/>
            </w:rPr>
            <w:t>47</w:t>
          </w:r>
        </w:p>
        <w:p>
          <w:pPr>
            <w:pStyle w:val="19"/>
            <w:numPr>
              <w:ilvl w:val="0"/>
              <w:numId w:val="0"/>
            </w:numPr>
            <w:tabs>
              <w:tab w:val="left" w:pos="2280"/>
              <w:tab w:val="right" w:leader="dot" w:pos="9086"/>
            </w:tabs>
            <w:spacing w:before="161" w:after="0" w:line="240" w:lineRule="auto"/>
            <w:ind w:left="1740" w:leftChars="0" w:right="0" w:rightChars="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8</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3</w:t>
          </w:r>
          <w:r>
            <w:rPr>
              <w:rFonts w:hint="default" w:ascii="Times New Roman" w:hAnsi="Times New Roman" w:eastAsia="宋体" w:cs="Times New Roman"/>
              <w:lang w:val="en-US" w:eastAsia="zh-CN"/>
            </w:rPr>
            <w:t>环境监测计划</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cs="Times New Roman"/>
              <w:lang w:val="en-US" w:eastAsia="zh-CN"/>
            </w:rPr>
            <w:t>50</w:t>
          </w:r>
        </w:p>
        <w:p>
          <w:pPr>
            <w:pStyle w:val="19"/>
            <w:numPr>
              <w:ilvl w:val="0"/>
              <w:numId w:val="0"/>
            </w:numPr>
            <w:tabs>
              <w:tab w:val="left" w:pos="2280"/>
              <w:tab w:val="right" w:leader="dot" w:pos="9086"/>
            </w:tabs>
            <w:spacing w:before="161" w:after="0" w:line="240" w:lineRule="auto"/>
            <w:ind w:left="1740" w:leftChars="0" w:right="0" w:rightChars="0"/>
            <w:jc w:val="left"/>
            <w:rPr>
              <w:rFonts w:hint="default" w:ascii="Times New Roman" w:hAnsi="Times New Roman" w:eastAsia="宋体" w:cs="Times New Roman"/>
              <w:lang w:val="en-US" w:eastAsia="zh-CN"/>
            </w:rPr>
          </w:pPr>
          <w:r>
            <w:rPr>
              <w:rFonts w:hint="eastAsia" w:ascii="Times New Roman" w:hAnsi="Times New Roman" w:cs="Times New Roman"/>
              <w:b w:val="0"/>
              <w:bCs w:val="0"/>
              <w:i w:val="0"/>
              <w:caps w:val="0"/>
              <w:color w:val="auto"/>
              <w:spacing w:val="0"/>
              <w:kern w:val="2"/>
              <w:sz w:val="24"/>
              <w:szCs w:val="24"/>
              <w:shd w:val="clear" w:color="auto" w:fill="FFFFFF"/>
              <w:lang w:val="en-US" w:eastAsia="zh-CN"/>
            </w:rPr>
            <w:t>8.4</w:t>
          </w:r>
          <w:r>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t>环境监察要求</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eastAsia="宋体" w:cs="Times New Roman"/>
              <w:lang w:val="en-US" w:eastAsia="zh-CN"/>
            </w:rPr>
            <w:t>53</w:t>
          </w:r>
        </w:p>
        <w:p>
          <w:pPr>
            <w:pStyle w:val="19"/>
            <w:numPr>
              <w:ilvl w:val="0"/>
              <w:numId w:val="0"/>
            </w:numPr>
            <w:tabs>
              <w:tab w:val="left" w:pos="2280"/>
              <w:tab w:val="right" w:leader="dot" w:pos="9086"/>
            </w:tabs>
            <w:spacing w:before="161" w:after="0" w:line="240" w:lineRule="auto"/>
            <w:ind w:right="0" w:rightChars="0" w:firstLine="1205" w:firstLineChars="500"/>
            <w:jc w:val="left"/>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第九章</w:t>
          </w:r>
          <w:r>
            <w:rPr>
              <w:rFonts w:hint="eastAsia" w:ascii="Times New Roman" w:hAnsi="Times New Roman" w:cs="Times New Roman"/>
              <w:b/>
              <w:bCs/>
              <w:lang w:val="en-US" w:eastAsia="zh-CN"/>
            </w:rPr>
            <w:t xml:space="preserve">  </w:t>
          </w:r>
          <w:r>
            <w:rPr>
              <w:rFonts w:hint="default" w:ascii="Times New Roman" w:hAnsi="Times New Roman" w:eastAsia="宋体" w:cs="Times New Roman"/>
              <w:b/>
              <w:bCs/>
              <w:lang w:val="en-US" w:eastAsia="zh-CN"/>
            </w:rPr>
            <w:t>环境效益分析</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eastAsia="宋体" w:cs="Times New Roman"/>
              <w:lang w:val="en-US" w:eastAsia="zh-CN"/>
            </w:rPr>
            <w:t>5</w:t>
          </w:r>
          <w:r>
            <w:rPr>
              <w:rFonts w:hint="eastAsia" w:ascii="Times New Roman" w:hAnsi="Times New Roman" w:cs="Times New Roman"/>
              <w:lang w:val="en-US" w:eastAsia="zh-CN"/>
            </w:rPr>
            <w:t>3</w:t>
          </w:r>
        </w:p>
        <w:p>
          <w:pPr>
            <w:pStyle w:val="19"/>
            <w:numPr>
              <w:ilvl w:val="0"/>
              <w:numId w:val="0"/>
            </w:numPr>
            <w:tabs>
              <w:tab w:val="left" w:pos="2280"/>
              <w:tab w:val="right" w:leader="dot" w:pos="9086"/>
            </w:tabs>
            <w:spacing w:before="161" w:after="0" w:line="240" w:lineRule="auto"/>
            <w:ind w:left="1740" w:leftChars="0" w:right="0" w:rightChars="0"/>
            <w:jc w:val="left"/>
            <w:rPr>
              <w:rFonts w:hint="eastAsia" w:ascii="Times New Roman" w:hAnsi="Times New Roman" w:eastAsia="宋体" w:cs="Times New Roman"/>
              <w:lang w:val="en-US" w:eastAsia="zh-CN"/>
            </w:rPr>
          </w:pPr>
          <w:r>
            <w:rPr>
              <w:rFonts w:hint="eastAsia" w:ascii="Times New Roman" w:hAnsi="Times New Roman" w:cs="Times New Roman"/>
              <w:lang w:val="en-US" w:eastAsia="zh-CN"/>
            </w:rPr>
            <w:t>9.1</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"_bookmark69" </w:instrText>
          </w:r>
          <w:r>
            <w:rPr>
              <w:rFonts w:hint="default" w:ascii="Times New Roman" w:hAnsi="Times New Roman" w:eastAsia="宋体" w:cs="Times New Roman"/>
            </w:rPr>
            <w:fldChar w:fldCharType="separate"/>
          </w:r>
          <w:r>
            <w:rPr>
              <w:rFonts w:hint="default" w:ascii="Times New Roman" w:hAnsi="Times New Roman" w:eastAsia="宋体" w:cs="Times New Roman"/>
            </w:rPr>
            <w:t>环境效益分析</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cs="Times New Roman"/>
              <w:lang w:val="en-US" w:eastAsia="zh-CN"/>
            </w:rPr>
            <w:t>5</w:t>
          </w:r>
          <w:r>
            <w:rPr>
              <w:rFonts w:hint="default" w:ascii="Times New Roman" w:hAnsi="Times New Roman" w:eastAsia="宋体" w:cs="Times New Roman"/>
            </w:rPr>
            <w:fldChar w:fldCharType="end"/>
          </w:r>
          <w:r>
            <w:rPr>
              <w:rFonts w:hint="eastAsia" w:ascii="Times New Roman" w:hAnsi="Times New Roman" w:cs="Times New Roman"/>
              <w:lang w:val="en-US" w:eastAsia="zh-CN"/>
            </w:rPr>
            <w:t>3</w:t>
          </w:r>
        </w:p>
        <w:p>
          <w:pPr>
            <w:pStyle w:val="19"/>
            <w:numPr>
              <w:ilvl w:val="0"/>
              <w:numId w:val="0"/>
            </w:numPr>
            <w:tabs>
              <w:tab w:val="left" w:pos="2280"/>
              <w:tab w:val="right" w:leader="dot" w:pos="9086"/>
            </w:tabs>
            <w:spacing w:before="161" w:after="0" w:line="240" w:lineRule="auto"/>
            <w:ind w:left="1740" w:leftChars="0" w:right="0" w:rightChars="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9.2</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"_bookmark70" </w:instrText>
          </w:r>
          <w:r>
            <w:rPr>
              <w:rFonts w:hint="default" w:ascii="Times New Roman" w:hAnsi="Times New Roman" w:eastAsia="宋体" w:cs="Times New Roman"/>
            </w:rPr>
            <w:fldChar w:fldCharType="separate"/>
          </w:r>
          <w:r>
            <w:rPr>
              <w:rFonts w:hint="default" w:ascii="Times New Roman" w:hAnsi="Times New Roman" w:eastAsia="宋体" w:cs="Times New Roman"/>
            </w:rPr>
            <w:t>经济效益与社会效益分析</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cs="Times New Roman"/>
              <w:lang w:val="en-US" w:eastAsia="zh-CN"/>
            </w:rPr>
            <w:t>5</w:t>
          </w:r>
          <w:r>
            <w:rPr>
              <w:rFonts w:hint="default" w:ascii="Times New Roman" w:hAnsi="Times New Roman" w:eastAsia="宋体" w:cs="Times New Roman"/>
            </w:rPr>
            <w:fldChar w:fldCharType="end"/>
          </w:r>
          <w:r>
            <w:rPr>
              <w:rFonts w:hint="eastAsia" w:ascii="Times New Roman" w:hAnsi="Times New Roman" w:cs="Times New Roman"/>
              <w:lang w:val="en-US" w:eastAsia="zh-CN"/>
            </w:rPr>
            <w:t>3</w:t>
          </w:r>
        </w:p>
        <w:p>
          <w:pPr>
            <w:pStyle w:val="19"/>
            <w:numPr>
              <w:ilvl w:val="0"/>
              <w:numId w:val="0"/>
            </w:numPr>
            <w:tabs>
              <w:tab w:val="left" w:pos="2280"/>
              <w:tab w:val="right" w:leader="dot" w:pos="9086"/>
            </w:tabs>
            <w:spacing w:before="161" w:after="0" w:line="240" w:lineRule="auto"/>
            <w:ind w:left="1740" w:leftChars="0" w:right="0" w:rightChars="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9.3</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"_bookmark71" </w:instrText>
          </w:r>
          <w:r>
            <w:rPr>
              <w:rFonts w:hint="default" w:ascii="Times New Roman" w:hAnsi="Times New Roman" w:eastAsia="宋体" w:cs="Times New Roman"/>
            </w:rPr>
            <w:fldChar w:fldCharType="separate"/>
          </w:r>
          <w:r>
            <w:rPr>
              <w:rFonts w:hint="default" w:ascii="Times New Roman" w:hAnsi="Times New Roman" w:eastAsia="宋体" w:cs="Times New Roman"/>
            </w:rPr>
            <w:t>环保投资与环境损益分析</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cs="Times New Roman"/>
              <w:lang w:val="en-US" w:eastAsia="zh-CN"/>
            </w:rPr>
            <w:t>5</w:t>
          </w:r>
          <w:r>
            <w:rPr>
              <w:rFonts w:hint="default" w:ascii="Times New Roman" w:hAnsi="Times New Roman" w:eastAsia="宋体" w:cs="Times New Roman"/>
            </w:rPr>
            <w:fldChar w:fldCharType="end"/>
          </w:r>
          <w:r>
            <w:rPr>
              <w:rFonts w:hint="eastAsia" w:ascii="Times New Roman" w:hAnsi="Times New Roman" w:cs="Times New Roman"/>
              <w:lang w:val="en-US" w:eastAsia="zh-CN"/>
            </w:rPr>
            <w:t>4</w:t>
          </w:r>
        </w:p>
        <w:p>
          <w:pPr>
            <w:pStyle w:val="19"/>
            <w:numPr>
              <w:ilvl w:val="0"/>
              <w:numId w:val="0"/>
            </w:numPr>
            <w:tabs>
              <w:tab w:val="left" w:pos="2280"/>
              <w:tab w:val="right" w:leader="dot" w:pos="9086"/>
            </w:tabs>
            <w:spacing w:before="161" w:after="0" w:line="240" w:lineRule="auto"/>
            <w:ind w:left="1740" w:leftChars="0" w:right="0" w:rightChars="0"/>
            <w:jc w:val="left"/>
            <w:rPr>
              <w:rFonts w:hint="default" w:ascii="Times New Roman" w:hAnsi="Times New Roman" w:eastAsia="宋体" w:cs="Times New Roman"/>
              <w:lang w:val="en-US"/>
            </w:rPr>
          </w:pPr>
          <w:r>
            <w:rPr>
              <w:rFonts w:hint="default" w:ascii="Times New Roman" w:hAnsi="Times New Roman" w:eastAsia="宋体" w:cs="Times New Roman"/>
              <w:lang w:val="en-US" w:eastAsia="zh-CN"/>
            </w:rPr>
            <w:t>9.4 建设项目环境保护“三同时”验收一览表</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cs="Times New Roman"/>
              <w:lang w:val="en-US" w:eastAsia="zh-CN"/>
            </w:rPr>
            <w:t>55</w:t>
          </w:r>
        </w:p>
        <w:p>
          <w:pPr>
            <w:pStyle w:val="14"/>
            <w:tabs>
              <w:tab w:val="right" w:leader="dot" w:pos="9086"/>
            </w:tabs>
            <w:rPr>
              <w:rFonts w:hint="eastAsia" w:ascii="Times New Roman" w:hAnsi="Times New Roman" w:eastAsia="宋体" w:cs="Times New Roman"/>
              <w:b/>
              <w:bCs/>
              <w:lang w:val="en-US" w:eastAsia="zh-CN"/>
            </w:rPr>
          </w:pPr>
          <w:r>
            <w:rPr>
              <w:rFonts w:hint="default" w:ascii="Times New Roman" w:hAnsi="Times New Roman" w:eastAsia="宋体" w:cs="Times New Roman"/>
              <w:b/>
              <w:bCs/>
            </w:rPr>
            <w:fldChar w:fldCharType="begin"/>
          </w:r>
          <w:r>
            <w:rPr>
              <w:rFonts w:hint="default" w:ascii="Times New Roman" w:hAnsi="Times New Roman" w:eastAsia="宋体" w:cs="Times New Roman"/>
              <w:b/>
              <w:bCs/>
            </w:rPr>
            <w:instrText xml:space="preserve"> HYPERLINK \l "_bookmark76" </w:instrText>
          </w:r>
          <w:r>
            <w:rPr>
              <w:rFonts w:hint="default" w:ascii="Times New Roman" w:hAnsi="Times New Roman" w:eastAsia="宋体" w:cs="Times New Roman"/>
              <w:b/>
              <w:bCs/>
            </w:rPr>
            <w:fldChar w:fldCharType="separate"/>
          </w:r>
          <w:r>
            <w:rPr>
              <w:rFonts w:hint="default" w:ascii="Times New Roman" w:hAnsi="Times New Roman" w:eastAsia="宋体" w:cs="Times New Roman"/>
              <w:b/>
              <w:bCs/>
            </w:rPr>
            <w:t>第十章 项目建设的可行性分析</w:t>
          </w:r>
          <w:r>
            <w:rPr>
              <w:rFonts w:hint="default" w:ascii="Times New Roman" w:hAnsi="Times New Roman" w:eastAsia="宋体" w:cs="Times New Roman"/>
              <w:b/>
              <w:bCs/>
            </w:rPr>
            <w:tab/>
          </w:r>
          <w:r>
            <w:rPr>
              <w:rFonts w:hint="default" w:ascii="Times New Roman" w:hAnsi="Times New Roman" w:eastAsia="宋体" w:cs="Times New Roman"/>
              <w:b/>
              <w:bCs/>
            </w:rPr>
            <w:t>1</w:t>
          </w:r>
          <w:r>
            <w:rPr>
              <w:rFonts w:hint="eastAsia" w:ascii="Times New Roman" w:hAnsi="Times New Roman" w:cs="Times New Roman"/>
              <w:b/>
              <w:bCs/>
              <w:lang w:val="en-US" w:eastAsia="zh-CN"/>
            </w:rPr>
            <w:t>5</w:t>
          </w:r>
          <w:r>
            <w:rPr>
              <w:rFonts w:hint="default" w:ascii="Times New Roman" w:hAnsi="Times New Roman" w:eastAsia="宋体" w:cs="Times New Roman"/>
              <w:b/>
              <w:bCs/>
            </w:rPr>
            <w:fldChar w:fldCharType="end"/>
          </w:r>
          <w:r>
            <w:rPr>
              <w:rFonts w:hint="eastAsia" w:ascii="Times New Roman" w:hAnsi="Times New Roman" w:cs="Times New Roman"/>
              <w:b/>
              <w:bCs/>
              <w:lang w:val="en-US" w:eastAsia="zh-CN"/>
            </w:rPr>
            <w:t>6</w:t>
          </w:r>
        </w:p>
        <w:p>
          <w:pPr>
            <w:pStyle w:val="19"/>
            <w:numPr>
              <w:ilvl w:val="0"/>
              <w:numId w:val="0"/>
            </w:numPr>
            <w:tabs>
              <w:tab w:val="left" w:pos="2220"/>
              <w:tab w:val="right" w:leader="dot" w:pos="9086"/>
            </w:tabs>
            <w:spacing w:before="158" w:after="0" w:line="240" w:lineRule="auto"/>
            <w:ind w:left="1740" w:leftChars="0" w:right="0" w:rightChars="0"/>
            <w:jc w:val="left"/>
            <w:rPr>
              <w:rFonts w:hint="eastAsia" w:ascii="Times New Roman" w:hAnsi="Times New Roman" w:eastAsia="宋体" w:cs="Times New Roman"/>
              <w:lang w:val="en-US" w:eastAsia="zh-CN"/>
            </w:rPr>
          </w:pPr>
          <w:r>
            <w:rPr>
              <w:rFonts w:hint="eastAsia" w:ascii="Times New Roman" w:hAnsi="Times New Roman" w:cs="Times New Roman"/>
              <w:lang w:val="en-US" w:eastAsia="zh-CN"/>
            </w:rPr>
            <w:t xml:space="preserve">10.1 </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"_bookmark77" </w:instrText>
          </w:r>
          <w:r>
            <w:rPr>
              <w:rFonts w:hint="default" w:ascii="Times New Roman" w:hAnsi="Times New Roman" w:eastAsia="宋体" w:cs="Times New Roman"/>
            </w:rPr>
            <w:fldChar w:fldCharType="separate"/>
          </w:r>
          <w:r>
            <w:rPr>
              <w:rFonts w:hint="default" w:ascii="Times New Roman" w:hAnsi="Times New Roman" w:eastAsia="宋体" w:cs="Times New Roman"/>
            </w:rPr>
            <w:t>政策可行性分析</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cs="Times New Roman"/>
              <w:lang w:val="en-US" w:eastAsia="zh-CN"/>
            </w:rPr>
            <w:t>5</w:t>
          </w:r>
          <w:r>
            <w:rPr>
              <w:rFonts w:hint="default" w:ascii="Times New Roman" w:hAnsi="Times New Roman" w:eastAsia="宋体" w:cs="Times New Roman"/>
            </w:rPr>
            <w:fldChar w:fldCharType="end"/>
          </w:r>
          <w:r>
            <w:rPr>
              <w:rFonts w:hint="eastAsia" w:ascii="Times New Roman" w:hAnsi="Times New Roman" w:cs="Times New Roman"/>
              <w:lang w:val="en-US" w:eastAsia="zh-CN"/>
            </w:rPr>
            <w:t>6</w:t>
          </w:r>
        </w:p>
        <w:p>
          <w:pPr>
            <w:pStyle w:val="19"/>
            <w:numPr>
              <w:ilvl w:val="0"/>
              <w:numId w:val="0"/>
            </w:numPr>
            <w:tabs>
              <w:tab w:val="left" w:pos="2220"/>
              <w:tab w:val="right" w:leader="dot" w:pos="9086"/>
            </w:tabs>
            <w:spacing w:before="160" w:after="0" w:line="240" w:lineRule="auto"/>
            <w:ind w:left="1740" w:leftChars="0" w:right="0" w:rightChars="0"/>
            <w:jc w:val="left"/>
            <w:rPr>
              <w:rFonts w:hint="eastAsia" w:ascii="Times New Roman" w:hAnsi="Times New Roman" w:eastAsia="宋体" w:cs="Times New Roman"/>
              <w:lang w:val="en-US" w:eastAsia="zh-CN"/>
            </w:rPr>
          </w:pPr>
          <w:r>
            <w:rPr>
              <w:rFonts w:hint="eastAsia" w:ascii="Times New Roman" w:hAnsi="Times New Roman" w:cs="Times New Roman"/>
              <w:lang w:val="en-US" w:eastAsia="zh-CN"/>
            </w:rPr>
            <w:t xml:space="preserve">10.2 </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"_bookmark78" </w:instrText>
          </w:r>
          <w:r>
            <w:rPr>
              <w:rFonts w:hint="default" w:ascii="Times New Roman" w:hAnsi="Times New Roman" w:eastAsia="宋体" w:cs="Times New Roman"/>
            </w:rPr>
            <w:fldChar w:fldCharType="separate"/>
          </w:r>
          <w:r>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t>厂址选择的可行性分析</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cs="Times New Roman"/>
              <w:lang w:val="en-US" w:eastAsia="zh-CN"/>
            </w:rPr>
            <w:t>5</w:t>
          </w:r>
          <w:r>
            <w:rPr>
              <w:rFonts w:hint="default" w:ascii="Times New Roman" w:hAnsi="Times New Roman" w:eastAsia="宋体" w:cs="Times New Roman"/>
            </w:rPr>
            <w:fldChar w:fldCharType="end"/>
          </w:r>
          <w:r>
            <w:rPr>
              <w:rFonts w:hint="eastAsia" w:ascii="Times New Roman" w:hAnsi="Times New Roman" w:cs="Times New Roman"/>
              <w:lang w:val="en-US" w:eastAsia="zh-CN"/>
            </w:rPr>
            <w:t>9</w:t>
          </w:r>
        </w:p>
        <w:p>
          <w:pPr>
            <w:pStyle w:val="19"/>
            <w:numPr>
              <w:ilvl w:val="0"/>
              <w:numId w:val="0"/>
            </w:numPr>
            <w:tabs>
              <w:tab w:val="left" w:pos="2220"/>
              <w:tab w:val="right" w:leader="dot" w:pos="9086"/>
            </w:tabs>
            <w:spacing w:before="159" w:after="0" w:line="240" w:lineRule="auto"/>
            <w:ind w:left="1740" w:leftChars="0" w:right="0" w:rightChars="0"/>
            <w:jc w:val="left"/>
            <w:rPr>
              <w:rFonts w:hint="eastAsia" w:ascii="Times New Roman" w:hAnsi="Times New Roman" w:eastAsia="宋体" w:cs="Times New Roman"/>
              <w:lang w:val="en-US" w:eastAsia="zh-CN"/>
            </w:rPr>
          </w:pPr>
          <w:r>
            <w:rPr>
              <w:rFonts w:hint="eastAsia" w:ascii="Times New Roman" w:hAnsi="Times New Roman" w:cs="Times New Roman"/>
              <w:lang w:val="en-US" w:eastAsia="zh-CN"/>
            </w:rPr>
            <w:t xml:space="preserve">10.3 </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"_bookmark79" </w:instrText>
          </w:r>
          <w:r>
            <w:rPr>
              <w:rFonts w:hint="default" w:ascii="Times New Roman" w:hAnsi="Times New Roman" w:eastAsia="宋体" w:cs="Times New Roman"/>
            </w:rPr>
            <w:fldChar w:fldCharType="separate"/>
          </w:r>
          <w:r>
            <w:rPr>
              <w:rFonts w:hint="default" w:ascii="Times New Roman" w:hAnsi="Times New Roman" w:eastAsia="宋体" w:cs="Times New Roman"/>
            </w:rPr>
            <w:t>项目环境合理性分析</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cs="Times New Roman"/>
              <w:lang w:val="en-US" w:eastAsia="zh-CN"/>
            </w:rPr>
            <w:t>6</w:t>
          </w:r>
          <w:r>
            <w:rPr>
              <w:rFonts w:hint="default" w:ascii="Times New Roman" w:hAnsi="Times New Roman" w:eastAsia="宋体" w:cs="Times New Roman"/>
            </w:rPr>
            <w:fldChar w:fldCharType="end"/>
          </w:r>
          <w:r>
            <w:rPr>
              <w:rFonts w:hint="eastAsia" w:ascii="Times New Roman" w:hAnsi="Times New Roman" w:cs="Times New Roman"/>
              <w:lang w:val="en-US" w:eastAsia="zh-CN"/>
            </w:rPr>
            <w:t>1</w:t>
          </w:r>
        </w:p>
        <w:p>
          <w:pPr>
            <w:pStyle w:val="19"/>
            <w:numPr>
              <w:ilvl w:val="0"/>
              <w:numId w:val="0"/>
            </w:numPr>
            <w:tabs>
              <w:tab w:val="left" w:pos="2220"/>
              <w:tab w:val="right" w:leader="dot" w:pos="9086"/>
            </w:tabs>
            <w:spacing w:before="160" w:after="0" w:line="240" w:lineRule="auto"/>
            <w:ind w:left="1740" w:leftChars="0" w:right="0" w:rightChars="0"/>
            <w:jc w:val="left"/>
            <w:rPr>
              <w:rFonts w:hint="eastAsia" w:ascii="Times New Roman" w:hAnsi="Times New Roman" w:eastAsia="宋体" w:cs="Times New Roman"/>
              <w:lang w:val="en-US" w:eastAsia="zh-CN"/>
            </w:rPr>
          </w:pPr>
          <w:r>
            <w:rPr>
              <w:rFonts w:hint="eastAsia" w:ascii="Times New Roman" w:hAnsi="Times New Roman" w:cs="Times New Roman"/>
              <w:lang w:val="en-US" w:eastAsia="zh-CN"/>
            </w:rPr>
            <w:t xml:space="preserve">10.4 </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"_bookmark80" </w:instrText>
          </w:r>
          <w:r>
            <w:rPr>
              <w:rFonts w:hint="default" w:ascii="Times New Roman" w:hAnsi="Times New Roman" w:eastAsia="宋体" w:cs="Times New Roman"/>
            </w:rPr>
            <w:fldChar w:fldCharType="separate"/>
          </w:r>
          <w:r>
            <w:rPr>
              <w:rFonts w:hint="default" w:ascii="Times New Roman" w:hAnsi="Times New Roman" w:eastAsia="宋体" w:cs="Times New Roman"/>
            </w:rPr>
            <w:t>周围环境相容性分析</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cs="Times New Roman"/>
              <w:lang w:val="en-US" w:eastAsia="zh-CN"/>
            </w:rPr>
            <w:t>6</w:t>
          </w:r>
          <w:r>
            <w:rPr>
              <w:rFonts w:hint="default" w:ascii="Times New Roman" w:hAnsi="Times New Roman" w:eastAsia="宋体" w:cs="Times New Roman"/>
            </w:rPr>
            <w:fldChar w:fldCharType="end"/>
          </w:r>
          <w:r>
            <w:rPr>
              <w:rFonts w:hint="eastAsia" w:ascii="Times New Roman" w:hAnsi="Times New Roman" w:cs="Times New Roman"/>
              <w:lang w:val="en-US" w:eastAsia="zh-CN"/>
            </w:rPr>
            <w:t>2</w:t>
          </w:r>
        </w:p>
        <w:p>
          <w:pPr>
            <w:pStyle w:val="19"/>
            <w:numPr>
              <w:ilvl w:val="0"/>
              <w:numId w:val="0"/>
            </w:numPr>
            <w:tabs>
              <w:tab w:val="left" w:pos="2220"/>
              <w:tab w:val="right" w:leader="dot" w:pos="9086"/>
            </w:tabs>
            <w:spacing w:before="161" w:after="0" w:line="240" w:lineRule="auto"/>
            <w:ind w:left="1740" w:leftChars="0" w:right="0" w:rightChars="0"/>
            <w:jc w:val="left"/>
            <w:rPr>
              <w:rFonts w:hint="eastAsia" w:ascii="Times New Roman" w:hAnsi="Times New Roman" w:eastAsia="宋体" w:cs="Times New Roman"/>
              <w:lang w:val="en-US" w:eastAsia="zh-CN"/>
            </w:rPr>
          </w:pPr>
          <w:r>
            <w:rPr>
              <w:rFonts w:hint="eastAsia" w:ascii="Times New Roman" w:hAnsi="Times New Roman" w:cs="Times New Roman"/>
              <w:lang w:val="en-US" w:eastAsia="zh-CN"/>
            </w:rPr>
            <w:t xml:space="preserve">10.5 </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"_bookmark81" </w:instrText>
          </w:r>
          <w:r>
            <w:rPr>
              <w:rFonts w:hint="default" w:ascii="Times New Roman" w:hAnsi="Times New Roman" w:eastAsia="宋体" w:cs="Times New Roman"/>
            </w:rPr>
            <w:fldChar w:fldCharType="separate"/>
          </w:r>
          <w:r>
            <w:rPr>
              <w:rFonts w:hint="default" w:ascii="Times New Roman" w:hAnsi="Times New Roman" w:eastAsia="宋体" w:cs="Times New Roman"/>
            </w:rPr>
            <w:t>环境功能区划适应性分析</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cs="Times New Roman"/>
              <w:lang w:val="en-US" w:eastAsia="zh-CN"/>
            </w:rPr>
            <w:t>6</w:t>
          </w:r>
          <w:r>
            <w:rPr>
              <w:rFonts w:hint="default" w:ascii="Times New Roman" w:hAnsi="Times New Roman" w:eastAsia="宋体" w:cs="Times New Roman"/>
            </w:rPr>
            <w:fldChar w:fldCharType="end"/>
          </w:r>
          <w:r>
            <w:rPr>
              <w:rFonts w:hint="eastAsia" w:ascii="Times New Roman" w:hAnsi="Times New Roman" w:cs="Times New Roman"/>
              <w:lang w:val="en-US" w:eastAsia="zh-CN"/>
            </w:rPr>
            <w:t>3</w:t>
          </w:r>
        </w:p>
        <w:p>
          <w:pPr>
            <w:pStyle w:val="14"/>
            <w:tabs>
              <w:tab w:val="right" w:leader="dot" w:pos="9086"/>
            </w:tabs>
            <w:spacing w:before="158"/>
            <w:rPr>
              <w:rFonts w:hint="eastAsia" w:ascii="Times New Roman" w:hAnsi="Times New Roman" w:eastAsia="宋体" w:cs="Times New Roman"/>
              <w:b/>
              <w:bCs/>
              <w:lang w:val="en-US" w:eastAsia="zh-CN"/>
            </w:rPr>
          </w:pPr>
          <w:r>
            <w:rPr>
              <w:rFonts w:hint="default" w:ascii="Times New Roman" w:hAnsi="Times New Roman" w:eastAsia="宋体" w:cs="Times New Roman"/>
              <w:b/>
              <w:bCs/>
            </w:rPr>
            <w:fldChar w:fldCharType="begin"/>
          </w:r>
          <w:r>
            <w:rPr>
              <w:rFonts w:hint="default" w:ascii="Times New Roman" w:hAnsi="Times New Roman" w:eastAsia="宋体" w:cs="Times New Roman"/>
              <w:b/>
              <w:bCs/>
            </w:rPr>
            <w:instrText xml:space="preserve"> HYPERLINK \l "_bookmark82" </w:instrText>
          </w:r>
          <w:r>
            <w:rPr>
              <w:rFonts w:hint="default" w:ascii="Times New Roman" w:hAnsi="Times New Roman" w:eastAsia="宋体" w:cs="Times New Roman"/>
              <w:b/>
              <w:bCs/>
            </w:rPr>
            <w:fldChar w:fldCharType="separate"/>
          </w:r>
          <w:r>
            <w:rPr>
              <w:rFonts w:hint="default" w:ascii="Times New Roman" w:hAnsi="Times New Roman" w:eastAsia="宋体" w:cs="Times New Roman"/>
              <w:b/>
              <w:bCs/>
            </w:rPr>
            <w:t>第十</w:t>
          </w:r>
          <w:r>
            <w:rPr>
              <w:rFonts w:hint="eastAsia" w:ascii="Times New Roman" w:hAnsi="Times New Roman" w:cs="Times New Roman"/>
              <w:b/>
              <w:bCs/>
              <w:lang w:eastAsia="zh-CN"/>
            </w:rPr>
            <w:t>一</w:t>
          </w:r>
          <w:r>
            <w:rPr>
              <w:rFonts w:hint="default" w:ascii="Times New Roman" w:hAnsi="Times New Roman" w:eastAsia="宋体" w:cs="Times New Roman"/>
              <w:b/>
              <w:bCs/>
            </w:rPr>
            <w:t>章 评价结论及建议</w:t>
          </w:r>
          <w:r>
            <w:rPr>
              <w:rFonts w:hint="default" w:ascii="Times New Roman" w:hAnsi="Times New Roman" w:eastAsia="宋体" w:cs="Times New Roman"/>
              <w:b/>
              <w:bCs/>
            </w:rPr>
            <w:tab/>
          </w:r>
          <w:r>
            <w:rPr>
              <w:rFonts w:hint="default" w:ascii="Times New Roman" w:hAnsi="Times New Roman" w:eastAsia="宋体" w:cs="Times New Roman"/>
              <w:b/>
              <w:bCs/>
            </w:rPr>
            <w:t>1</w:t>
          </w:r>
          <w:r>
            <w:rPr>
              <w:rFonts w:hint="eastAsia" w:ascii="Times New Roman" w:hAnsi="Times New Roman" w:cs="Times New Roman"/>
              <w:b/>
              <w:bCs/>
              <w:lang w:val="en-US" w:eastAsia="zh-CN"/>
            </w:rPr>
            <w:t>6</w:t>
          </w:r>
          <w:r>
            <w:rPr>
              <w:rFonts w:hint="default" w:ascii="Times New Roman" w:hAnsi="Times New Roman" w:eastAsia="宋体" w:cs="Times New Roman"/>
              <w:b/>
              <w:bCs/>
            </w:rPr>
            <w:fldChar w:fldCharType="end"/>
          </w:r>
          <w:r>
            <w:rPr>
              <w:rFonts w:hint="eastAsia" w:ascii="Times New Roman" w:hAnsi="Times New Roman" w:cs="Times New Roman"/>
              <w:b/>
              <w:bCs/>
              <w:lang w:val="en-US" w:eastAsia="zh-CN"/>
            </w:rPr>
            <w:t>4</w:t>
          </w:r>
        </w:p>
        <w:p>
          <w:pPr>
            <w:pStyle w:val="19"/>
            <w:numPr>
              <w:ilvl w:val="0"/>
              <w:numId w:val="0"/>
            </w:numPr>
            <w:tabs>
              <w:tab w:val="left" w:pos="2220"/>
              <w:tab w:val="right" w:leader="dot" w:pos="9086"/>
            </w:tabs>
            <w:spacing w:before="158" w:after="0" w:line="240" w:lineRule="auto"/>
            <w:ind w:left="1740" w:leftChars="0" w:right="0" w:rightChars="0"/>
            <w:jc w:val="left"/>
            <w:rPr>
              <w:rFonts w:hint="eastAsia" w:ascii="Times New Roman" w:hAnsi="Times New Roman" w:eastAsia="宋体" w:cs="Times New Roman"/>
              <w:lang w:val="en-US" w:eastAsia="zh-CN"/>
            </w:rPr>
          </w:pPr>
          <w:r>
            <w:rPr>
              <w:rFonts w:hint="eastAsia" w:ascii="Times New Roman" w:hAnsi="Times New Roman" w:cs="Times New Roman"/>
              <w:lang w:val="en-US" w:eastAsia="zh-CN"/>
            </w:rPr>
            <w:t>11.1</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"_bookmark83" </w:instrText>
          </w:r>
          <w:r>
            <w:rPr>
              <w:rFonts w:hint="default" w:ascii="Times New Roman" w:hAnsi="Times New Roman" w:eastAsia="宋体" w:cs="Times New Roman"/>
            </w:rPr>
            <w:fldChar w:fldCharType="separate"/>
          </w:r>
          <w:r>
            <w:rPr>
              <w:rFonts w:hint="default" w:ascii="Times New Roman" w:hAnsi="Times New Roman" w:eastAsia="宋体" w:cs="Times New Roman"/>
            </w:rPr>
            <w:t>工程概况</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cs="Times New Roman"/>
              <w:lang w:val="en-US" w:eastAsia="zh-CN"/>
            </w:rPr>
            <w:t>6</w:t>
          </w:r>
          <w:r>
            <w:rPr>
              <w:rFonts w:hint="default" w:ascii="Times New Roman" w:hAnsi="Times New Roman" w:eastAsia="宋体" w:cs="Times New Roman"/>
            </w:rPr>
            <w:fldChar w:fldCharType="end"/>
          </w:r>
          <w:r>
            <w:rPr>
              <w:rFonts w:hint="eastAsia" w:ascii="Times New Roman" w:hAnsi="Times New Roman" w:cs="Times New Roman"/>
              <w:lang w:val="en-US" w:eastAsia="zh-CN"/>
            </w:rPr>
            <w:t>4</w:t>
          </w:r>
        </w:p>
        <w:p>
          <w:pPr>
            <w:pStyle w:val="19"/>
            <w:numPr>
              <w:ilvl w:val="0"/>
              <w:numId w:val="0"/>
            </w:numPr>
            <w:tabs>
              <w:tab w:val="left" w:pos="2220"/>
              <w:tab w:val="right" w:leader="dot" w:pos="9086"/>
            </w:tabs>
            <w:spacing w:before="160" w:after="0" w:line="240" w:lineRule="auto"/>
            <w:ind w:left="1740" w:leftChars="0" w:right="0" w:rightChars="0"/>
            <w:jc w:val="left"/>
            <w:rPr>
              <w:rFonts w:hint="eastAsia" w:ascii="Times New Roman" w:hAnsi="Times New Roman" w:eastAsia="宋体" w:cs="Times New Roman"/>
              <w:lang w:val="en-US" w:eastAsia="zh-CN"/>
            </w:rPr>
          </w:pPr>
          <w:r>
            <w:rPr>
              <w:rFonts w:hint="eastAsia" w:ascii="Times New Roman" w:hAnsi="Times New Roman" w:cs="Times New Roman"/>
              <w:lang w:val="en-US" w:eastAsia="zh-CN"/>
            </w:rPr>
            <w:t>11.2</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"_bookmark84" </w:instrText>
          </w:r>
          <w:r>
            <w:rPr>
              <w:rFonts w:hint="default" w:ascii="Times New Roman" w:hAnsi="Times New Roman" w:eastAsia="宋体" w:cs="Times New Roman"/>
            </w:rPr>
            <w:fldChar w:fldCharType="separate"/>
          </w:r>
          <w:r>
            <w:rPr>
              <w:rFonts w:hint="default" w:ascii="Times New Roman" w:hAnsi="Times New Roman" w:eastAsia="宋体" w:cs="Times New Roman"/>
            </w:rPr>
            <w:t>环境质量现状</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cs="Times New Roman"/>
              <w:lang w:val="en-US" w:eastAsia="zh-CN"/>
            </w:rPr>
            <w:t>6</w:t>
          </w:r>
          <w:r>
            <w:rPr>
              <w:rFonts w:hint="default" w:ascii="Times New Roman" w:hAnsi="Times New Roman" w:eastAsia="宋体" w:cs="Times New Roman"/>
            </w:rPr>
            <w:fldChar w:fldCharType="end"/>
          </w:r>
          <w:r>
            <w:rPr>
              <w:rFonts w:hint="eastAsia" w:ascii="Times New Roman" w:hAnsi="Times New Roman" w:cs="Times New Roman"/>
              <w:lang w:val="en-US" w:eastAsia="zh-CN"/>
            </w:rPr>
            <w:t>4</w:t>
          </w:r>
        </w:p>
        <w:p>
          <w:pPr>
            <w:pStyle w:val="19"/>
            <w:numPr>
              <w:ilvl w:val="0"/>
              <w:numId w:val="0"/>
            </w:numPr>
            <w:tabs>
              <w:tab w:val="left" w:pos="2220"/>
              <w:tab w:val="right" w:leader="dot" w:pos="9086"/>
            </w:tabs>
            <w:spacing w:before="158" w:after="0" w:line="240" w:lineRule="auto"/>
            <w:ind w:left="1740" w:leftChars="0" w:right="0" w:rightChars="0"/>
            <w:jc w:val="left"/>
            <w:rPr>
              <w:rFonts w:hint="eastAsia" w:ascii="Times New Roman" w:hAnsi="Times New Roman" w:eastAsia="宋体" w:cs="Times New Roman"/>
              <w:lang w:val="en-US" w:eastAsia="zh-CN"/>
            </w:rPr>
          </w:pPr>
          <w:r>
            <w:rPr>
              <w:rFonts w:hint="eastAsia" w:ascii="Times New Roman" w:hAnsi="Times New Roman" w:cs="Times New Roman"/>
              <w:lang w:val="en-US" w:eastAsia="zh-CN"/>
            </w:rPr>
            <w:t>11.3</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"_bookmark85" </w:instrText>
          </w:r>
          <w:r>
            <w:rPr>
              <w:rFonts w:hint="default" w:ascii="Times New Roman" w:hAnsi="Times New Roman" w:eastAsia="宋体" w:cs="Times New Roman"/>
            </w:rPr>
            <w:fldChar w:fldCharType="separate"/>
          </w:r>
          <w:r>
            <w:rPr>
              <w:rFonts w:hint="default" w:ascii="Times New Roman" w:hAnsi="Times New Roman" w:eastAsia="宋体" w:cs="Times New Roman"/>
            </w:rPr>
            <w:t>环境影响评价结论</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cs="Times New Roman"/>
              <w:lang w:val="en-US" w:eastAsia="zh-CN"/>
            </w:rPr>
            <w:t>6</w:t>
          </w:r>
          <w:r>
            <w:rPr>
              <w:rFonts w:hint="default" w:ascii="Times New Roman" w:hAnsi="Times New Roman" w:eastAsia="宋体" w:cs="Times New Roman"/>
            </w:rPr>
            <w:fldChar w:fldCharType="end"/>
          </w:r>
          <w:r>
            <w:rPr>
              <w:rFonts w:hint="eastAsia" w:ascii="Times New Roman" w:hAnsi="Times New Roman" w:cs="Times New Roman"/>
              <w:lang w:val="en-US" w:eastAsia="zh-CN"/>
            </w:rPr>
            <w:t>5</w:t>
          </w:r>
        </w:p>
        <w:p>
          <w:pPr>
            <w:pStyle w:val="19"/>
            <w:numPr>
              <w:ilvl w:val="0"/>
              <w:numId w:val="0"/>
            </w:numPr>
            <w:tabs>
              <w:tab w:val="left" w:pos="2220"/>
              <w:tab w:val="right" w:leader="dot" w:pos="9086"/>
            </w:tabs>
            <w:spacing w:before="161" w:after="0" w:line="240" w:lineRule="auto"/>
            <w:ind w:left="1740" w:leftChars="0" w:right="0" w:rightChars="0"/>
            <w:jc w:val="left"/>
            <w:rPr>
              <w:rFonts w:hint="eastAsia" w:ascii="Times New Roman" w:hAnsi="Times New Roman" w:eastAsia="宋体" w:cs="Times New Roman"/>
              <w:lang w:val="en-US" w:eastAsia="zh-CN"/>
            </w:rPr>
          </w:pPr>
          <w:r>
            <w:rPr>
              <w:rFonts w:hint="eastAsia" w:ascii="Times New Roman" w:hAnsi="Times New Roman" w:cs="Times New Roman"/>
              <w:lang w:val="en-US" w:eastAsia="zh-CN"/>
            </w:rPr>
            <w:t>11.4</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"_bookmark86" </w:instrText>
          </w:r>
          <w:r>
            <w:rPr>
              <w:rFonts w:hint="default" w:ascii="Times New Roman" w:hAnsi="Times New Roman" w:eastAsia="宋体" w:cs="Times New Roman"/>
            </w:rPr>
            <w:fldChar w:fldCharType="separate"/>
          </w:r>
          <w:r>
            <w:rPr>
              <w:rFonts w:hint="default" w:ascii="Times New Roman" w:hAnsi="Times New Roman" w:eastAsia="宋体" w:cs="Times New Roman"/>
            </w:rPr>
            <w:t>环保对策措施</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cs="Times New Roman"/>
              <w:lang w:val="en-US" w:eastAsia="zh-CN"/>
            </w:rPr>
            <w:t>6</w:t>
          </w:r>
          <w:r>
            <w:rPr>
              <w:rFonts w:hint="default" w:ascii="Times New Roman" w:hAnsi="Times New Roman" w:eastAsia="宋体" w:cs="Times New Roman"/>
            </w:rPr>
            <w:fldChar w:fldCharType="end"/>
          </w:r>
          <w:r>
            <w:rPr>
              <w:rFonts w:hint="eastAsia" w:ascii="Times New Roman" w:hAnsi="Times New Roman" w:cs="Times New Roman"/>
              <w:lang w:val="en-US" w:eastAsia="zh-CN"/>
            </w:rPr>
            <w:t>8</w:t>
          </w:r>
        </w:p>
        <w:p>
          <w:pPr>
            <w:pStyle w:val="19"/>
            <w:numPr>
              <w:ilvl w:val="0"/>
              <w:numId w:val="0"/>
            </w:numPr>
            <w:tabs>
              <w:tab w:val="left" w:pos="2220"/>
              <w:tab w:val="right" w:leader="dot" w:pos="9086"/>
            </w:tabs>
            <w:spacing w:before="161" w:after="0" w:line="240" w:lineRule="auto"/>
            <w:ind w:left="1740" w:leftChars="0" w:right="0" w:rightChars="0"/>
            <w:jc w:val="left"/>
            <w:rPr>
              <w:rFonts w:hint="default" w:ascii="Times New Roman" w:hAnsi="Times New Roman" w:eastAsia="宋体" w:cs="Times New Roman"/>
              <w:lang w:val="en-US" w:eastAsia="zh-CN"/>
            </w:rPr>
          </w:pPr>
          <w:r>
            <w:rPr>
              <w:rFonts w:hint="eastAsia" w:ascii="Times New Roman" w:hAnsi="Times New Roman" w:cs="Times New Roman"/>
              <w:lang w:val="en-US" w:eastAsia="zh-CN"/>
            </w:rPr>
            <w:t>1</w:t>
          </w:r>
          <w:r>
            <w:rPr>
              <w:rFonts w:hint="eastAsia" w:ascii="Times New Roman" w:hAnsi="Times New Roman" w:eastAsia="宋体" w:cs="Times New Roman"/>
              <w:lang w:val="en-US" w:eastAsia="zh-CN"/>
            </w:rPr>
            <w:t>1.5</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"_bookmark87" </w:instrText>
          </w:r>
          <w:r>
            <w:rPr>
              <w:rFonts w:hint="default" w:ascii="Times New Roman" w:hAnsi="Times New Roman" w:eastAsia="宋体" w:cs="Times New Roman"/>
            </w:rPr>
            <w:fldChar w:fldCharType="separate"/>
          </w:r>
          <w:r>
            <w:rPr>
              <w:rFonts w:hint="default" w:ascii="Times New Roman" w:hAnsi="Times New Roman" w:eastAsia="宋体" w:cs="Times New Roman"/>
            </w:rPr>
            <w:t>经济损益结论</w:t>
          </w:r>
          <w:r>
            <w:rPr>
              <w:rFonts w:hint="default" w:ascii="Times New Roman" w:hAnsi="Times New Roman" w:eastAsia="宋体" w:cs="Times New Roman"/>
            </w:rPr>
            <w:tab/>
          </w:r>
          <w:r>
            <w:rPr>
              <w:rFonts w:hint="eastAsia" w:ascii="Times New Roman" w:hAnsi="Times New Roman" w:eastAsia="宋体" w:cs="Times New Roman"/>
              <w:lang w:val="en-US" w:eastAsia="zh-CN"/>
            </w:rPr>
            <w:t>1</w:t>
          </w:r>
          <w:r>
            <w:rPr>
              <w:rFonts w:hint="default" w:ascii="Times New Roman" w:hAnsi="Times New Roman" w:eastAsia="宋体" w:cs="Times New Roman"/>
            </w:rPr>
            <w:fldChar w:fldCharType="end"/>
          </w:r>
          <w:r>
            <w:rPr>
              <w:rFonts w:hint="eastAsia" w:ascii="Times New Roman" w:hAnsi="Times New Roman" w:eastAsia="宋体" w:cs="Times New Roman"/>
              <w:lang w:val="en-US" w:eastAsia="zh-CN"/>
            </w:rPr>
            <w:t>70</w:t>
          </w:r>
        </w:p>
        <w:p>
          <w:pPr>
            <w:pStyle w:val="19"/>
            <w:numPr>
              <w:ilvl w:val="0"/>
              <w:numId w:val="0"/>
            </w:numPr>
            <w:tabs>
              <w:tab w:val="left" w:pos="2220"/>
              <w:tab w:val="right" w:leader="dot" w:pos="9086"/>
            </w:tabs>
            <w:spacing w:before="161" w:after="0" w:line="240" w:lineRule="auto"/>
            <w:ind w:left="1740" w:leftChars="0" w:right="0" w:rightChars="0"/>
            <w:jc w:val="left"/>
            <w:rPr>
              <w:rFonts w:hint="default" w:ascii="Times New Roman" w:hAnsi="Times New Roman" w:eastAsia="宋体" w:cs="Times New Roman"/>
              <w:lang w:val="en-US"/>
            </w:rPr>
          </w:pPr>
          <w:r>
            <w:rPr>
              <w:rFonts w:hint="default" w:ascii="Times New Roman" w:hAnsi="Times New Roman" w:eastAsia="宋体" w:cs="Times New Roman"/>
              <w:lang w:val="en-US" w:eastAsia="zh-CN"/>
            </w:rPr>
            <w:t>11.</w:t>
          </w:r>
          <w:r>
            <w:rPr>
              <w:rFonts w:hint="eastAsia" w:ascii="Times New Roman" w:hAnsi="Times New Roman" w:eastAsia="宋体" w:cs="Times New Roman"/>
              <w:lang w:val="en-US" w:eastAsia="zh-CN"/>
            </w:rPr>
            <w:t>6</w:t>
          </w:r>
          <w:r>
            <w:rPr>
              <w:rFonts w:hint="default" w:ascii="Times New Roman" w:hAnsi="Times New Roman" w:eastAsia="宋体" w:cs="Times New Roman"/>
            </w:rPr>
            <w:t>公众参与结论</w:t>
          </w:r>
          <w:r>
            <w:rPr>
              <w:rFonts w:hint="default" w:ascii="Times New Roman" w:hAnsi="Times New Roman" w:eastAsia="宋体" w:cs="Times New Roman"/>
            </w:rPr>
            <w:tab/>
          </w:r>
          <w:r>
            <w:rPr>
              <w:rFonts w:hint="eastAsia" w:ascii="Times New Roman" w:hAnsi="Times New Roman" w:eastAsia="宋体" w:cs="Times New Roman"/>
              <w:lang w:val="en-US" w:eastAsia="zh-CN"/>
            </w:rPr>
            <w:t>1</w:t>
          </w:r>
          <w:r>
            <w:rPr>
              <w:rFonts w:hint="eastAsia" w:ascii="Times New Roman" w:hAnsi="Times New Roman" w:cs="Times New Roman"/>
              <w:lang w:val="en-US" w:eastAsia="zh-CN"/>
            </w:rPr>
            <w:t>70</w:t>
          </w:r>
        </w:p>
        <w:p>
          <w:pPr>
            <w:pStyle w:val="19"/>
            <w:numPr>
              <w:ilvl w:val="0"/>
              <w:numId w:val="0"/>
            </w:numPr>
            <w:tabs>
              <w:tab w:val="left" w:pos="2220"/>
              <w:tab w:val="right" w:leader="dot" w:pos="9086"/>
            </w:tabs>
            <w:spacing w:before="161" w:after="0" w:line="240" w:lineRule="auto"/>
            <w:ind w:left="1740" w:leftChars="0" w:right="0" w:rightChars="0"/>
            <w:jc w:val="left"/>
            <w:rPr>
              <w:rFonts w:hint="eastAsia" w:ascii="Times New Roman" w:hAnsi="Times New Roman" w:eastAsia="宋体" w:cs="Times New Roman"/>
              <w:lang w:val="en-US" w:eastAsia="zh-C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"_bookmark88" </w:instrText>
          </w:r>
          <w:r>
            <w:rPr>
              <w:rFonts w:hint="default" w:ascii="Times New Roman" w:hAnsi="Times New Roman" w:eastAsia="宋体" w:cs="Times New Roman"/>
            </w:rPr>
            <w:fldChar w:fldCharType="separate"/>
          </w:r>
          <w:r>
            <w:rPr>
              <w:rFonts w:hint="eastAsia" w:ascii="Times New Roman" w:hAnsi="Times New Roman" w:eastAsia="宋体" w:cs="Times New Roman"/>
              <w:lang w:val="en-US" w:eastAsia="zh-CN"/>
            </w:rPr>
            <w:t>11.</w:t>
          </w:r>
          <w:r>
            <w:rPr>
              <w:rFonts w:hint="eastAsia" w:ascii="Times New Roman" w:hAnsi="Times New Roman" w:cs="Times New Roman"/>
              <w:lang w:val="en-US" w:eastAsia="zh-CN"/>
            </w:rPr>
            <w:t>7</w:t>
          </w:r>
          <w:r>
            <w:rPr>
              <w:rFonts w:hint="default" w:ascii="Times New Roman" w:hAnsi="Times New Roman" w:eastAsia="宋体" w:cs="Times New Roman"/>
            </w:rPr>
            <w:t>总结论</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eastAsia="宋体" w:cs="Times New Roman"/>
              <w:lang w:val="en-US" w:eastAsia="zh-CN"/>
            </w:rPr>
            <w:t>7</w:t>
          </w:r>
          <w:r>
            <w:rPr>
              <w:rFonts w:hint="default" w:ascii="Times New Roman" w:hAnsi="Times New Roman" w:eastAsia="宋体" w:cs="Times New Roman"/>
            </w:rPr>
            <w:fldChar w:fldCharType="end"/>
          </w:r>
          <w:r>
            <w:rPr>
              <w:rFonts w:hint="eastAsia" w:ascii="Times New Roman" w:hAnsi="Times New Roman" w:eastAsia="宋体" w:cs="Times New Roman"/>
              <w:lang w:val="en-US" w:eastAsia="zh-CN"/>
            </w:rPr>
            <w:t>0</w:t>
          </w:r>
        </w:p>
        <w:p>
          <w:pPr>
            <w:pStyle w:val="19"/>
            <w:numPr>
              <w:ilvl w:val="0"/>
              <w:numId w:val="0"/>
            </w:numPr>
            <w:tabs>
              <w:tab w:val="left" w:pos="2220"/>
              <w:tab w:val="right" w:leader="dot" w:pos="9086"/>
            </w:tabs>
            <w:spacing w:before="161" w:after="0" w:line="240" w:lineRule="auto"/>
            <w:ind w:left="1740" w:leftChars="0" w:right="0" w:rightChars="0"/>
            <w:jc w:val="left"/>
            <w:rPr>
              <w:rFonts w:hint="eastAsia" w:ascii="Times New Roman" w:hAnsi="Times New Roman" w:eastAsia="宋体" w:cs="Times New Roman"/>
              <w:lang w:val="en-US" w:eastAsia="zh-C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"_bookmark88" </w:instrText>
          </w:r>
          <w:r>
            <w:rPr>
              <w:rFonts w:hint="default" w:ascii="Times New Roman" w:hAnsi="Times New Roman" w:eastAsia="宋体" w:cs="Times New Roman"/>
            </w:rPr>
            <w:fldChar w:fldCharType="separate"/>
          </w:r>
          <w:r>
            <w:rPr>
              <w:rFonts w:hint="eastAsia" w:ascii="Times New Roman" w:hAnsi="Times New Roman" w:eastAsia="宋体" w:cs="Times New Roman"/>
              <w:lang w:val="en-US" w:eastAsia="zh-CN"/>
            </w:rPr>
            <w:t>11.</w:t>
          </w:r>
          <w:r>
            <w:rPr>
              <w:rFonts w:hint="eastAsia" w:ascii="Times New Roman" w:hAnsi="Times New Roman" w:cs="Times New Roman"/>
              <w:lang w:val="en-US" w:eastAsia="zh-CN"/>
            </w:rPr>
            <w:t>8 建议</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eastAsia="宋体" w:cs="Times New Roman"/>
              <w:lang w:val="en-US" w:eastAsia="zh-CN"/>
            </w:rPr>
            <w:t>7</w:t>
          </w:r>
          <w:r>
            <w:rPr>
              <w:rFonts w:hint="default" w:ascii="Times New Roman" w:hAnsi="Times New Roman" w:eastAsia="宋体" w:cs="Times New Roman"/>
            </w:rPr>
            <w:fldChar w:fldCharType="end"/>
          </w:r>
          <w:r>
            <w:rPr>
              <w:rFonts w:hint="eastAsia" w:ascii="Times New Roman" w:hAnsi="Times New Roman" w:eastAsia="宋体" w:cs="Times New Roman"/>
              <w:lang w:val="en-US" w:eastAsia="zh-CN"/>
            </w:rPr>
            <w:t>0</w:t>
          </w:r>
        </w:p>
        <w:p>
          <w:pPr>
            <w:pStyle w:val="19"/>
            <w:numPr>
              <w:ilvl w:val="0"/>
              <w:numId w:val="0"/>
            </w:numPr>
            <w:tabs>
              <w:tab w:val="left" w:pos="2220"/>
              <w:tab w:val="right" w:leader="dot" w:pos="9086"/>
            </w:tabs>
            <w:spacing w:before="161" w:after="0" w:line="240" w:lineRule="auto"/>
            <w:ind w:right="0" w:rightChars="0" w:firstLine="1205" w:firstLineChars="500"/>
            <w:jc w:val="left"/>
            <w:rPr>
              <w:rFonts w:hint="eastAsia" w:ascii="Times New Roman" w:hAnsi="Times New Roman" w:cs="Times New Roman"/>
              <w:b/>
              <w:bCs/>
              <w:lang w:eastAsia="zh-CN"/>
            </w:rPr>
          </w:pPr>
        </w:p>
        <w:p>
          <w:pPr>
            <w:pStyle w:val="19"/>
            <w:numPr>
              <w:ilvl w:val="0"/>
              <w:numId w:val="0"/>
            </w:numPr>
            <w:tabs>
              <w:tab w:val="left" w:pos="2220"/>
              <w:tab w:val="right" w:leader="dot" w:pos="9086"/>
            </w:tabs>
            <w:spacing w:before="161" w:after="0" w:line="240" w:lineRule="auto"/>
            <w:ind w:right="0" w:rightChars="0" w:firstLine="1205" w:firstLineChars="500"/>
            <w:jc w:val="left"/>
            <w:rPr>
              <w:rFonts w:hint="default" w:ascii="Times New Roman" w:hAnsi="Times New Roman" w:eastAsia="宋体" w:cs="Times New Roman"/>
              <w:b/>
              <w:bCs/>
              <w:lang w:eastAsia="zh-CN"/>
            </w:rPr>
          </w:pPr>
          <w:r>
            <w:rPr>
              <w:rFonts w:hint="eastAsia" w:ascii="Times New Roman" w:hAnsi="Times New Roman" w:cs="Times New Roman"/>
              <w:b/>
              <w:bCs/>
              <w:lang w:eastAsia="zh-CN"/>
            </w:rPr>
            <w:t>附录</w:t>
          </w:r>
        </w:p>
        <w:p>
          <w:pPr>
            <w:pStyle w:val="19"/>
            <w:numPr>
              <w:ilvl w:val="0"/>
              <w:numId w:val="0"/>
            </w:numPr>
            <w:tabs>
              <w:tab w:val="left" w:pos="2220"/>
              <w:tab w:val="right" w:leader="dot" w:pos="9086"/>
            </w:tabs>
            <w:spacing w:before="161" w:after="0" w:line="240" w:lineRule="auto"/>
            <w:ind w:left="1740" w:leftChars="0" w:right="0" w:rightChars="0"/>
            <w:jc w:val="left"/>
            <w:rPr>
              <w:rFonts w:hint="default" w:ascii="Times New Roman" w:hAnsi="Times New Roman" w:eastAsia="宋体" w:cs="Times New Roman"/>
              <w:lang w:val="en-US" w:eastAsia="zh-CN"/>
            </w:rPr>
          </w:pPr>
          <w:r>
            <w:rPr>
              <w:rFonts w:hint="default" w:ascii="Times New Roman" w:hAnsi="Times New Roman" w:eastAsia="宋体" w:cs="Times New Roman"/>
              <w:lang w:eastAsia="zh-CN"/>
            </w:rPr>
            <w:t>附录</w:t>
          </w:r>
          <w:r>
            <w:rPr>
              <w:rFonts w:hint="default" w:ascii="Times New Roman" w:hAnsi="Times New Roman" w:eastAsia="宋体" w:cs="Times New Roman"/>
              <w:lang w:val="en-US" w:eastAsia="zh-CN"/>
            </w:rPr>
            <w:t>1 植物名录</w:t>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1</w:t>
          </w:r>
          <w:r>
            <w:rPr>
              <w:rFonts w:hint="eastAsia" w:ascii="Times New Roman" w:hAnsi="Times New Roman" w:eastAsia="宋体" w:cs="Times New Roman"/>
              <w:lang w:val="en-US" w:eastAsia="zh-CN"/>
            </w:rPr>
            <w:t>7</w:t>
          </w:r>
          <w:r>
            <w:rPr>
              <w:rFonts w:hint="eastAsia" w:ascii="Times New Roman" w:hAnsi="Times New Roman" w:cs="Times New Roman"/>
              <w:lang w:val="en-US" w:eastAsia="zh-CN"/>
            </w:rPr>
            <w:t>1</w:t>
          </w:r>
        </w:p>
        <w:p>
          <w:pPr>
            <w:pStyle w:val="19"/>
            <w:numPr>
              <w:ilvl w:val="0"/>
              <w:numId w:val="0"/>
            </w:numPr>
            <w:tabs>
              <w:tab w:val="left" w:pos="2220"/>
              <w:tab w:val="right" w:leader="dot" w:pos="9086"/>
            </w:tabs>
            <w:spacing w:before="161" w:after="0" w:line="240" w:lineRule="auto"/>
            <w:ind w:left="1740" w:leftChars="0" w:right="0" w:rightChars="0"/>
            <w:jc w:val="left"/>
            <w:rPr>
              <w:rFonts w:hint="default" w:ascii="Times New Roman" w:hAnsi="Times New Roman" w:eastAsia="宋体" w:cs="Times New Roman"/>
            </w:rPr>
          </w:pPr>
          <w:r>
            <w:rPr>
              <w:rFonts w:hint="default" w:ascii="Times New Roman" w:hAnsi="Times New Roman" w:eastAsia="宋体" w:cs="Times New Roman"/>
              <w:lang w:val="en-US" w:eastAsia="zh-CN"/>
            </w:rPr>
            <w:t>附录2  陆生脊椎动物名录</w:t>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1</w:t>
          </w:r>
          <w:r>
            <w:rPr>
              <w:rFonts w:hint="eastAsia" w:ascii="Times New Roman" w:hAnsi="Times New Roman" w:cs="Times New Roman"/>
              <w:lang w:val="en-US" w:eastAsia="zh-CN"/>
            </w:rPr>
            <w:t>83</w:t>
          </w:r>
        </w:p>
        <w:p>
          <w:pPr>
            <w:pStyle w:val="14"/>
            <w:tabs>
              <w:tab w:val="right" w:leader="dot" w:pos="9086"/>
            </w:tabs>
            <w:ind w:firstLine="480" w:firstLineChars="200"/>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"_bookmark89" </w:instrText>
          </w:r>
          <w:r>
            <w:rPr>
              <w:rFonts w:hint="default" w:ascii="Times New Roman" w:hAnsi="Times New Roman" w:eastAsia="宋体" w:cs="Times New Roman"/>
            </w:rPr>
            <w:fldChar w:fldCharType="separate"/>
          </w:r>
          <w:r>
            <w:rPr>
              <w:rFonts w:hint="default" w:ascii="Times New Roman" w:hAnsi="Times New Roman" w:eastAsia="宋体" w:cs="Times New Roman"/>
            </w:rPr>
            <w:t>建设项目大气环境影响评价自查表</w:t>
          </w:r>
          <w:r>
            <w:rPr>
              <w:rFonts w:hint="default" w:ascii="Times New Roman" w:hAnsi="Times New Roman" w:eastAsia="宋体" w:cs="Times New Roman"/>
            </w:rPr>
            <w:tab/>
          </w:r>
          <w:r>
            <w:rPr>
              <w:rFonts w:hint="default" w:ascii="Times New Roman" w:hAnsi="Times New Roman" w:eastAsia="宋体" w:cs="Times New Roman"/>
            </w:rPr>
            <w:t>18</w:t>
          </w:r>
          <w:r>
            <w:rPr>
              <w:rFonts w:hint="eastAsia" w:ascii="Times New Roman" w:hAnsi="Times New Roman" w:cs="Times New Roman"/>
              <w:lang w:val="en-US" w:eastAsia="zh-CN"/>
            </w:rPr>
            <w:t>4</w:t>
          </w:r>
          <w:r>
            <w:rPr>
              <w:rFonts w:hint="default" w:ascii="Times New Roman" w:hAnsi="Times New Roman" w:eastAsia="宋体" w:cs="Times New Roman"/>
            </w:rPr>
            <w:fldChar w:fldCharType="end"/>
          </w:r>
        </w:p>
        <w:p>
          <w:pPr>
            <w:pStyle w:val="14"/>
            <w:tabs>
              <w:tab w:val="right" w:leader="dot" w:pos="9086"/>
            </w:tabs>
            <w:spacing w:before="158"/>
            <w:ind w:firstLine="480" w:firstLineChars="200"/>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"_bookmark90" </w:instrText>
          </w:r>
          <w:r>
            <w:rPr>
              <w:rFonts w:hint="default" w:ascii="Times New Roman" w:hAnsi="Times New Roman" w:eastAsia="宋体" w:cs="Times New Roman"/>
            </w:rPr>
            <w:fldChar w:fldCharType="separate"/>
          </w:r>
          <w:r>
            <w:rPr>
              <w:rFonts w:hint="default" w:ascii="Times New Roman" w:hAnsi="Times New Roman" w:eastAsia="宋体" w:cs="Times New Roman"/>
            </w:rPr>
            <w:t>建设项目地表水环境影响自查表</w:t>
          </w:r>
          <w:r>
            <w:rPr>
              <w:rFonts w:hint="default" w:ascii="Times New Roman" w:hAnsi="Times New Roman" w:eastAsia="宋体" w:cs="Times New Roman"/>
            </w:rPr>
            <w:tab/>
          </w:r>
          <w:r>
            <w:rPr>
              <w:rFonts w:hint="default" w:ascii="Times New Roman" w:hAnsi="Times New Roman" w:eastAsia="宋体" w:cs="Times New Roman"/>
            </w:rPr>
            <w:t>18</w:t>
          </w:r>
          <w:r>
            <w:rPr>
              <w:rFonts w:hint="eastAsia" w:ascii="Times New Roman" w:hAnsi="Times New Roman" w:cs="Times New Roman"/>
              <w:lang w:val="en-US" w:eastAsia="zh-CN"/>
            </w:rPr>
            <w:t>5</w:t>
          </w:r>
          <w:r>
            <w:rPr>
              <w:rFonts w:hint="default" w:ascii="Times New Roman" w:hAnsi="Times New Roman" w:eastAsia="宋体" w:cs="Times New Roman"/>
            </w:rPr>
            <w:fldChar w:fldCharType="end"/>
          </w:r>
        </w:p>
        <w:p>
          <w:pPr>
            <w:pStyle w:val="14"/>
            <w:tabs>
              <w:tab w:val="right" w:leader="dot" w:pos="9086"/>
            </w:tabs>
            <w:spacing w:before="158"/>
            <w:ind w:firstLine="480" w:firstLineChars="200"/>
            <w:rPr>
              <w:rFonts w:hint="default" w:ascii="Times New Roman" w:hAnsi="Times New Roman" w:eastAsia="宋体" w:cs="Times New Roman"/>
              <w:lang w:val="en-US"/>
            </w:rPr>
          </w:pPr>
          <w:r>
            <w:rPr>
              <w:rFonts w:hint="eastAsia" w:ascii="Times New Roman" w:hAnsi="Times New Roman" w:cs="Times New Roman"/>
              <w:lang w:eastAsia="zh-CN"/>
            </w:rPr>
            <w:t>建设项目</w:t>
          </w:r>
          <w:r>
            <w:rPr>
              <w:rFonts w:hint="default" w:ascii="Times New Roman" w:hAnsi="Times New Roman" w:eastAsia="宋体" w:cs="Times New Roman"/>
            </w:rPr>
            <w:t>土壤环境影响评价自查表</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cs="Times New Roman"/>
              <w:lang w:val="en-US" w:eastAsia="zh-CN"/>
            </w:rPr>
            <w:t>87</w:t>
          </w:r>
        </w:p>
        <w:p>
          <w:pPr>
            <w:pStyle w:val="14"/>
            <w:tabs>
              <w:tab w:val="right" w:leader="dot" w:pos="9086"/>
            </w:tabs>
            <w:spacing w:before="158"/>
            <w:ind w:firstLine="480" w:firstLineChars="200"/>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"_bookmark91" </w:instrText>
          </w:r>
          <w:r>
            <w:rPr>
              <w:rFonts w:hint="default" w:ascii="Times New Roman" w:hAnsi="Times New Roman" w:eastAsia="宋体" w:cs="Times New Roman"/>
            </w:rPr>
            <w:fldChar w:fldCharType="separate"/>
          </w:r>
          <w:r>
            <w:rPr>
              <w:rFonts w:hint="default" w:ascii="Times New Roman" w:hAnsi="Times New Roman" w:eastAsia="宋体" w:cs="Times New Roman"/>
            </w:rPr>
            <w:t>建设项目环境风险影响评价自查表</w:t>
          </w:r>
          <w:r>
            <w:rPr>
              <w:rFonts w:hint="default" w:ascii="Times New Roman" w:hAnsi="Times New Roman" w:eastAsia="宋体" w:cs="Times New Roman"/>
            </w:rPr>
            <w:tab/>
          </w:r>
          <w:r>
            <w:rPr>
              <w:rFonts w:hint="default" w:ascii="Times New Roman" w:hAnsi="Times New Roman" w:eastAsia="宋体" w:cs="Times New Roman"/>
            </w:rPr>
            <w:t>1</w:t>
          </w:r>
          <w:r>
            <w:rPr>
              <w:rFonts w:hint="eastAsia" w:ascii="Times New Roman" w:hAnsi="Times New Roman" w:cs="Times New Roman"/>
              <w:lang w:val="en-US" w:eastAsia="zh-CN"/>
            </w:rPr>
            <w:t>9</w:t>
          </w:r>
          <w:r>
            <w:rPr>
              <w:rFonts w:hint="default" w:ascii="Times New Roman" w:hAnsi="Times New Roman" w:eastAsia="宋体" w:cs="Times New Roman"/>
            </w:rPr>
            <w:fldChar w:fldCharType="end"/>
          </w:r>
          <w:r>
            <w:rPr>
              <w:rFonts w:hint="eastAsia" w:ascii="Times New Roman" w:hAnsi="Times New Roman" w:cs="Times New Roman"/>
              <w:lang w:val="en-US" w:eastAsia="zh-CN"/>
            </w:rPr>
            <w:t>0</w:t>
          </w:r>
        </w:p>
      </w:sdtContent>
    </w:sdt>
    <w:p>
      <w:pPr>
        <w:pStyle w:val="14"/>
        <w:tabs>
          <w:tab w:val="right" w:leader="dot" w:pos="9086"/>
        </w:tabs>
        <w:spacing w:before="158"/>
        <w:rPr>
          <w:rFonts w:hint="default" w:ascii="Times New Roman" w:hAnsi="Times New Roman" w:eastAsia="宋体" w:cs="Times New Roman"/>
        </w:rPr>
        <w:sectPr>
          <w:type w:val="continuous"/>
          <w:pgSz w:w="11910" w:h="16840"/>
          <w:pgMar w:top="1342" w:right="920" w:bottom="981" w:left="1020" w:header="720" w:footer="720" w:gutter="0"/>
          <w:pgBorders>
            <w:top w:val="none" w:sz="0" w:space="0"/>
            <w:left w:val="none" w:sz="0" w:space="0"/>
            <w:bottom w:val="none" w:sz="0" w:space="0"/>
            <w:right w:val="none" w:sz="0" w:space="0"/>
          </w:pgBorders>
        </w:sectPr>
      </w:pPr>
    </w:p>
    <w:p>
      <w:pPr>
        <w:spacing w:after="0" w:line="306" w:lineRule="exact"/>
        <w:rPr>
          <w:rFonts w:hint="default" w:ascii="Times New Roman" w:hAnsi="Times New Roman" w:eastAsia="宋体" w:cs="Times New Roman"/>
        </w:rPr>
        <w:sectPr>
          <w:type w:val="continuous"/>
          <w:pgSz w:w="11910" w:h="16840"/>
          <w:pgMar w:top="1340" w:right="920" w:bottom="1500" w:left="1020" w:header="720" w:footer="720" w:gutter="0"/>
          <w:pgBorders>
            <w:top w:val="none" w:sz="0" w:space="0"/>
            <w:left w:val="none" w:sz="0" w:space="0"/>
            <w:bottom w:val="none" w:sz="0" w:space="0"/>
            <w:right w:val="none" w:sz="0" w:space="0"/>
          </w:pgBorders>
        </w:sectPr>
      </w:pPr>
      <w:bookmarkStart w:id="404" w:name="_GoBack"/>
      <w:bookmarkEnd w:id="404"/>
    </w:p>
    <w:p>
      <w:pPr>
        <w:pStyle w:val="3"/>
        <w:ind w:right="635"/>
        <w:jc w:val="center"/>
        <w:rPr>
          <w:rFonts w:hint="default" w:ascii="Times New Roman" w:hAnsi="Times New Roman" w:eastAsia="宋体" w:cs="Times New Roman"/>
        </w:rPr>
      </w:pPr>
      <w:bookmarkStart w:id="0" w:name="概述"/>
      <w:bookmarkEnd w:id="0"/>
      <w:bookmarkStart w:id="1" w:name="_bookmark0"/>
      <w:bookmarkEnd w:id="1"/>
      <w:r>
        <w:rPr>
          <w:rFonts w:hint="default" w:ascii="Times New Roman" w:hAnsi="Times New Roman" w:eastAsia="宋体" w:cs="Times New Roman"/>
        </w:rPr>
        <w:t>概述</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 w:name="_bookmark1"/>
      <w:bookmarkEnd w:id="2"/>
      <w:bookmarkStart w:id="3" w:name="1.1 评价任务的由来"/>
      <w:bookmarkEnd w:id="3"/>
      <w:bookmarkStart w:id="4" w:name="_bookmark1"/>
      <w:bookmarkEnd w:id="4"/>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1.1评价任务的由来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国民经济和社会发展第十三个五年计划》指出要把加快畜牧业注重提高畜牧业质量、安全放在更加突出的位置，提出要重点抓好良种繁育体系建设和标准化规模养殖，加强基础施的配套完善，推动畜牧业生产方式的根本性转变，示范带动畜牧业生产的标准化、清洁和经营促进改善养根本性转变，示范带动畜牧业生产的标准化、清洁化和产业经营，促进改善养殖生产环境和提高技术水平，促进经济、社会与生态环境的协调发展。为保护良种禽资源，蛋鸡饲养业是世界畜牧业中发展最快的产业，从 20 世纪 80 年代以后，每年鸡蛋产量均较大增长。目前，我国蛋鸡生产仍处于发展阶段，蛋鸡生产具有很强的生命力，在整个畜牧业发展过程中占有相当重要的地位。鸡蛋是重要的“菜篮子”产品， 关系广大人民群众的日常生活。目前海南常住人口人均鸡蛋消费量约 12kg，2016 年海南省游客量突破 6000 万人次，如果考虑规模庞大的旅游消费群体以及其他流动人口，海南省其人均蛋品实际占有率远远小于全国平均水平。根据《海南省畜牧业发展规划（2016—2020 年）》，目前海南省年存栏 1 </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万羽</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以上的规模蛋鸡养殖约 50 余家，企业年生产鸡蛋 4 万多吨，自给率不足 70%，本地鸡蛋生产能力低，需要大量从岛外调进，导致了全省鸡蛋价格不稳定。提高海南省鸡蛋自给能力迫在眉睫。</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建设蛋鸡智慧养殖小区和循环农业示范园两大部分。总占地面积158025.12平方米（237.04亩），蛋鸡智慧养殖小区鸡舍10栋，其中单栋容纳4万羽鸡的非笼养蛋鸡鸡舍8栋，育雏舍2栋，单栋容纳4万羽鸡，设计养殖规模为年存栏32</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万羽</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蛋鸡；配套建设气调库、蛋库1栋，智慧管理中心1栋，餐饮体验中心1栋，应急管理中心1栋以及门卫室、消毒室、泵房、水净化设备房、蓄水池、消毒池、污水处理罐、配电室、料塔、参观走廊、引进全自动化料线、全自动化蛋线、中央输粪系统、智慧数据管控技术等一流的配套设施，建设新品种作物种植区、功能作物种植区以及园区硬化道路等，综合展示特色农业种植循环农业模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项目地理位置见图1.1。</w:t>
      </w:r>
    </w:p>
    <w:p>
      <w:pPr>
        <w:widowControl/>
        <w:spacing w:line="360" w:lineRule="auto"/>
        <w:ind w:firstLine="480" w:firstLineChars="200"/>
        <w:rPr>
          <w:rFonts w:hint="default" w:ascii="Times New Roman" w:hAnsi="Times New Roman" w:eastAsia="宋体" w:cs="Times New Roman"/>
          <w:b w:val="0"/>
          <w:bCs w:val="0"/>
          <w:color w:val="auto"/>
          <w:sz w:val="24"/>
          <w:szCs w:val="24"/>
          <w:u w:val="none"/>
        </w:rPr>
      </w:pPr>
      <w:r>
        <w:rPr>
          <w:rFonts w:hint="default" w:ascii="Times New Roman" w:hAnsi="Times New Roman" w:eastAsia="宋体" w:cs="Times New Roman"/>
          <w:b w:val="0"/>
          <w:bCs w:val="0"/>
          <w:color w:val="auto"/>
          <w:sz w:val="24"/>
          <w:szCs w:val="24"/>
          <w:u w:val="none"/>
        </w:rPr>
        <w:t>经</w:t>
      </w:r>
      <w:r>
        <w:rPr>
          <w:rFonts w:hint="default" w:ascii="Times New Roman" w:hAnsi="Times New Roman" w:eastAsia="宋体" w:cs="Times New Roman"/>
          <w:b w:val="0"/>
          <w:bCs w:val="0"/>
          <w:color w:val="auto"/>
          <w:sz w:val="24"/>
          <w:szCs w:val="24"/>
          <w:u w:val="none"/>
          <w:lang w:eastAsia="zh-CN"/>
        </w:rPr>
        <w:t>查阅</w:t>
      </w:r>
      <w:r>
        <w:rPr>
          <w:rFonts w:hint="default" w:ascii="Times New Roman" w:hAnsi="Times New Roman" w:eastAsia="宋体" w:cs="Times New Roman"/>
          <w:b w:val="0"/>
          <w:bCs w:val="0"/>
          <w:color w:val="auto"/>
          <w:sz w:val="24"/>
          <w:szCs w:val="24"/>
          <w:u w:val="none"/>
        </w:rPr>
        <w:t>《产业结构调整指导目录（201</w:t>
      </w:r>
      <w:r>
        <w:rPr>
          <w:rFonts w:hint="default" w:ascii="Times New Roman" w:hAnsi="Times New Roman" w:eastAsia="宋体" w:cs="Times New Roman"/>
          <w:b w:val="0"/>
          <w:bCs w:val="0"/>
          <w:color w:val="auto"/>
          <w:sz w:val="24"/>
          <w:szCs w:val="24"/>
          <w:u w:val="none"/>
          <w:lang w:val="en-US" w:eastAsia="zh-CN"/>
        </w:rPr>
        <w:t>9</w:t>
      </w:r>
      <w:r>
        <w:rPr>
          <w:rFonts w:hint="default" w:ascii="Times New Roman" w:hAnsi="Times New Roman" w:eastAsia="宋体" w:cs="Times New Roman"/>
          <w:b w:val="0"/>
          <w:bCs w:val="0"/>
          <w:color w:val="auto"/>
          <w:sz w:val="24"/>
          <w:szCs w:val="24"/>
          <w:u w:val="none"/>
        </w:rPr>
        <w:t>年本）》，本项目属于鼓励类 “一、农林业”中“</w:t>
      </w:r>
      <w:r>
        <w:rPr>
          <w:rFonts w:hint="default" w:ascii="Times New Roman" w:hAnsi="Times New Roman" w:eastAsia="宋体" w:cs="Times New Roman"/>
          <w:b w:val="0"/>
          <w:bCs w:val="0"/>
          <w:color w:val="auto"/>
          <w:sz w:val="24"/>
          <w:szCs w:val="24"/>
          <w:u w:val="none"/>
          <w:lang w:val="en-US" w:eastAsia="zh-CN"/>
        </w:rPr>
        <w:t>4</w:t>
      </w:r>
      <w:r>
        <w:rPr>
          <w:rFonts w:hint="default" w:ascii="Times New Roman" w:hAnsi="Times New Roman" w:eastAsia="宋体" w:cs="Times New Roman"/>
          <w:b w:val="0"/>
          <w:bCs w:val="0"/>
          <w:color w:val="auto"/>
          <w:sz w:val="24"/>
          <w:szCs w:val="24"/>
          <w:u w:val="none"/>
        </w:rPr>
        <w:t>、畜禽标准化规模养殖技术开发与应用”，项目采用工艺、设备均不在限制类和淘汰类范围内，符合国家产业政策。</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szCs w:val="24"/>
          <w:u w:val="none"/>
        </w:rPr>
      </w:pPr>
      <w:r>
        <w:rPr>
          <w:rFonts w:hint="default" w:ascii="Times New Roman" w:hAnsi="Times New Roman" w:eastAsia="宋体" w:cs="Times New Roman"/>
          <w:b w:val="0"/>
          <w:bCs w:val="0"/>
          <w:color w:val="auto"/>
          <w:sz w:val="24"/>
          <w:szCs w:val="24"/>
          <w:u w:val="none"/>
        </w:rPr>
        <w:t>根据《中华人民共和国环境保护法》、《中华人民共和国环境影响评价法》（2018年修正版）、《建设项目环境保护管理条例》中有关规定，本项目应开展环境影响评价工作。</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szCs w:val="24"/>
          <w:u w:val="none"/>
        </w:rPr>
      </w:pPr>
      <w:r>
        <w:rPr>
          <w:rFonts w:hint="default" w:ascii="Times New Roman" w:hAnsi="Times New Roman" w:eastAsia="宋体" w:cs="Times New Roman"/>
          <w:b w:val="0"/>
          <w:bCs w:val="0"/>
          <w:color w:val="auto"/>
          <w:sz w:val="24"/>
          <w:szCs w:val="24"/>
          <w:u w:val="none"/>
        </w:rPr>
        <w:t>依据《建设项目环境影响评价分类管理名录》（环境保护部令第44号）及《关于修改〈建设项目环境影响评价分类管理名录〉部分内容的决定》（生态环境部令第1号）规定，本项目属于“一、畜牧业—1、畜禽养殖场、养殖小区—年出栏生猪5000头（其他畜禽种类折合猪的养殖规模）及以上；涉及环境敏感区的”，本项目养殖规模为年</w:t>
      </w:r>
      <w:r>
        <w:rPr>
          <w:rFonts w:hint="eastAsia" w:ascii="Times New Roman" w:hAnsi="Times New Roman" w:eastAsia="宋体" w:cs="Times New Roman"/>
          <w:b w:val="0"/>
          <w:bCs w:val="0"/>
          <w:color w:val="auto"/>
          <w:sz w:val="24"/>
          <w:szCs w:val="24"/>
          <w:u w:val="none"/>
          <w:lang w:eastAsia="zh-CN"/>
        </w:rPr>
        <w:t>存</w:t>
      </w:r>
      <w:r>
        <w:rPr>
          <w:rFonts w:hint="default" w:ascii="Times New Roman" w:hAnsi="Times New Roman" w:eastAsia="宋体" w:cs="Times New Roman"/>
          <w:b w:val="0"/>
          <w:bCs w:val="0"/>
          <w:color w:val="auto"/>
          <w:sz w:val="24"/>
          <w:szCs w:val="24"/>
          <w:u w:val="none"/>
        </w:rPr>
        <w:t>栏</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32</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万羽</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蛋鸡（</w:t>
      </w:r>
      <w:r>
        <w:rPr>
          <w:rFonts w:hint="default" w:ascii="Times New Roman" w:hAnsi="Times New Roman" w:eastAsia="宋体" w:cs="Times New Roman"/>
          <w:b w:val="0"/>
          <w:bCs w:val="0"/>
          <w:color w:val="auto"/>
          <w:sz w:val="24"/>
          <w:u w:val="none"/>
          <w:lang w:val="en-US" w:eastAsia="zh-CN"/>
        </w:rPr>
        <w:t>折算为生猪 10667 头</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bCs w:val="0"/>
          <w:color w:val="auto"/>
          <w:sz w:val="24"/>
          <w:szCs w:val="24"/>
          <w:u w:val="none"/>
        </w:rPr>
        <w:t>，应当编制环境影响报告书。受</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快乐的蛋（海南）农业发展有限公司</w:t>
      </w:r>
      <w:r>
        <w:rPr>
          <w:rFonts w:hint="default" w:ascii="Times New Roman" w:hAnsi="Times New Roman" w:eastAsia="宋体" w:cs="Times New Roman"/>
          <w:b w:val="0"/>
          <w:bCs w:val="0"/>
          <w:color w:val="auto"/>
          <w:sz w:val="24"/>
          <w:szCs w:val="24"/>
          <w:u w:val="none"/>
        </w:rPr>
        <w:t>委托，</w:t>
      </w:r>
      <w:r>
        <w:rPr>
          <w:rFonts w:hint="default" w:ascii="Times New Roman" w:hAnsi="Times New Roman" w:eastAsia="宋体" w:cs="Times New Roman"/>
          <w:b w:val="0"/>
          <w:bCs w:val="0"/>
          <w:color w:val="auto"/>
          <w:sz w:val="24"/>
          <w:szCs w:val="24"/>
          <w:u w:val="none"/>
          <w:lang w:eastAsia="zh-CN"/>
        </w:rPr>
        <w:t>海南海环环境科技</w:t>
      </w:r>
      <w:r>
        <w:rPr>
          <w:rFonts w:hint="default" w:ascii="Times New Roman" w:hAnsi="Times New Roman" w:eastAsia="宋体" w:cs="Times New Roman"/>
          <w:b w:val="0"/>
          <w:bCs w:val="0"/>
          <w:color w:val="auto"/>
          <w:sz w:val="24"/>
          <w:szCs w:val="24"/>
          <w:u w:val="none"/>
        </w:rPr>
        <w:t>有限公司承担了本项目的环境影响评价工作。接受委托后，我单位组织有关人员进行了现场踏勘、资料收集和现状监测，依据相关技术导则的要求，编制完成了《</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海南省白沙黎族自治县蛋鸡非笼养循环农业扶贫项目</w:t>
      </w:r>
      <w:r>
        <w:rPr>
          <w:rFonts w:hint="default" w:ascii="Times New Roman" w:hAnsi="Times New Roman" w:eastAsia="宋体" w:cs="Times New Roman"/>
          <w:b w:val="0"/>
          <w:bCs w:val="0"/>
          <w:color w:val="auto"/>
          <w:sz w:val="24"/>
          <w:szCs w:val="24"/>
          <w:u w:val="none"/>
          <w:lang w:eastAsia="zh-CN"/>
        </w:rPr>
        <w:t>环境影响报告书》。</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1.2 评价目的和要求</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5" w:name="1.2.1评价目的"/>
      <w:bookmarkEnd w:id="5"/>
      <w:bookmarkStart w:id="6" w:name="1.2.1评价目的"/>
      <w:bookmarkEnd w:id="6"/>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1.2.1 评价目的</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（1）项目选址的可行性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通过分析项目所在区域总体规划、环境功能区域规划以及项目所在区域主要污染源调查和环境质量调查，分析评价项目运营期对环境的影响程度。</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（2）环境影响分析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通过环境现状分析及运营期的污染源分析，掌握评价项目存在的主要环境污染物，为环境影响分析及采取的相应防治措施的可行性分析提供技术基础。②为保护环境，实现社会、经济的可持续发展，提出关于减缓不利影响的对策和建议。对策建议要求在技术上可行，经济上合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③通过分析各项防治污染措施的有效性及评价目的的环境经济效益，提出有关的改进对策与建议。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（3）环境管理</w:t>
      </w:r>
    </w:p>
    <w:p>
      <w:pPr>
        <w:pStyle w:val="2"/>
        <w:spacing w:line="360" w:lineRule="auto"/>
        <w:ind w:left="0" w:leftChars="0" w:firstLine="0" w:firstLineChars="0"/>
        <w:rPr>
          <w:rFonts w:hint="default" w:ascii="Times New Roman" w:hAnsi="Times New Roman" w:eastAsia="宋体" w:cs="Times New Roman"/>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7" w:name="_bookmark2"/>
      <w:bookmarkEnd w:id="7"/>
      <w:bookmarkStart w:id="8" w:name="_bookmark2"/>
      <w:bookmarkEnd w:id="8"/>
      <w:bookmarkStart w:id="9" w:name="1.2评价目的和要求"/>
      <w:bookmarkEnd w:id="9"/>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①通过项目污染治理措施分析及环境影响分析，为项目审批、运行及管理及项目验收等提供可靠技术依据。</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10" w:name="1.2.2评价要求"/>
      <w:bookmarkEnd w:id="10"/>
      <w:bookmarkStart w:id="11" w:name="1.2.2评价要求"/>
      <w:bookmarkEnd w:id="11"/>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1.2.2 评价要求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①评价中应考虑尽量利用已有资料，以节约时间，缩短评价工作周期。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②评价工作中应加强与建设单位、设计单位等的联系，相互支持配合。</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③评价工作自始至终应遵循针对性、政策性、科学性和公正性的原则。</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12" w:name="_bookmark3"/>
      <w:bookmarkEnd w:id="12"/>
      <w:bookmarkStart w:id="13" w:name="1.3评价工作原则"/>
      <w:bookmarkEnd w:id="13"/>
      <w:bookmarkStart w:id="14" w:name="_bookmark3"/>
      <w:bookmarkEnd w:id="14"/>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1.3 评价工作原则</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环境影响评价将根据本项目的工程特点和污染特征，坚持为项目建设的环保工程优化和决策服务，为环境管理服务，注重评价工作的政策性、针对性、客观性、公正性及实用性。评价内容坐到重点突出，对策可行，结论明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认真贯彻“污染物达标排放”和“总量控制”原则。务必实现污染物排放总量不突破总量控制计划指标的规定要求。贯彻“清洁生产”原则，注重变末端治理为生产的全过程控制，最大限度地减少污染物排放。</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在充分调研和评价建设项目对环境产生的影响基础上，进行污染治理方案的论证，提出切实可行的污染防治对策，并使其成为环境管理的依据。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在实际工作中，既要严格按照国家环保部关于建设项目环境影响评价的要求，又要充分考虑建设项目特点和有关因素，缩短评价周期，尽量利用已有监测数据和资料。</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环境影响评价的工作过程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本次环评主要分以下几个阶段：</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第一阶段：评价单位接受项目环境影响评价委托后，根据建设单位提供的建设方案（设备、原辅材料、平面布局及污染治理等）等有关资料，先确定项目是否符合国家和地方有关法规、政策及相关规划，判定项目的环境影响评价类型，随即在项目周边村庄进行环评第一次公示；根据建设单位提供的关于本项目的资料，进行初步的工程分析，识别环境影响因素、筛选评价因子，明确评价重点、环境保护目标，确定评价工作等级、评价范围和标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第二阶段：进行评价范围内的环境状况调查、监测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与评价，了解环境现状情况； 进行详细的工程分析，确定各污染因素污染源强，然后进行各环境要素影响预测与评价、各专题环境影响分析与评价。</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第三阶段：结合污染源源强，提出相应环保措施，对项目措施的可行性、有效性进行论证，给出污染物排放清单，进而给出项目环境可行的初步结论。在此基础上，编制完成《海南省白沙黎族自治县蛋鸡非笼养循环农业扶贫项目环境影响报告书》，提交建设单位呈报环境保护主管部门审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lang w:val="en-US"/>
        </w:rPr>
        <w:sectPr>
          <w:headerReference r:id="rId8" w:type="default"/>
          <w:footerReference r:id="rId9" w:type="default"/>
          <w:pgSz w:w="11910" w:h="16840"/>
          <w:pgMar w:top="1340" w:right="920" w:bottom="1220" w:left="1020" w:header="878" w:footer="1022" w:gutter="0"/>
          <w:pgBorders>
            <w:top w:val="none" w:sz="0" w:space="0"/>
            <w:left w:val="none" w:sz="0" w:space="0"/>
            <w:bottom w:val="none" w:sz="0" w:space="0"/>
            <w:right w:val="none" w:sz="0" w:space="0"/>
          </w:pgBorders>
          <w:pgNumType w:fmt="decimal"/>
        </w:sectPr>
      </w:pPr>
      <w:r>
        <w:rPr>
          <w:rFonts w:hint="default" w:ascii="Times New Roman" w:hAnsi="Times New Roman" w:eastAsia="宋体" w:cs="Times New Roman"/>
          <w:sz w:val="24"/>
        </w:rPr>
        <w:pict>
          <v:shape id="_x0000_s2405" o:spid="_x0000_s2405" o:spt="202" type="#_x0000_t202" style="position:absolute;left:0pt;margin-left:173.2pt;margin-top:513.3pt;height:26.95pt;width:172.1pt;z-index:140288;mso-width-relative:page;mso-height-relative:page;" filled="f" stroked="f" coordsize="21600,21600">
            <v:path/>
            <v:fill on="f" focussize="0,0"/>
            <v:stroke on="f"/>
            <v:imagedata o:title=""/>
            <o:lock v:ext="edit" aspectratio="f"/>
            <v:textbox>
              <w:txbxContent>
                <w:p>
                  <w:pPr>
                    <w:jc w:val="center"/>
                  </w:pPr>
                  <w:r>
                    <w:rPr>
                      <w:b/>
                      <w:sz w:val="24"/>
                    </w:rPr>
                    <w:t>图</w:t>
                  </w:r>
                  <w:r>
                    <w:rPr>
                      <w:b/>
                      <w:spacing w:val="-77"/>
                      <w:sz w:val="24"/>
                    </w:rPr>
                    <w:t xml:space="preserve"> </w:t>
                  </w:r>
                  <w:r>
                    <w:rPr>
                      <w:rFonts w:ascii="Times New Roman" w:eastAsia="Times New Roman"/>
                      <w:b/>
                      <w:spacing w:val="-3"/>
                      <w:sz w:val="24"/>
                    </w:rPr>
                    <w:t>1</w:t>
                  </w:r>
                  <w:r>
                    <w:rPr>
                      <w:rFonts w:hint="eastAsia" w:ascii="Times New Roman" w:eastAsia="宋体"/>
                      <w:b/>
                      <w:spacing w:val="-3"/>
                      <w:sz w:val="24"/>
                      <w:lang w:val="en-US" w:eastAsia="zh-CN"/>
                    </w:rPr>
                    <w:t>.3-1</w:t>
                  </w:r>
                  <w:r>
                    <w:rPr>
                      <w:rFonts w:ascii="Times New Roman" w:eastAsia="Times New Roman"/>
                      <w:b/>
                      <w:spacing w:val="-3"/>
                      <w:sz w:val="24"/>
                    </w:rPr>
                    <w:tab/>
                  </w:r>
                  <w:r>
                    <w:rPr>
                      <w:b/>
                      <w:spacing w:val="-12"/>
                      <w:sz w:val="24"/>
                    </w:rPr>
                    <w:t>评</w:t>
                  </w:r>
                  <w:r>
                    <w:rPr>
                      <w:b/>
                      <w:spacing w:val="-10"/>
                      <w:sz w:val="24"/>
                    </w:rPr>
                    <w:t>价</w:t>
                  </w:r>
                  <w:r>
                    <w:rPr>
                      <w:b/>
                      <w:spacing w:val="-12"/>
                      <w:sz w:val="24"/>
                    </w:rPr>
                    <w:t>工作</w:t>
                  </w:r>
                  <w:r>
                    <w:rPr>
                      <w:b/>
                      <w:spacing w:val="-10"/>
                      <w:sz w:val="24"/>
                    </w:rPr>
                    <w:t>程</w:t>
                  </w:r>
                  <w:r>
                    <w:rPr>
                      <w:b/>
                      <w:spacing w:val="-12"/>
                      <w:sz w:val="24"/>
                    </w:rPr>
                    <w:t>序</w:t>
                  </w:r>
                  <w:r>
                    <w:rPr>
                      <w:b/>
                      <w:sz w:val="24"/>
                    </w:rPr>
                    <w:t>图</w:t>
                  </w:r>
                </w:p>
              </w:txbxContent>
            </v:textbox>
          </v:shape>
        </w:pic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drawing>
          <wp:anchor distT="0" distB="0" distL="0" distR="0" simplePos="0" relativeHeight="139264" behindDoc="0" locked="0" layoutInCell="1" allowOverlap="1">
            <wp:simplePos x="0" y="0"/>
            <wp:positionH relativeFrom="page">
              <wp:posOffset>1094105</wp:posOffset>
            </wp:positionH>
            <wp:positionV relativeFrom="paragraph">
              <wp:posOffset>313055</wp:posOffset>
            </wp:positionV>
            <wp:extent cx="5537200" cy="6188075"/>
            <wp:effectExtent l="0" t="0" r="6350" b="3175"/>
            <wp:wrapTopAndBottom/>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pic:cNvPicPr>
                      <a:picLocks noChangeAspect="1"/>
                    </pic:cNvPicPr>
                  </pic:nvPicPr>
                  <pic:blipFill>
                    <a:blip r:embed="rId34" cstate="print"/>
                    <a:stretch>
                      <a:fillRect/>
                    </a:stretch>
                  </pic:blipFill>
                  <pic:spPr>
                    <a:xfrm>
                      <a:off x="0" y="0"/>
                      <a:ext cx="5537200" cy="6188075"/>
                    </a:xfrm>
                    <a:prstGeom prst="rect">
                      <a:avLst/>
                    </a:prstGeom>
                  </pic:spPr>
                </pic:pic>
              </a:graphicData>
            </a:graphic>
          </wp:anchor>
        </w:drawing>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评价技术工作程序详见附图 1.3-1</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分析判定相关情况</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根据《中华人民共和国环境影响评价法》、《建设项目环境保护管理条例》、《海南省建设项目环境保护管理规定》以及《建设项目环境保护分类管理名录》（2018 年）的有关要求，该项目应进行环境影响评价。经查阅《建设项目环境环境影响评价分类管理名录》（2018 年）：“一、畜牧业 中 畜禽养殖场、养殖小区’年出栏生猪 5000 头（其他畜禽种类折合猪的养殖规模）及以上；涉及环境敏感区的”应编制环境影响报告书，其他应填报登记表。本项目设计规模为年存栏蛋鸡 32万羽、折合生猪10667头，所以本项目需要编制环境影响报告书。受快乐的蛋（海南）农业发展有限公司委托海南海环环境科技有限公司承担海南省白沙黎族自治县蛋鸡非笼养循环农业扶贫项目的环境影响评价工作。我单位接受委托后，立即组织有关人员到现场进行了实地踏勘，并收集了相关资料，在此基础上，按照国家对建设项目环境影响评价的工作要求和技术规范，编写项目环境影响报告书，为建设单位对该项目进行环境建设和环境行政管理部门进行环境管理提供依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拟建项目符合《产业结构调整指导目录》（2019 年）的要求；符合《海南省国民经济和社会发展第十三个五年（2016-2020 年）规划纲要》；符合国家及海南省地方相关产业政策。拟建项目选址符合《海南省生态保护红线管理规定》的相关要求；符合《畜禽养殖业污染防治技术规范》、《海南省畜禽养殖污染减排技术导则》及《海南省规模化畜禽养殖场污染防治和废弃物资源化综合利用技术指南》的相关要求。</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判定结果：本项目符合相关法规、政策，符合国家和地方产业政策要求，  符合相关产业定位。</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关注的主要环境问题和结论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（1）主要环境问题</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本项目位于白沙黎族自治县细水乡番伦村东北侧约1092米处，场区周边为循环农业示范园种植。结合项目特点及周边的环境特征， 本项目建设关注的主要环境问题包括：</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施工期的主要环境问题为：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①施工期间，施工废水及施工人员生活污水对周围水环境的污染影响。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②施工期间，施工扬尘、燃油施工机械、运输车辆废气排放对周围环境空气</w:t>
      </w:r>
    </w:p>
    <w:p>
      <w:pPr>
        <w:spacing w:after="0"/>
        <w:rPr>
          <w:rFonts w:hint="default" w:ascii="Times New Roman" w:hAnsi="Times New Roman" w:eastAsia="宋体" w:cs="Times New Roman"/>
        </w:rPr>
        <w:sectPr>
          <w:footerReference r:id="rId10" w:type="default"/>
          <w:pgSz w:w="11910" w:h="16840"/>
          <w:pgMar w:top="1340" w:right="920" w:bottom="1180" w:left="1020" w:header="878" w:footer="985" w:gutter="0"/>
          <w:pgBorders>
            <w:top w:val="none" w:sz="0" w:space="0"/>
            <w:left w:val="none" w:sz="0" w:space="0"/>
            <w:bottom w:val="none" w:sz="0" w:space="0"/>
            <w:right w:val="none" w:sz="0" w:space="0"/>
          </w:pgBorders>
          <w:pgNumType w:fmt="decimal"/>
        </w:sect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质量的影响。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③施工期间，施工机械设备噪声排放对周围声环境的影响。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④施工期间，施工人员生活垃圾，施工过程中各类弃渣、建筑垃圾及土石方等固体废物对周围环境的影响。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⑤施工期间，水土流失对生态环境的影响。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2）运营期的主要环境问题为：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①项目能否实现粪污的资源化利用和废水不外排是项目最主要的环境问题， 关注冲洗废水和生活污水等废水排放特征以及项目废水综合利用的可行性。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②运营期间，鸡舍恶臭、发电机废气对周围环境空气质量的影响，拟采取的大气污染防治措施的可行性。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③运营期间，养殖场噪声对周围声环境的影响。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④病死鸡、鸡粪能否实现废物资源化利用。防疫废物能否妥善地处置，有效的避免二次污染，也是项目关注的主要环境问题。</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⑤饲料残渣、生活垃圾等固体废物的处置对周围环境的影响以及处置措施的可行性。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⑥项目拟采取的风险防范措施的可行性。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（2）报告书主要结论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拟建项目符合《产业结构调整指导目录》（2019 年）中鼓励类的要求，符合国家及海南省地方产业政策。项目采取先进的生产工艺和粪污处置措施，符合清洁生产和粪污资源化利用要求，项目所在区域大气、地表水及噪声环境质量现状满足标准要求。项目在施工和运营过程中将会对周边一定范围内的水环境、大气环境、声环境、生态环境和人群健康等产生一定的不利影响，但只要在本项目设计阶段、施工阶段和营运阶段认真落实环境影响报告书中提出的各项环保措施，真正落实环保措施与主体工程建设的“三同时”制度，确保各项环保资金落实到位、特别是废水、废气及固废治理措施须有效实施，本工程建设所产生的环境影响可以得到有效控制。综上，从环境保护的角度，本项目建设是可行的。</w:t>
      </w:r>
    </w:p>
    <w:p>
      <w:pPr>
        <w:spacing w:after="0" w:line="364" w:lineRule="auto"/>
        <w:jc w:val="both"/>
        <w:rPr>
          <w:rFonts w:hint="default" w:ascii="Times New Roman" w:hAnsi="Times New Roman" w:eastAsia="宋体" w:cs="Times New Roman"/>
        </w:rPr>
        <w:sectPr>
          <w:pgSz w:w="11910" w:h="16840"/>
          <w:pgMar w:top="1340" w:right="920" w:bottom="1180" w:left="1020" w:header="878" w:footer="985" w:gutter="0"/>
          <w:pgBorders>
            <w:top w:val="none" w:sz="0" w:space="0"/>
            <w:left w:val="none" w:sz="0" w:space="0"/>
            <w:bottom w:val="none" w:sz="0" w:space="0"/>
            <w:right w:val="none" w:sz="0" w:space="0"/>
          </w:pgBorders>
          <w:pgNumType w:fmt="decimal"/>
        </w:sectPr>
      </w:pPr>
    </w:p>
    <w:p>
      <w:pPr>
        <w:pStyle w:val="3"/>
        <w:ind w:right="635"/>
        <w:jc w:val="center"/>
        <w:rPr>
          <w:rFonts w:hint="default" w:ascii="Times New Roman" w:hAnsi="Times New Roman" w:eastAsia="宋体" w:cs="Times New Roman"/>
          <w:sz w:val="44"/>
          <w:szCs w:val="44"/>
        </w:rPr>
      </w:pPr>
      <w:bookmarkStart w:id="15" w:name="_bookmark4"/>
      <w:bookmarkEnd w:id="15"/>
      <w:bookmarkStart w:id="16" w:name="第一章 总则"/>
      <w:bookmarkEnd w:id="16"/>
      <w:r>
        <w:rPr>
          <w:rFonts w:hint="default" w:ascii="Times New Roman" w:hAnsi="Times New Roman" w:eastAsia="宋体" w:cs="Times New Roman"/>
          <w:sz w:val="44"/>
          <w:szCs w:val="44"/>
        </w:rPr>
        <w:t>第一章 总则</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17" w:name="_bookmark5"/>
      <w:bookmarkEnd w:id="17"/>
      <w:bookmarkStart w:id="18" w:name="_bookmark5"/>
      <w:bookmarkEnd w:id="18"/>
      <w:bookmarkStart w:id="19" w:name="1.1编制依据"/>
      <w:bookmarkEnd w:id="19"/>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1.1编制依据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20" w:name="1.1.1 国家法律、法规"/>
      <w:bookmarkEnd w:id="20"/>
      <w:bookmarkStart w:id="21" w:name="1.1.1 国家法律、法规"/>
      <w:bookmarkEnd w:id="21"/>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1.1.1国家法律、法规</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（1）《中华人民共和国环境保护法》，2014 年 4 月 24 日修订通过，2015年 1 月 1 日施行；</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（2）《中华人民共和国环境影响评价法》，2018 年 12 月 29 日修订；</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（3）《中华人民共和国环境噪声污染防治法》，2018 年 12 月 29 日修订；</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（4）《中华人民共和国水污染防治法》，2017 年 6 月 27 日修订，2018 年1 月 1 日施行；</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（5）《中华人民共和国大气污染防治法》， 2018年10月26日修订；</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（6）《中华人民共和国固体废物污染环境防治法》，2016 年 11 月 7 日修订；</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（7）《中华人民共和国清洁生产促进法》，2012 年 2 月 29 日修订；</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（8）《中华人民共和国土地管理法》，2004 年 8 月 28 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（9）《中华人民共和国水土保持法》（2011 年 3  月 1 日起施行）；</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（10）《中华人民共和国突发事件应对法》（2007 年 8 月）；</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（11）《中华人民共和国土地管理法实施条例》（2011 年 1 月 8 日修订）；</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（12）《中华人民共和国畜牧法》，2015 年 4 月 24 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（13）《中华人民共和国动物防疫法》（2008 年 1 月 1 日实施）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（14）《医疗废物管理条例》（国务院 2003 年 380 号令，2003 年 6 月 16日）；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（15）《畜禽规模养殖污染防治条例》，国务院令第 643 号，2014 年 1 月；</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（16）《中华人民共和国节约能源法》， 2016 年 7 月 2 日修订。</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2" w:name="1.1.2 国家规章、政策及规划"/>
      <w:bookmarkEnd w:id="22"/>
      <w:bookmarkStart w:id="23" w:name="1.1.2 国家规章、政策及规划"/>
      <w:bookmarkEnd w:id="23"/>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1.1.2 国家规章、政策及规划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（1）《建设项目环境影响评价分类管理名录》（2018 年 4 月 28 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（2）《国务院关于修改〈建设项目环境保护管理条例〉的决定》，国务院令第682 号；</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（3）《建设项目环境影响评价文件分级审批规定》，环境保护部令第 5 号，</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（4）《关于印发 &lt;“ 十三五 ”环境影响评价改革实施方案 &gt;的通知》，环环评[2016]95 号，2016 年 7 月 15 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（5）《关于进一步加强环境影响评价管理防范风险的通知》，环发[2012] 77号令；</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（6）《国务院关于落实科学发展观加强环境保护的决定》（国务院国发[2005]39号）， 2005  年 12  月 3日；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（7）《产业结构调整指导目录》（2019 本），2019 年 10 月 30 日，国家发展和改革委员会第 29 号令；</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（8）《关于发布实施﹤限制用地项目录 (2012年本 )﹥和﹤禁止用地项目目录 (2012  年本 )﹥的通知》（国土资发 [2012]98号）；</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（9）《畜禽规模养殖污染防治条例》，国务院令第643 号，2014 年1 月；</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（10）《国务院关于促进畜牧业持续健康发展的意见》，国发[2007]4号，2007年1月26日；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（11）《国土资源部农业部关于完善设施农用地管理有关问题的通知》（ 国土资发 [2010]155号）；</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（12）《关于促进规模化畜禽养殖有用地政策的通知》（国土资发 [2007]220 号）；</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（13）《农业部关于加快推进畜禽标准化规模养殖的意见》（农牧发 [2010]6号）；</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（14）《畜禽养殖业污染防治技术政策》，环发[2010]151 号，2010 年 12 月；</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（15）《国务院办公厅关于建立病死畜禽无害化处理机制的意见》（国办发〔2014〕47 号）；</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（16）《国务院办公厅关于加快推进畜禽养殖废弃物资源化利用的意见》（ 国办发 [2017]48号，2017年5月31号；</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《农业部关于印发 &lt;畜禽粪污资源化利用行动方案（2017-2020）的通知》农牧发 [2017]11号，2017年7月7号；</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（17）《关于做好畜禽规模养殖项目环境影响评价管理工作的通知》，环办环评[2018]31号；</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（18）《建设项目环境影响评价政府信息公开指南（试行）》（环境保护部办公厅 2013 年 11 月 14 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（19）《国家危险废物名录》（2016 年 8 月 1 日起实施）；《国务院关于印发“十三五”节能减排综合性工作方案的通知》，国发[2016]74 号，2016 年 12 月 20 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（20）《国务院关于印发大气污染防治行动计划的通知》，国发[2013]37 号；</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（21）《国务院关于印发水污染防治行动计划的通知》，国发[2015]17 号；</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（22）《国务院关于印发土壤污染防治行动计划的通知》，国发[2016]31 号。</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（23）《环境影响评价公众参与办法》，生态环境部令 第 4 号，2019 年 1月 1 日起施行。</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1.1.3 地方法规、政策及规划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（1）《海南省建设项目环境保护管理规定》（2005 年 11 月 3 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（2）《海南省环境保护条例》（2012 年 10 月 1 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（3）《海南国际旅游岛建设发展条例》，2011.2.1；</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（4）《海南经济特区林地管理条例》，2009.6.1；</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（5）《海南省森林保护管理条例》，2004.9.1；</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（6）《海南经济特区土地管理条例》，2008.8.1；</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（7）《海南经济特区土地管理条例修正案》，2009.6.1；</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（8）《海南省水环境功能区划》，海南省人民政府，（2004 年 8 月）；</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（9）《海南生态省建设规划纲要》，海南省人大常委会，（2005 年 5 月）；</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（10）《海南省生态功能区划》，海南省人民政府，（2005 年 6 月）；</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（11）《海南省实施中华人民共和国水土保持法办法》，海南省人大常委会（2002年11 月）；</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（12）《海南国际旅游岛建设发展规划纲要》(2010―2020 年)，2010.06.08</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（13）《海南省建设项目环境保护管理规定》，2008.2.3；</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（14）海南省人民政府《关于印发海南省水污染防治行动计划实施方案的通知》，2015 年 12 月 21 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（15）海南省人民政府《关于印发海南省大气污染防治行动计划实施细则的通知》，2014 年 2 月 17 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（16）《海南省养殖业污染防治管理办法》（海南省环境科学研究院，2012 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（17）《海南省畜禽养殖场（小区）备案管理办法（试行）》（2009 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（18）《海南省无规定动物疫病区管理条例》（2012 年 8 月 1 日实施）；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（19）《海南省畜牧业发展规划（2016 -2020）》， 2016 年 9 月；</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（20）《海南省畜禽养殖污染减排技术导则》，海南省国土环境资源厅 2014 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（21）《海南省规模化畜禽养殖场污染防治和废弃物资源综合利用技术指南（试行）》， 海省国土环境资源厅 2008 年 6 月；</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（22）《海南省人民政府关于划定海南省生态保护红线的通告》（琼府[2016]90 号）；</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（23）《海南省生态环境保护 “十三五 ”规划》（琼府办[2017]42号；</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（24）《海南省畜牧业发展规划（2016 -2020》，2016  年 9月；</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1.1.4评价技术导则规范</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（1）《环境影响评价技术导则</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ab/>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总则》（HJ2.1-2016）；</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（2）《环境影响评价技术导则</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ab/>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大气环境》（HJ 2.2-2018）；</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（3）《环境影响评价技术导则</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ab/>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地表水环境》（HJ2.3-2018）；</w:t>
      </w:r>
    </w:p>
    <w:p>
      <w:pPr>
        <w:pStyle w:val="2"/>
        <w:rPr>
          <w:rFonts w:hint="default" w:ascii="Times New Roman" w:hAnsi="Times New Roman" w:eastAsia="宋体" w:cs="Times New Roman"/>
          <w:lang w:val="en-US" w:eastAsia="zh-CN"/>
        </w:rPr>
        <w:sectPr>
          <w:pgSz w:w="11910" w:h="16840"/>
          <w:pgMar w:top="1340" w:right="920" w:bottom="1220" w:left="1020" w:header="878" w:footer="1022" w:gutter="0"/>
          <w:pgBorders>
            <w:top w:val="none" w:sz="0" w:space="0"/>
            <w:left w:val="none" w:sz="0" w:space="0"/>
            <w:bottom w:val="none" w:sz="0" w:space="0"/>
            <w:right w:val="none" w:sz="0" w:space="0"/>
          </w:pgBorders>
          <w:pgNumType w:fmt="decimal"/>
        </w:sect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24" w:name="1.1.4 评价技术导则规范"/>
      <w:bookmarkEnd w:id="24"/>
      <w:bookmarkStart w:id="25" w:name="1.1.4 评价技术导则规范"/>
      <w:bookmarkEnd w:id="25"/>
      <w:bookmarkStart w:id="26" w:name="1.1.3 地方法规、政策及规划"/>
      <w:bookmarkEnd w:id="26"/>
      <w:bookmarkStart w:id="27" w:name="1.1.3 地方法规、政策及规划"/>
      <w:bookmarkEnd w:id="27"/>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（4）《环境影响评价技术导则</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ab/>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地下水环境》（HJ610-2016）；</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（5）《环境影响评价技术导则</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ab/>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声环境》（HJ2.4-2009）；</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（6）《环境影响评价技术导则</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ab/>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生态影响》（HJ 19-2011）；</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（7）《环境影响评价技术导则——土壤环境（试行）》（HJ 964-2018）</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（8）《建设项目环境风险评价技术导则》（HJ169-2018）；</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（9）《畜禽养殖业污染防治技术规范》（HJ/T81-2001）；</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（10）《畜禽场环境质量标准》（NY/388-1999）；</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（11）《畜禽养殖业污染物治理工程技术规范》HJ497-2009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（12）《畜禽养殖产地环境评价规范》HJ 568-2010；</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（13）《中、小型集约化养鸡场环境参数及环境管理》GB/T 17824.4；</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（14）《中、小型集约化养鸡场兽医防疫工作规程》GB/Tl7823；</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（15）《畜禽粪便还田技术规范》GB/T 25246-2010；</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（16）《畜禽规模养殖场粪污资源化利用设施建范》（试行）（农办牧[2018]2 号；</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（17）《病死动物无害化处理技术规范》（农医发[2013]34号）。</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1.1.5项目依据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t>1、</w:t>
      </w:r>
      <w:r>
        <w:rPr>
          <w:rFonts w:hint="eastAsia" w:ascii="Times New Roman" w:hAnsi="Times New Roman" w:eastAsia="宋体" w:cs="Times New Roman"/>
          <w:b w:val="0"/>
          <w:bCs w:val="0"/>
          <w:i w:val="0"/>
          <w:caps w:val="0"/>
          <w:color w:val="auto"/>
          <w:spacing w:val="0"/>
          <w:kern w:val="2"/>
          <w:sz w:val="24"/>
          <w:szCs w:val="24"/>
          <w:shd w:val="clear" w:color="auto" w:fill="FFFFFF"/>
          <w:lang w:val="en-US" w:eastAsia="zh-CN"/>
        </w:rPr>
        <w:t>营业执照</w:t>
      </w:r>
      <w:r>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t>；</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t>2、</w:t>
      </w:r>
      <w:r>
        <w:rPr>
          <w:rFonts w:hint="eastAsia" w:ascii="Times New Roman" w:hAnsi="Times New Roman" w:eastAsia="宋体" w:cs="Times New Roman"/>
          <w:b w:val="0"/>
          <w:bCs w:val="0"/>
          <w:i w:val="0"/>
          <w:caps w:val="0"/>
          <w:color w:val="auto"/>
          <w:spacing w:val="0"/>
          <w:kern w:val="2"/>
          <w:sz w:val="24"/>
          <w:szCs w:val="24"/>
          <w:shd w:val="clear" w:color="auto" w:fill="FFFFFF"/>
          <w:lang w:val="en-US" w:eastAsia="zh-CN"/>
        </w:rPr>
        <w:t>海南省企业投资项目备案证明</w:t>
      </w:r>
      <w:r>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t>；</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t>3、</w:t>
      </w:r>
      <w:r>
        <w:rPr>
          <w:rFonts w:hint="eastAsia" w:ascii="Times New Roman" w:hAnsi="Times New Roman" w:eastAsia="宋体" w:cs="Times New Roman"/>
          <w:b w:val="0"/>
          <w:bCs w:val="0"/>
          <w:i w:val="0"/>
          <w:caps w:val="0"/>
          <w:color w:val="auto"/>
          <w:spacing w:val="0"/>
          <w:kern w:val="2"/>
          <w:sz w:val="24"/>
          <w:szCs w:val="24"/>
          <w:shd w:val="clear" w:color="auto" w:fill="FFFFFF"/>
          <w:lang w:val="en-US" w:eastAsia="zh-CN"/>
        </w:rPr>
        <w:t>项目不在禁养区说明</w:t>
      </w:r>
      <w:r>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t>；</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t>4、</w:t>
      </w:r>
      <w:r>
        <w:rPr>
          <w:rFonts w:hint="eastAsia" w:ascii="Times New Roman" w:hAnsi="Times New Roman" w:eastAsia="宋体" w:cs="Times New Roman"/>
          <w:b w:val="0"/>
          <w:bCs w:val="0"/>
          <w:i w:val="0"/>
          <w:caps w:val="0"/>
          <w:color w:val="auto"/>
          <w:spacing w:val="0"/>
          <w:kern w:val="2"/>
          <w:sz w:val="24"/>
          <w:szCs w:val="24"/>
          <w:shd w:val="clear" w:color="auto" w:fill="FFFFFF"/>
          <w:lang w:val="en-US" w:eastAsia="zh-CN"/>
        </w:rPr>
        <w:t>多规合一复函；</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bCs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bCs w:val="0"/>
          <w:i w:val="0"/>
          <w:caps w:val="0"/>
          <w:color w:val="auto"/>
          <w:spacing w:val="0"/>
          <w:kern w:val="2"/>
          <w:sz w:val="24"/>
          <w:szCs w:val="24"/>
          <w:shd w:val="clear" w:color="auto" w:fill="FFFFFF"/>
          <w:lang w:val="en-US" w:eastAsia="zh-CN"/>
        </w:rPr>
        <w:t>5、合作协议书；</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bCs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bCs w:val="0"/>
          <w:i w:val="0"/>
          <w:caps w:val="0"/>
          <w:color w:val="auto"/>
          <w:spacing w:val="0"/>
          <w:kern w:val="2"/>
          <w:sz w:val="24"/>
          <w:szCs w:val="24"/>
          <w:shd w:val="clear" w:color="auto" w:fill="FFFFFF"/>
          <w:lang w:val="en-US" w:eastAsia="zh-CN"/>
        </w:rPr>
        <w:t>6、土地租聘合同；</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sz w:val="24"/>
          <w:lang w:eastAsia="zh-CN"/>
        </w:rPr>
        <w:sectPr>
          <w:footerReference r:id="rId11" w:type="default"/>
          <w:pgSz w:w="11910" w:h="16840"/>
          <w:pgMar w:top="1340" w:right="920" w:bottom="1220" w:left="1020" w:header="878" w:footer="1022" w:gutter="0"/>
          <w:pgBorders>
            <w:top w:val="none" w:sz="0" w:space="0"/>
            <w:left w:val="none" w:sz="0" w:space="0"/>
            <w:bottom w:val="none" w:sz="0" w:space="0"/>
            <w:right w:val="none" w:sz="0" w:space="0"/>
          </w:pgBorders>
          <w:pgNumType w:fmt="decimal"/>
        </w:sectPr>
      </w:pPr>
      <w:r>
        <w:rPr>
          <w:rFonts w:hint="eastAsia" w:ascii="Times New Roman" w:hAnsi="Times New Roman" w:eastAsia="宋体" w:cs="Times New Roman"/>
          <w:b w:val="0"/>
          <w:bCs w:val="0"/>
          <w:i w:val="0"/>
          <w:caps w:val="0"/>
          <w:color w:val="auto"/>
          <w:spacing w:val="0"/>
          <w:kern w:val="2"/>
          <w:sz w:val="24"/>
          <w:szCs w:val="24"/>
          <w:shd w:val="clear" w:color="auto" w:fill="FFFFFF"/>
          <w:lang w:val="en-US" w:eastAsia="zh-CN"/>
        </w:rPr>
        <w:t>7、现状监测报告；</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8" w:name="1.1.5项目依据"/>
      <w:bookmarkEnd w:id="28"/>
      <w:bookmarkStart w:id="29" w:name="_bookmark6"/>
      <w:bookmarkEnd w:id="29"/>
      <w:bookmarkStart w:id="30" w:name="1.2评价内容及重点"/>
      <w:bookmarkEnd w:id="30"/>
      <w:bookmarkStart w:id="31" w:name="1.1.5项目依据"/>
      <w:bookmarkEnd w:id="31"/>
      <w:bookmarkStart w:id="32" w:name="_bookmark6"/>
      <w:bookmarkEnd w:id="32"/>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1.2 评价内容及重点</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具体评价内容包括：环境现状调查与评价，工程分析，污染治理措施的可行性与达标排放分析，废气、噪声、废水、固废对环境的影响分析与评价，选址， 污染物排放量控制分析，环境经济损益分析，环境管理与监测计划，项目建设可行性分析、项目选址及平面布置合理性分析等。</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结合项目特点和周围环境情况，本次评价工作重点确定为：1、工程分析；2、运营期环境影响预测与评价；3、污染防治措施的可行性分析；4、项目建设可行性分析。</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3" w:name="1.3环境评价标准"/>
      <w:bookmarkEnd w:id="33"/>
      <w:bookmarkStart w:id="34" w:name="_bookmark7"/>
      <w:bookmarkEnd w:id="34"/>
      <w:bookmarkStart w:id="35" w:name="_bookmark7"/>
      <w:bookmarkEnd w:id="35"/>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1.3  环境评价标准</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6" w:name="1.3.1 环境质量标准"/>
      <w:bookmarkEnd w:id="36"/>
      <w:bookmarkStart w:id="37" w:name="1.3.1 环境质量标准"/>
      <w:bookmarkEnd w:id="37"/>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1.3.1 环境质量标准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（1）水土流失评价标准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水土流失评价标准采用路线经过地区多年平均水土流失量为参照量，并按《土壤侵蚀分类分级标准》SL190-2007 进行分级，详见表。</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1.3-1 土壤侵蚀强度分级标准</w:t>
      </w:r>
    </w:p>
    <w:tbl>
      <w:tblPr>
        <w:tblStyle w:val="23"/>
        <w:tblW w:w="9639" w:type="dxa"/>
        <w:jc w:val="center"/>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955"/>
        <w:gridCol w:w="3258"/>
        <w:gridCol w:w="1628"/>
        <w:gridCol w:w="2798"/>
      </w:tblGrid>
      <w:tr>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5213" w:type="dxa"/>
            <w:gridSpan w:val="2"/>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侵蚀强度分级</w:t>
            </w:r>
          </w:p>
        </w:tc>
        <w:tc>
          <w:tcPr>
            <w:tcW w:w="4426" w:type="dxa"/>
            <w:gridSpan w:val="2"/>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面蚀相关指标分级</w:t>
            </w:r>
          </w:p>
        </w:tc>
      </w:tr>
      <w:tr>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2" w:hRule="atLeast"/>
          <w:jc w:val="center"/>
        </w:trPr>
        <w:tc>
          <w:tcPr>
            <w:tcW w:w="1955"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分级</w:t>
            </w:r>
          </w:p>
        </w:tc>
        <w:tc>
          <w:tcPr>
            <w:tcW w:w="325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侵蚀模数</w:t>
            </w:r>
          </w:p>
        </w:tc>
        <w:tc>
          <w:tcPr>
            <w:tcW w:w="162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坡度分级</w:t>
            </w:r>
          </w:p>
        </w:tc>
        <w:tc>
          <w:tcPr>
            <w:tcW w:w="279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植被覆盖度（%）</w:t>
            </w:r>
          </w:p>
        </w:tc>
      </w:tr>
      <w:tr>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6" w:hRule="atLeast"/>
          <w:jc w:val="center"/>
        </w:trPr>
        <w:tc>
          <w:tcPr>
            <w:tcW w:w="1955"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微度侵蚀</w:t>
            </w:r>
          </w:p>
        </w:tc>
        <w:tc>
          <w:tcPr>
            <w:tcW w:w="325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&lt;200，500，1000</w:t>
            </w:r>
          </w:p>
        </w:tc>
        <w:tc>
          <w:tcPr>
            <w:tcW w:w="162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&lt;5°</w:t>
            </w:r>
          </w:p>
        </w:tc>
        <w:tc>
          <w:tcPr>
            <w:tcW w:w="279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&gt;75</w:t>
            </w:r>
          </w:p>
        </w:tc>
      </w:tr>
      <w:tr>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6" w:hRule="atLeast"/>
          <w:jc w:val="center"/>
        </w:trPr>
        <w:tc>
          <w:tcPr>
            <w:tcW w:w="1955"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轻度侵蚀</w:t>
            </w:r>
          </w:p>
        </w:tc>
        <w:tc>
          <w:tcPr>
            <w:tcW w:w="325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200，500，1000~2500</w:t>
            </w:r>
          </w:p>
        </w:tc>
        <w:tc>
          <w:tcPr>
            <w:tcW w:w="162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5°~8°</w:t>
            </w:r>
          </w:p>
        </w:tc>
        <w:tc>
          <w:tcPr>
            <w:tcW w:w="279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60~75</w:t>
            </w:r>
          </w:p>
        </w:tc>
      </w:tr>
      <w:tr>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1955"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中度侵蚀</w:t>
            </w:r>
          </w:p>
        </w:tc>
        <w:tc>
          <w:tcPr>
            <w:tcW w:w="325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2500~5000</w:t>
            </w:r>
          </w:p>
        </w:tc>
        <w:tc>
          <w:tcPr>
            <w:tcW w:w="162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8°~15°</w:t>
            </w:r>
          </w:p>
        </w:tc>
        <w:tc>
          <w:tcPr>
            <w:tcW w:w="279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45~60</w:t>
            </w:r>
          </w:p>
        </w:tc>
      </w:tr>
      <w:tr>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6" w:hRule="atLeast"/>
          <w:jc w:val="center"/>
        </w:trPr>
        <w:tc>
          <w:tcPr>
            <w:tcW w:w="1955"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强度侵蚀</w:t>
            </w:r>
          </w:p>
        </w:tc>
        <w:tc>
          <w:tcPr>
            <w:tcW w:w="325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5000~8000</w:t>
            </w:r>
          </w:p>
        </w:tc>
        <w:tc>
          <w:tcPr>
            <w:tcW w:w="162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15°~25°</w:t>
            </w:r>
          </w:p>
        </w:tc>
        <w:tc>
          <w:tcPr>
            <w:tcW w:w="279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30~45</w:t>
            </w:r>
          </w:p>
        </w:tc>
      </w:tr>
      <w:tr>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6" w:hRule="atLeast"/>
          <w:jc w:val="center"/>
        </w:trPr>
        <w:tc>
          <w:tcPr>
            <w:tcW w:w="1955"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极强度侵蚀</w:t>
            </w:r>
          </w:p>
        </w:tc>
        <w:tc>
          <w:tcPr>
            <w:tcW w:w="325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8000~15000</w:t>
            </w:r>
          </w:p>
        </w:tc>
        <w:tc>
          <w:tcPr>
            <w:tcW w:w="162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25°~35°</w:t>
            </w:r>
          </w:p>
        </w:tc>
        <w:tc>
          <w:tcPr>
            <w:tcW w:w="279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&lt;30</w:t>
            </w:r>
          </w:p>
        </w:tc>
      </w:tr>
      <w:tr>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955"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剧烈侵蚀</w:t>
            </w:r>
          </w:p>
        </w:tc>
        <w:tc>
          <w:tcPr>
            <w:tcW w:w="325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&gt;15000</w:t>
            </w:r>
          </w:p>
        </w:tc>
        <w:tc>
          <w:tcPr>
            <w:tcW w:w="162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&gt;35°</w:t>
            </w:r>
          </w:p>
        </w:tc>
        <w:tc>
          <w:tcPr>
            <w:tcW w:w="2798" w:type="dxa"/>
            <w:tcBorders>
              <w:tl2br w:val="nil"/>
              <w:tr2bl w:val="nil"/>
            </w:tcBorders>
          </w:tcPr>
          <w:p>
            <w:pPr>
              <w:autoSpaceDE/>
              <w:autoSpaceDN/>
              <w:spacing w:before="0" w:after="0" w:line="240" w:lineRule="auto"/>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&lt;10</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根据《水利部关于划分国家级水土流失重点防治区的公告》和《海南省水利局 海南省国土环境资源厅关于划分水土流失重点防治区的公告》项目区属国家级水土流失重点预防区，水土流失防治标准采用一级标准。附图1.3。</w:t>
      </w:r>
    </w:p>
    <w:p>
      <w:pPr>
        <w:pStyle w:val="18"/>
        <w:bidi w:val="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表1.3-2 水土流失防治标准（南方红壤区水土流失防治指标值）</w:t>
      </w:r>
    </w:p>
    <w:tbl>
      <w:tblPr>
        <w:tblStyle w:val="24"/>
        <w:tblW w:w="9799"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2330"/>
        <w:gridCol w:w="1057"/>
        <w:gridCol w:w="1447"/>
        <w:gridCol w:w="1078"/>
        <w:gridCol w:w="1468"/>
        <w:gridCol w:w="990"/>
        <w:gridCol w:w="1429"/>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330"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防治指标</w:t>
            </w:r>
          </w:p>
        </w:tc>
        <w:tc>
          <w:tcPr>
            <w:tcW w:w="2504" w:type="dxa"/>
            <w:gridSpan w:val="2"/>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一级标准</w:t>
            </w:r>
          </w:p>
        </w:tc>
        <w:tc>
          <w:tcPr>
            <w:tcW w:w="2546" w:type="dxa"/>
            <w:gridSpan w:val="2"/>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二级标准</w:t>
            </w:r>
          </w:p>
        </w:tc>
        <w:tc>
          <w:tcPr>
            <w:tcW w:w="2419" w:type="dxa"/>
            <w:gridSpan w:val="2"/>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三级标准</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330" w:type="dxa"/>
            <w:vMerge w:val="continue"/>
            <w:tcBorders>
              <w:tl2br w:val="nil"/>
              <w:tr2bl w:val="nil"/>
            </w:tcBorders>
            <w:noWrap w:val="0"/>
            <w:vAlign w:val="center"/>
          </w:tcPr>
          <w:p>
            <w:pPr>
              <w:pStyle w:val="17"/>
              <w:bidi w:val="0"/>
              <w:jc w:val="center"/>
              <w:rPr>
                <w:rFonts w:hint="default" w:ascii="Times New Roman" w:hAnsi="Times New Roman" w:eastAsia="宋体" w:cs="Times New Roman"/>
                <w:color w:val="auto"/>
                <w:sz w:val="21"/>
                <w:szCs w:val="21"/>
                <w:lang w:val="en-US" w:eastAsia="zh-CN"/>
              </w:rPr>
            </w:pPr>
          </w:p>
        </w:tc>
        <w:tc>
          <w:tcPr>
            <w:tcW w:w="105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施工期</w:t>
            </w:r>
          </w:p>
        </w:tc>
        <w:tc>
          <w:tcPr>
            <w:tcW w:w="144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设计水平年</w:t>
            </w:r>
          </w:p>
        </w:tc>
        <w:tc>
          <w:tcPr>
            <w:tcW w:w="107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施工期</w:t>
            </w:r>
          </w:p>
        </w:tc>
        <w:tc>
          <w:tcPr>
            <w:tcW w:w="146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设计水平年</w:t>
            </w:r>
          </w:p>
        </w:tc>
        <w:tc>
          <w:tcPr>
            <w:tcW w:w="99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施工期</w:t>
            </w:r>
          </w:p>
        </w:tc>
        <w:tc>
          <w:tcPr>
            <w:tcW w:w="142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设计水平年</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33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水土流失治理度（%）</w:t>
            </w:r>
          </w:p>
        </w:tc>
        <w:tc>
          <w:tcPr>
            <w:tcW w:w="105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44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98</w:t>
            </w:r>
          </w:p>
        </w:tc>
        <w:tc>
          <w:tcPr>
            <w:tcW w:w="107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46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95</w:t>
            </w:r>
          </w:p>
        </w:tc>
        <w:tc>
          <w:tcPr>
            <w:tcW w:w="99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42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33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土壤流失控制比</w:t>
            </w:r>
          </w:p>
        </w:tc>
        <w:tc>
          <w:tcPr>
            <w:tcW w:w="105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44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0.90</w:t>
            </w:r>
          </w:p>
        </w:tc>
        <w:tc>
          <w:tcPr>
            <w:tcW w:w="107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46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0.85</w:t>
            </w:r>
          </w:p>
        </w:tc>
        <w:tc>
          <w:tcPr>
            <w:tcW w:w="99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42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0.80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33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渣土防护率（%）</w:t>
            </w:r>
          </w:p>
        </w:tc>
        <w:tc>
          <w:tcPr>
            <w:tcW w:w="105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95</w:t>
            </w:r>
          </w:p>
        </w:tc>
        <w:tc>
          <w:tcPr>
            <w:tcW w:w="144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97</w:t>
            </w:r>
          </w:p>
        </w:tc>
        <w:tc>
          <w:tcPr>
            <w:tcW w:w="107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w:t>
            </w:r>
          </w:p>
        </w:tc>
        <w:tc>
          <w:tcPr>
            <w:tcW w:w="146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95</w:t>
            </w:r>
          </w:p>
        </w:tc>
        <w:tc>
          <w:tcPr>
            <w:tcW w:w="99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85</w:t>
            </w:r>
          </w:p>
        </w:tc>
        <w:tc>
          <w:tcPr>
            <w:tcW w:w="142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33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表土保护率（%）</w:t>
            </w:r>
          </w:p>
        </w:tc>
        <w:tc>
          <w:tcPr>
            <w:tcW w:w="105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95</w:t>
            </w:r>
          </w:p>
        </w:tc>
        <w:tc>
          <w:tcPr>
            <w:tcW w:w="144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92</w:t>
            </w:r>
          </w:p>
        </w:tc>
        <w:tc>
          <w:tcPr>
            <w:tcW w:w="107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87</w:t>
            </w:r>
          </w:p>
        </w:tc>
        <w:tc>
          <w:tcPr>
            <w:tcW w:w="146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87</w:t>
            </w:r>
          </w:p>
        </w:tc>
        <w:tc>
          <w:tcPr>
            <w:tcW w:w="99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82</w:t>
            </w:r>
          </w:p>
        </w:tc>
        <w:tc>
          <w:tcPr>
            <w:tcW w:w="142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82</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33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林草植被恢复率（%）</w:t>
            </w:r>
          </w:p>
        </w:tc>
        <w:tc>
          <w:tcPr>
            <w:tcW w:w="105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44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98</w:t>
            </w:r>
          </w:p>
        </w:tc>
        <w:tc>
          <w:tcPr>
            <w:tcW w:w="107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46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95</w:t>
            </w:r>
          </w:p>
        </w:tc>
        <w:tc>
          <w:tcPr>
            <w:tcW w:w="99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42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33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林草覆盖率（%）</w:t>
            </w:r>
          </w:p>
        </w:tc>
        <w:tc>
          <w:tcPr>
            <w:tcW w:w="105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44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w:t>
            </w:r>
          </w:p>
        </w:tc>
        <w:tc>
          <w:tcPr>
            <w:tcW w:w="107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46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w:t>
            </w:r>
          </w:p>
        </w:tc>
        <w:tc>
          <w:tcPr>
            <w:tcW w:w="99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42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w:t>
            </w:r>
          </w:p>
        </w:tc>
      </w:tr>
    </w:tbl>
    <w:p>
      <w:pPr>
        <w:pStyle w:val="11"/>
        <w:autoSpaceDE/>
        <w:autoSpaceDN/>
        <w:spacing w:before="0" w:after="0" w:line="360" w:lineRule="auto"/>
        <w:ind w:left="0" w:leftChars="0" w:right="0" w:firstLine="0" w:firstLine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（2）环境空气质量标准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根据《环境空气质量标准》（GB3095-2012）及修改单，项目区属于环境空 气功能区中的二类区，应执行相应的二级标准；</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NH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3</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S</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执行《环境影响评价技术导则</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 </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大气环境》（</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HJ2.2-2018</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）附录</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D</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中表</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D.1</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其他污染物空气质量浓度参考限值。</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标准值详见表 1.3-3 及 1.3-4。</w:t>
      </w:r>
    </w:p>
    <w:p>
      <w:pPr>
        <w:tabs>
          <w:tab w:val="left" w:pos="1560"/>
          <w:tab w:val="left" w:pos="5534"/>
        </w:tabs>
        <w:spacing w:before="4"/>
        <w:ind w:left="400" w:right="0" w:firstLine="0"/>
        <w:jc w:val="center"/>
        <w:rPr>
          <w:rFonts w:hint="default" w:ascii="Times New Roman" w:hAnsi="Times New Roman" w:eastAsia="宋体" w:cs="Times New Roman"/>
          <w:b/>
          <w:sz w:val="24"/>
        </w:rPr>
      </w:pPr>
      <w:r>
        <w:rPr>
          <w:rFonts w:hint="default" w:ascii="Times New Roman" w:hAnsi="Times New Roman" w:eastAsia="宋体" w:cs="Times New Roman"/>
          <w:b/>
          <w:sz w:val="24"/>
        </w:rPr>
        <w:t>表</w:t>
      </w:r>
      <w:r>
        <w:rPr>
          <w:rFonts w:hint="default" w:ascii="Times New Roman" w:hAnsi="Times New Roman" w:eastAsia="宋体" w:cs="Times New Roman"/>
          <w:b/>
          <w:spacing w:val="-62"/>
          <w:sz w:val="24"/>
        </w:rPr>
        <w:t xml:space="preserve"> </w:t>
      </w:r>
      <w:r>
        <w:rPr>
          <w:rFonts w:hint="default" w:ascii="Times New Roman" w:hAnsi="Times New Roman" w:eastAsia="宋体" w:cs="Times New Roman"/>
          <w:b/>
          <w:sz w:val="24"/>
        </w:rPr>
        <w:t>1.3-3</w:t>
      </w:r>
      <w:r>
        <w:rPr>
          <w:rFonts w:hint="default" w:ascii="Times New Roman" w:hAnsi="Times New Roman" w:eastAsia="宋体" w:cs="Times New Roman"/>
          <w:b/>
          <w:sz w:val="24"/>
          <w:lang w:val="en-US" w:eastAsia="zh-CN"/>
        </w:rPr>
        <w:t xml:space="preserve"> </w:t>
      </w:r>
      <w:r>
        <w:rPr>
          <w:rFonts w:hint="default" w:ascii="Times New Roman" w:hAnsi="Times New Roman" w:eastAsia="宋体" w:cs="Times New Roman"/>
          <w:b/>
          <w:sz w:val="24"/>
        </w:rPr>
        <w:t>环境空气污染物基本项目浓度限值（GB3095－2012 摘录）</w:t>
      </w:r>
    </w:p>
    <w:p>
      <w:pPr>
        <w:pStyle w:val="8"/>
        <w:spacing w:before="4"/>
        <w:ind w:left="0"/>
        <w:rPr>
          <w:rFonts w:hint="default" w:ascii="Times New Roman" w:hAnsi="Times New Roman" w:eastAsia="宋体" w:cs="Times New Roman"/>
          <w:b/>
          <w:sz w:val="12"/>
        </w:rPr>
      </w:pPr>
    </w:p>
    <w:tbl>
      <w:tblPr>
        <w:tblStyle w:val="23"/>
        <w:tblW w:w="9779" w:type="dxa"/>
        <w:jc w:val="center"/>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
      <w:tblGrid>
        <w:gridCol w:w="2236"/>
        <w:gridCol w:w="2592"/>
        <w:gridCol w:w="1563"/>
        <w:gridCol w:w="1564"/>
        <w:gridCol w:w="1824"/>
      </w:tblGrid>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21" w:hRule="atLeast"/>
          <w:jc w:val="center"/>
        </w:trPr>
        <w:tc>
          <w:tcPr>
            <w:tcW w:w="2236" w:type="dxa"/>
            <w:tcBorders>
              <w:tl2br w:val="nil"/>
              <w:tr2bl w:val="nil"/>
            </w:tcBorders>
          </w:tcPr>
          <w:p>
            <w:pPr>
              <w:pStyle w:val="33"/>
              <w:spacing w:before="1" w:line="254" w:lineRule="exact"/>
              <w:ind w:left="472"/>
              <w:jc w:val="left"/>
              <w:rPr>
                <w:rFonts w:hint="default" w:ascii="Times New Roman" w:hAnsi="Times New Roman" w:eastAsia="宋体" w:cs="Times New Roman"/>
                <w:sz w:val="21"/>
              </w:rPr>
            </w:pPr>
            <w:r>
              <w:rPr>
                <w:rFonts w:hint="default" w:ascii="Times New Roman" w:hAnsi="Times New Roman" w:eastAsia="宋体" w:cs="Times New Roman"/>
                <w:sz w:val="21"/>
              </w:rPr>
              <w:t>污染物名称</w:t>
            </w:r>
          </w:p>
        </w:tc>
        <w:tc>
          <w:tcPr>
            <w:tcW w:w="2592" w:type="dxa"/>
            <w:tcBorders>
              <w:tl2br w:val="nil"/>
              <w:tr2bl w:val="nil"/>
            </w:tcBorders>
          </w:tcPr>
          <w:p>
            <w:pPr>
              <w:pStyle w:val="33"/>
              <w:spacing w:before="1" w:line="254" w:lineRule="exact"/>
              <w:ind w:left="270" w:right="263"/>
              <w:rPr>
                <w:rFonts w:hint="default" w:ascii="Times New Roman" w:hAnsi="Times New Roman" w:eastAsia="宋体" w:cs="Times New Roman"/>
                <w:sz w:val="21"/>
              </w:rPr>
            </w:pPr>
            <w:r>
              <w:rPr>
                <w:rFonts w:hint="default" w:ascii="Times New Roman" w:hAnsi="Times New Roman" w:eastAsia="宋体" w:cs="Times New Roman"/>
                <w:sz w:val="21"/>
              </w:rPr>
              <w:t>取值时间</w:t>
            </w:r>
          </w:p>
        </w:tc>
        <w:tc>
          <w:tcPr>
            <w:tcW w:w="1563" w:type="dxa"/>
            <w:tcBorders>
              <w:tl2br w:val="nil"/>
              <w:tr2bl w:val="nil"/>
            </w:tcBorders>
          </w:tcPr>
          <w:p>
            <w:pPr>
              <w:pStyle w:val="33"/>
              <w:spacing w:before="1" w:line="254" w:lineRule="exact"/>
              <w:ind w:left="255" w:right="251"/>
              <w:rPr>
                <w:rFonts w:hint="default" w:ascii="Times New Roman" w:hAnsi="Times New Roman" w:eastAsia="宋体" w:cs="Times New Roman"/>
                <w:sz w:val="21"/>
              </w:rPr>
            </w:pPr>
            <w:r>
              <w:rPr>
                <w:rFonts w:hint="default" w:ascii="Times New Roman" w:hAnsi="Times New Roman" w:eastAsia="宋体" w:cs="Times New Roman"/>
                <w:sz w:val="21"/>
              </w:rPr>
              <w:t>一级标准</w:t>
            </w:r>
          </w:p>
        </w:tc>
        <w:tc>
          <w:tcPr>
            <w:tcW w:w="1564" w:type="dxa"/>
            <w:tcBorders>
              <w:tl2br w:val="nil"/>
              <w:tr2bl w:val="nil"/>
            </w:tcBorders>
          </w:tcPr>
          <w:p>
            <w:pPr>
              <w:pStyle w:val="33"/>
              <w:spacing w:before="1" w:line="254" w:lineRule="exact"/>
              <w:ind w:left="258" w:right="250"/>
              <w:rPr>
                <w:rFonts w:hint="default" w:ascii="Times New Roman" w:hAnsi="Times New Roman" w:eastAsia="宋体" w:cs="Times New Roman"/>
                <w:sz w:val="21"/>
              </w:rPr>
            </w:pPr>
            <w:r>
              <w:rPr>
                <w:rFonts w:hint="default" w:ascii="Times New Roman" w:hAnsi="Times New Roman" w:eastAsia="宋体" w:cs="Times New Roman"/>
                <w:sz w:val="21"/>
              </w:rPr>
              <w:t>二级标准</w:t>
            </w:r>
          </w:p>
        </w:tc>
        <w:tc>
          <w:tcPr>
            <w:tcW w:w="1824" w:type="dxa"/>
            <w:tcBorders>
              <w:tl2br w:val="nil"/>
              <w:tr2bl w:val="nil"/>
            </w:tcBorders>
          </w:tcPr>
          <w:p>
            <w:pPr>
              <w:pStyle w:val="33"/>
              <w:spacing w:before="1" w:line="254" w:lineRule="exact"/>
              <w:ind w:left="395"/>
              <w:jc w:val="left"/>
              <w:rPr>
                <w:rFonts w:hint="default" w:ascii="Times New Roman" w:hAnsi="Times New Roman" w:eastAsia="宋体" w:cs="Times New Roman"/>
                <w:sz w:val="21"/>
              </w:rPr>
            </w:pPr>
            <w:r>
              <w:rPr>
                <w:rFonts w:hint="default" w:ascii="Times New Roman" w:hAnsi="Times New Roman" w:eastAsia="宋体" w:cs="Times New Roman"/>
                <w:sz w:val="21"/>
              </w:rPr>
              <w:t>浓度单位</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5" w:hRule="atLeast"/>
          <w:jc w:val="center"/>
        </w:trPr>
        <w:tc>
          <w:tcPr>
            <w:tcW w:w="2236" w:type="dxa"/>
            <w:vMerge w:val="restart"/>
            <w:tcBorders>
              <w:tl2br w:val="nil"/>
              <w:tr2bl w:val="nil"/>
            </w:tcBorders>
          </w:tcPr>
          <w:p>
            <w:pPr>
              <w:pStyle w:val="33"/>
              <w:spacing w:before="3"/>
              <w:jc w:val="left"/>
              <w:rPr>
                <w:rFonts w:hint="default" w:ascii="Times New Roman" w:hAnsi="Times New Roman" w:eastAsia="宋体" w:cs="Times New Roman"/>
                <w:b/>
                <w:sz w:val="23"/>
              </w:rPr>
            </w:pPr>
          </w:p>
          <w:p>
            <w:pPr>
              <w:pStyle w:val="33"/>
              <w:ind w:left="732" w:right="723"/>
              <w:rPr>
                <w:rFonts w:hint="default" w:ascii="Times New Roman" w:hAnsi="Times New Roman" w:eastAsia="宋体" w:cs="Times New Roman"/>
                <w:sz w:val="21"/>
              </w:rPr>
            </w:pPr>
            <w:r>
              <w:rPr>
                <w:rFonts w:hint="default" w:ascii="Times New Roman" w:hAnsi="Times New Roman" w:eastAsia="宋体" w:cs="Times New Roman"/>
                <w:position w:val="2"/>
                <w:sz w:val="21"/>
              </w:rPr>
              <w:t>SO</w:t>
            </w:r>
            <w:r>
              <w:rPr>
                <w:rFonts w:hint="default" w:ascii="Times New Roman" w:hAnsi="Times New Roman" w:eastAsia="宋体" w:cs="Times New Roman"/>
                <w:position w:val="2"/>
                <w:sz w:val="21"/>
                <w:vertAlign w:val="subscript"/>
              </w:rPr>
              <w:t>2</w:t>
            </w:r>
          </w:p>
        </w:tc>
        <w:tc>
          <w:tcPr>
            <w:tcW w:w="2592" w:type="dxa"/>
            <w:tcBorders>
              <w:tl2br w:val="nil"/>
              <w:tr2bl w:val="nil"/>
            </w:tcBorders>
          </w:tcPr>
          <w:p>
            <w:pPr>
              <w:pStyle w:val="33"/>
              <w:spacing w:before="1" w:line="253" w:lineRule="exact"/>
              <w:ind w:left="270" w:right="261"/>
              <w:rPr>
                <w:rFonts w:hint="default" w:ascii="Times New Roman" w:hAnsi="Times New Roman" w:eastAsia="宋体" w:cs="Times New Roman"/>
                <w:sz w:val="21"/>
              </w:rPr>
            </w:pPr>
            <w:r>
              <w:rPr>
                <w:rFonts w:hint="default" w:ascii="Times New Roman" w:hAnsi="Times New Roman" w:eastAsia="宋体" w:cs="Times New Roman"/>
                <w:sz w:val="21"/>
              </w:rPr>
              <w:t>年平均</w:t>
            </w:r>
          </w:p>
        </w:tc>
        <w:tc>
          <w:tcPr>
            <w:tcW w:w="1563" w:type="dxa"/>
            <w:tcBorders>
              <w:tl2br w:val="nil"/>
              <w:tr2bl w:val="nil"/>
            </w:tcBorders>
          </w:tcPr>
          <w:p>
            <w:pPr>
              <w:pStyle w:val="33"/>
              <w:spacing w:before="15" w:line="239" w:lineRule="exact"/>
              <w:ind w:left="255" w:right="245"/>
              <w:rPr>
                <w:rFonts w:hint="default" w:ascii="Times New Roman" w:hAnsi="Times New Roman" w:eastAsia="宋体" w:cs="Times New Roman"/>
                <w:sz w:val="21"/>
              </w:rPr>
            </w:pPr>
            <w:r>
              <w:rPr>
                <w:rFonts w:hint="default" w:ascii="Times New Roman" w:hAnsi="Times New Roman" w:eastAsia="宋体" w:cs="Times New Roman"/>
                <w:sz w:val="21"/>
              </w:rPr>
              <w:t>20</w:t>
            </w:r>
          </w:p>
        </w:tc>
        <w:tc>
          <w:tcPr>
            <w:tcW w:w="1564" w:type="dxa"/>
            <w:tcBorders>
              <w:tl2br w:val="nil"/>
              <w:tr2bl w:val="nil"/>
            </w:tcBorders>
          </w:tcPr>
          <w:p>
            <w:pPr>
              <w:pStyle w:val="33"/>
              <w:spacing w:before="15" w:line="239" w:lineRule="exact"/>
              <w:ind w:left="258" w:right="249"/>
              <w:rPr>
                <w:rFonts w:hint="default" w:ascii="Times New Roman" w:hAnsi="Times New Roman" w:eastAsia="宋体" w:cs="Times New Roman"/>
                <w:sz w:val="21"/>
              </w:rPr>
            </w:pPr>
            <w:r>
              <w:rPr>
                <w:rFonts w:hint="default" w:ascii="Times New Roman" w:hAnsi="Times New Roman" w:eastAsia="宋体" w:cs="Times New Roman"/>
                <w:sz w:val="21"/>
              </w:rPr>
              <w:t>60</w:t>
            </w:r>
          </w:p>
        </w:tc>
        <w:tc>
          <w:tcPr>
            <w:tcW w:w="1824" w:type="dxa"/>
            <w:vMerge w:val="restart"/>
            <w:tcBorders>
              <w:tl2br w:val="nil"/>
              <w:tr2bl w:val="nil"/>
            </w:tcBorders>
          </w:tcPr>
          <w:p>
            <w:pPr>
              <w:pStyle w:val="33"/>
              <w:jc w:val="left"/>
              <w:rPr>
                <w:rFonts w:hint="default" w:ascii="Times New Roman" w:hAnsi="Times New Roman" w:eastAsia="宋体" w:cs="Times New Roman"/>
                <w:b/>
                <w:sz w:val="22"/>
              </w:rPr>
            </w:pPr>
          </w:p>
          <w:p>
            <w:pPr>
              <w:pStyle w:val="33"/>
              <w:jc w:val="left"/>
              <w:rPr>
                <w:rFonts w:hint="default" w:ascii="Times New Roman" w:hAnsi="Times New Roman" w:eastAsia="宋体" w:cs="Times New Roman"/>
                <w:b/>
                <w:sz w:val="22"/>
              </w:rPr>
            </w:pPr>
          </w:p>
          <w:p>
            <w:pPr>
              <w:pStyle w:val="33"/>
              <w:jc w:val="left"/>
              <w:rPr>
                <w:rFonts w:hint="default" w:ascii="Times New Roman" w:hAnsi="Times New Roman" w:eastAsia="宋体" w:cs="Times New Roman"/>
                <w:b/>
                <w:sz w:val="22"/>
              </w:rPr>
            </w:pPr>
          </w:p>
          <w:p>
            <w:pPr>
              <w:pStyle w:val="33"/>
              <w:jc w:val="left"/>
              <w:rPr>
                <w:rFonts w:hint="default" w:ascii="Times New Roman" w:hAnsi="Times New Roman" w:eastAsia="宋体" w:cs="Times New Roman"/>
                <w:b/>
                <w:sz w:val="22"/>
              </w:rPr>
            </w:pPr>
          </w:p>
          <w:p>
            <w:pPr>
              <w:pStyle w:val="33"/>
              <w:spacing w:before="10"/>
              <w:jc w:val="left"/>
              <w:rPr>
                <w:rFonts w:hint="default" w:ascii="Times New Roman" w:hAnsi="Times New Roman" w:eastAsia="宋体" w:cs="Times New Roman"/>
                <w:b/>
                <w:sz w:val="23"/>
              </w:rPr>
            </w:pPr>
          </w:p>
          <w:p>
            <w:pPr>
              <w:pStyle w:val="33"/>
              <w:spacing w:line="242" w:lineRule="auto"/>
              <w:ind w:left="673" w:right="204" w:hanging="459"/>
              <w:jc w:val="left"/>
              <w:rPr>
                <w:rFonts w:hint="default" w:ascii="Times New Roman" w:hAnsi="Times New Roman" w:eastAsia="宋体" w:cs="Times New Roman"/>
                <w:sz w:val="21"/>
              </w:rPr>
            </w:pPr>
            <w:r>
              <w:rPr>
                <w:rFonts w:hint="default" w:ascii="Times New Roman" w:hAnsi="Times New Roman" w:eastAsia="宋体" w:cs="Times New Roman"/>
                <w:sz w:val="21"/>
              </w:rPr>
              <w:t>ug/m</w:t>
            </w:r>
            <w:r>
              <w:rPr>
                <w:rFonts w:hint="default" w:ascii="Times New Roman" w:hAnsi="Times New Roman" w:eastAsia="宋体" w:cs="Times New Roman"/>
                <w:position w:val="7"/>
                <w:sz w:val="13"/>
              </w:rPr>
              <w:t>3</w:t>
            </w:r>
            <w:r>
              <w:rPr>
                <w:rFonts w:hint="default" w:ascii="Times New Roman" w:hAnsi="Times New Roman" w:eastAsia="宋体" w:cs="Times New Roman"/>
                <w:sz w:val="21"/>
              </w:rPr>
              <w:t>(标准状态)</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5" w:hRule="atLeast"/>
          <w:jc w:val="center"/>
        </w:trPr>
        <w:tc>
          <w:tcPr>
            <w:tcW w:w="2236" w:type="dxa"/>
            <w:vMerge w:val="continue"/>
            <w:tcBorders>
              <w:tl2br w:val="nil"/>
              <w:tr2bl w:val="nil"/>
            </w:tcBorders>
          </w:tcPr>
          <w:p>
            <w:pPr>
              <w:rPr>
                <w:rFonts w:hint="default" w:ascii="Times New Roman" w:hAnsi="Times New Roman" w:eastAsia="宋体" w:cs="Times New Roman"/>
                <w:sz w:val="2"/>
                <w:szCs w:val="2"/>
              </w:rPr>
            </w:pPr>
          </w:p>
        </w:tc>
        <w:tc>
          <w:tcPr>
            <w:tcW w:w="2592" w:type="dxa"/>
            <w:tcBorders>
              <w:tl2br w:val="nil"/>
              <w:tr2bl w:val="nil"/>
            </w:tcBorders>
          </w:tcPr>
          <w:p>
            <w:pPr>
              <w:pStyle w:val="33"/>
              <w:spacing w:line="255" w:lineRule="exact"/>
              <w:ind w:left="270" w:right="263"/>
              <w:rPr>
                <w:rFonts w:hint="default" w:ascii="Times New Roman" w:hAnsi="Times New Roman" w:eastAsia="宋体" w:cs="Times New Roman"/>
                <w:sz w:val="21"/>
              </w:rPr>
            </w:pPr>
            <w:r>
              <w:rPr>
                <w:rFonts w:hint="default" w:ascii="Times New Roman" w:hAnsi="Times New Roman" w:eastAsia="宋体" w:cs="Times New Roman"/>
                <w:sz w:val="21"/>
              </w:rPr>
              <w:t>24 小时平均</w:t>
            </w:r>
          </w:p>
        </w:tc>
        <w:tc>
          <w:tcPr>
            <w:tcW w:w="1563" w:type="dxa"/>
            <w:tcBorders>
              <w:tl2br w:val="nil"/>
              <w:tr2bl w:val="nil"/>
            </w:tcBorders>
          </w:tcPr>
          <w:p>
            <w:pPr>
              <w:pStyle w:val="33"/>
              <w:spacing w:before="14" w:line="241" w:lineRule="exact"/>
              <w:ind w:left="255" w:right="245"/>
              <w:rPr>
                <w:rFonts w:hint="default" w:ascii="Times New Roman" w:hAnsi="Times New Roman" w:eastAsia="宋体" w:cs="Times New Roman"/>
                <w:sz w:val="21"/>
              </w:rPr>
            </w:pPr>
            <w:r>
              <w:rPr>
                <w:rFonts w:hint="default" w:ascii="Times New Roman" w:hAnsi="Times New Roman" w:eastAsia="宋体" w:cs="Times New Roman"/>
                <w:sz w:val="21"/>
              </w:rPr>
              <w:t>50</w:t>
            </w:r>
          </w:p>
        </w:tc>
        <w:tc>
          <w:tcPr>
            <w:tcW w:w="1564" w:type="dxa"/>
            <w:tcBorders>
              <w:tl2br w:val="nil"/>
              <w:tr2bl w:val="nil"/>
            </w:tcBorders>
          </w:tcPr>
          <w:p>
            <w:pPr>
              <w:pStyle w:val="33"/>
              <w:spacing w:before="14" w:line="241" w:lineRule="exact"/>
              <w:ind w:left="258" w:right="249"/>
              <w:rPr>
                <w:rFonts w:hint="default" w:ascii="Times New Roman" w:hAnsi="Times New Roman" w:eastAsia="宋体" w:cs="Times New Roman"/>
                <w:sz w:val="21"/>
              </w:rPr>
            </w:pPr>
            <w:r>
              <w:rPr>
                <w:rFonts w:hint="default" w:ascii="Times New Roman" w:hAnsi="Times New Roman" w:eastAsia="宋体" w:cs="Times New Roman"/>
                <w:sz w:val="21"/>
              </w:rPr>
              <w:t>150</w:t>
            </w:r>
          </w:p>
        </w:tc>
        <w:tc>
          <w:tcPr>
            <w:tcW w:w="1824"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5" w:hRule="atLeast"/>
          <w:jc w:val="center"/>
        </w:trPr>
        <w:tc>
          <w:tcPr>
            <w:tcW w:w="2236" w:type="dxa"/>
            <w:vMerge w:val="continue"/>
            <w:tcBorders>
              <w:tl2br w:val="nil"/>
              <w:tr2bl w:val="nil"/>
            </w:tcBorders>
          </w:tcPr>
          <w:p>
            <w:pPr>
              <w:rPr>
                <w:rFonts w:hint="default" w:ascii="Times New Roman" w:hAnsi="Times New Roman" w:eastAsia="宋体" w:cs="Times New Roman"/>
                <w:sz w:val="2"/>
                <w:szCs w:val="2"/>
              </w:rPr>
            </w:pPr>
          </w:p>
        </w:tc>
        <w:tc>
          <w:tcPr>
            <w:tcW w:w="2592" w:type="dxa"/>
            <w:tcBorders>
              <w:tl2br w:val="nil"/>
              <w:tr2bl w:val="nil"/>
            </w:tcBorders>
          </w:tcPr>
          <w:p>
            <w:pPr>
              <w:pStyle w:val="33"/>
              <w:spacing w:line="254" w:lineRule="exact"/>
              <w:ind w:left="267" w:right="263"/>
              <w:rPr>
                <w:rFonts w:hint="default" w:ascii="Times New Roman" w:hAnsi="Times New Roman" w:eastAsia="宋体" w:cs="Times New Roman"/>
                <w:sz w:val="21"/>
              </w:rPr>
            </w:pPr>
            <w:r>
              <w:rPr>
                <w:rFonts w:hint="default" w:ascii="Times New Roman" w:hAnsi="Times New Roman" w:eastAsia="宋体" w:cs="Times New Roman"/>
                <w:sz w:val="21"/>
              </w:rPr>
              <w:t>1 小时平均</w:t>
            </w:r>
          </w:p>
        </w:tc>
        <w:tc>
          <w:tcPr>
            <w:tcW w:w="1563" w:type="dxa"/>
            <w:tcBorders>
              <w:tl2br w:val="nil"/>
              <w:tr2bl w:val="nil"/>
            </w:tcBorders>
          </w:tcPr>
          <w:p>
            <w:pPr>
              <w:pStyle w:val="33"/>
              <w:spacing w:before="14" w:line="240" w:lineRule="exact"/>
              <w:ind w:left="255" w:right="245"/>
              <w:rPr>
                <w:rFonts w:hint="default" w:ascii="Times New Roman" w:hAnsi="Times New Roman" w:eastAsia="宋体" w:cs="Times New Roman"/>
                <w:sz w:val="21"/>
              </w:rPr>
            </w:pPr>
            <w:r>
              <w:rPr>
                <w:rFonts w:hint="default" w:ascii="Times New Roman" w:hAnsi="Times New Roman" w:eastAsia="宋体" w:cs="Times New Roman"/>
                <w:sz w:val="21"/>
              </w:rPr>
              <w:t>150</w:t>
            </w:r>
          </w:p>
        </w:tc>
        <w:tc>
          <w:tcPr>
            <w:tcW w:w="1564" w:type="dxa"/>
            <w:tcBorders>
              <w:tl2br w:val="nil"/>
              <w:tr2bl w:val="nil"/>
            </w:tcBorders>
          </w:tcPr>
          <w:p>
            <w:pPr>
              <w:pStyle w:val="33"/>
              <w:spacing w:before="14" w:line="240" w:lineRule="exact"/>
              <w:ind w:left="258" w:right="249"/>
              <w:rPr>
                <w:rFonts w:hint="default" w:ascii="Times New Roman" w:hAnsi="Times New Roman" w:eastAsia="宋体" w:cs="Times New Roman"/>
                <w:sz w:val="21"/>
              </w:rPr>
            </w:pPr>
            <w:r>
              <w:rPr>
                <w:rFonts w:hint="default" w:ascii="Times New Roman" w:hAnsi="Times New Roman" w:eastAsia="宋体" w:cs="Times New Roman"/>
                <w:sz w:val="21"/>
              </w:rPr>
              <w:t>500</w:t>
            </w:r>
          </w:p>
        </w:tc>
        <w:tc>
          <w:tcPr>
            <w:tcW w:w="1824"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5" w:hRule="atLeast"/>
          <w:jc w:val="center"/>
        </w:trPr>
        <w:tc>
          <w:tcPr>
            <w:tcW w:w="2236" w:type="dxa"/>
            <w:vMerge w:val="restart"/>
            <w:tcBorders>
              <w:tl2br w:val="nil"/>
              <w:tr2bl w:val="nil"/>
            </w:tcBorders>
          </w:tcPr>
          <w:p>
            <w:pPr>
              <w:pStyle w:val="33"/>
              <w:spacing w:before="159"/>
              <w:ind w:left="732" w:right="723"/>
              <w:rPr>
                <w:rFonts w:hint="default" w:ascii="Times New Roman" w:hAnsi="Times New Roman" w:eastAsia="宋体" w:cs="Times New Roman"/>
                <w:sz w:val="21"/>
              </w:rPr>
            </w:pPr>
            <w:r>
              <w:rPr>
                <w:rFonts w:hint="default" w:ascii="Times New Roman" w:hAnsi="Times New Roman" w:eastAsia="宋体" w:cs="Times New Roman"/>
                <w:sz w:val="21"/>
              </w:rPr>
              <w:t>TSP</w:t>
            </w:r>
          </w:p>
        </w:tc>
        <w:tc>
          <w:tcPr>
            <w:tcW w:w="2592" w:type="dxa"/>
            <w:tcBorders>
              <w:tl2br w:val="nil"/>
              <w:tr2bl w:val="nil"/>
            </w:tcBorders>
          </w:tcPr>
          <w:p>
            <w:pPr>
              <w:pStyle w:val="33"/>
              <w:spacing w:before="1" w:line="254" w:lineRule="exact"/>
              <w:ind w:left="270" w:right="261"/>
              <w:rPr>
                <w:rFonts w:hint="default" w:ascii="Times New Roman" w:hAnsi="Times New Roman" w:eastAsia="宋体" w:cs="Times New Roman"/>
                <w:sz w:val="21"/>
              </w:rPr>
            </w:pPr>
            <w:r>
              <w:rPr>
                <w:rFonts w:hint="default" w:ascii="Times New Roman" w:hAnsi="Times New Roman" w:eastAsia="宋体" w:cs="Times New Roman"/>
                <w:sz w:val="21"/>
              </w:rPr>
              <w:t>年平均</w:t>
            </w:r>
          </w:p>
        </w:tc>
        <w:tc>
          <w:tcPr>
            <w:tcW w:w="1563" w:type="dxa"/>
            <w:tcBorders>
              <w:tl2br w:val="nil"/>
              <w:tr2bl w:val="nil"/>
            </w:tcBorders>
          </w:tcPr>
          <w:p>
            <w:pPr>
              <w:pStyle w:val="33"/>
              <w:spacing w:before="15" w:line="240" w:lineRule="exact"/>
              <w:ind w:left="255" w:right="245"/>
              <w:rPr>
                <w:rFonts w:hint="default" w:ascii="Times New Roman" w:hAnsi="Times New Roman" w:eastAsia="宋体" w:cs="Times New Roman"/>
                <w:sz w:val="21"/>
              </w:rPr>
            </w:pPr>
            <w:r>
              <w:rPr>
                <w:rFonts w:hint="default" w:ascii="Times New Roman" w:hAnsi="Times New Roman" w:eastAsia="宋体" w:cs="Times New Roman"/>
                <w:sz w:val="21"/>
              </w:rPr>
              <w:t>80</w:t>
            </w:r>
          </w:p>
        </w:tc>
        <w:tc>
          <w:tcPr>
            <w:tcW w:w="1564" w:type="dxa"/>
            <w:tcBorders>
              <w:tl2br w:val="nil"/>
              <w:tr2bl w:val="nil"/>
            </w:tcBorders>
          </w:tcPr>
          <w:p>
            <w:pPr>
              <w:pStyle w:val="33"/>
              <w:spacing w:before="15" w:line="240" w:lineRule="exact"/>
              <w:ind w:left="258" w:right="249"/>
              <w:rPr>
                <w:rFonts w:hint="default" w:ascii="Times New Roman" w:hAnsi="Times New Roman" w:eastAsia="宋体" w:cs="Times New Roman"/>
                <w:sz w:val="21"/>
              </w:rPr>
            </w:pPr>
            <w:r>
              <w:rPr>
                <w:rFonts w:hint="default" w:ascii="Times New Roman" w:hAnsi="Times New Roman" w:eastAsia="宋体" w:cs="Times New Roman"/>
                <w:sz w:val="21"/>
              </w:rPr>
              <w:t>200</w:t>
            </w:r>
          </w:p>
        </w:tc>
        <w:tc>
          <w:tcPr>
            <w:tcW w:w="1824"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5" w:hRule="atLeast"/>
          <w:jc w:val="center"/>
        </w:trPr>
        <w:tc>
          <w:tcPr>
            <w:tcW w:w="2236" w:type="dxa"/>
            <w:vMerge w:val="continue"/>
            <w:tcBorders>
              <w:tl2br w:val="nil"/>
              <w:tr2bl w:val="nil"/>
            </w:tcBorders>
          </w:tcPr>
          <w:p>
            <w:pPr>
              <w:rPr>
                <w:rFonts w:hint="default" w:ascii="Times New Roman" w:hAnsi="Times New Roman" w:eastAsia="宋体" w:cs="Times New Roman"/>
                <w:sz w:val="2"/>
                <w:szCs w:val="2"/>
              </w:rPr>
            </w:pPr>
          </w:p>
        </w:tc>
        <w:tc>
          <w:tcPr>
            <w:tcW w:w="2592" w:type="dxa"/>
            <w:tcBorders>
              <w:tl2br w:val="nil"/>
              <w:tr2bl w:val="nil"/>
            </w:tcBorders>
          </w:tcPr>
          <w:p>
            <w:pPr>
              <w:pStyle w:val="33"/>
              <w:spacing w:before="1" w:line="253" w:lineRule="exact"/>
              <w:ind w:left="270" w:right="263"/>
              <w:rPr>
                <w:rFonts w:hint="default" w:ascii="Times New Roman" w:hAnsi="Times New Roman" w:eastAsia="宋体" w:cs="Times New Roman"/>
                <w:sz w:val="21"/>
              </w:rPr>
            </w:pPr>
            <w:r>
              <w:rPr>
                <w:rFonts w:hint="default" w:ascii="Times New Roman" w:hAnsi="Times New Roman" w:eastAsia="宋体" w:cs="Times New Roman"/>
                <w:sz w:val="21"/>
              </w:rPr>
              <w:t>24 小时平均</w:t>
            </w:r>
          </w:p>
        </w:tc>
        <w:tc>
          <w:tcPr>
            <w:tcW w:w="1563" w:type="dxa"/>
            <w:tcBorders>
              <w:tl2br w:val="nil"/>
              <w:tr2bl w:val="nil"/>
            </w:tcBorders>
          </w:tcPr>
          <w:p>
            <w:pPr>
              <w:pStyle w:val="33"/>
              <w:spacing w:before="15" w:line="239" w:lineRule="exact"/>
              <w:ind w:left="255" w:right="245"/>
              <w:rPr>
                <w:rFonts w:hint="default" w:ascii="Times New Roman" w:hAnsi="Times New Roman" w:eastAsia="宋体" w:cs="Times New Roman"/>
                <w:sz w:val="21"/>
              </w:rPr>
            </w:pPr>
            <w:r>
              <w:rPr>
                <w:rFonts w:hint="default" w:ascii="Times New Roman" w:hAnsi="Times New Roman" w:eastAsia="宋体" w:cs="Times New Roman"/>
                <w:sz w:val="21"/>
              </w:rPr>
              <w:t>120</w:t>
            </w:r>
          </w:p>
        </w:tc>
        <w:tc>
          <w:tcPr>
            <w:tcW w:w="1564" w:type="dxa"/>
            <w:tcBorders>
              <w:tl2br w:val="nil"/>
              <w:tr2bl w:val="nil"/>
            </w:tcBorders>
          </w:tcPr>
          <w:p>
            <w:pPr>
              <w:pStyle w:val="33"/>
              <w:spacing w:before="15" w:line="239" w:lineRule="exact"/>
              <w:ind w:left="258" w:right="249"/>
              <w:rPr>
                <w:rFonts w:hint="default" w:ascii="Times New Roman" w:hAnsi="Times New Roman" w:eastAsia="宋体" w:cs="Times New Roman"/>
                <w:sz w:val="21"/>
              </w:rPr>
            </w:pPr>
            <w:r>
              <w:rPr>
                <w:rFonts w:hint="default" w:ascii="Times New Roman" w:hAnsi="Times New Roman" w:eastAsia="宋体" w:cs="Times New Roman"/>
                <w:sz w:val="21"/>
              </w:rPr>
              <w:t>300</w:t>
            </w:r>
          </w:p>
        </w:tc>
        <w:tc>
          <w:tcPr>
            <w:tcW w:w="1824"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5" w:hRule="atLeast"/>
          <w:jc w:val="center"/>
        </w:trPr>
        <w:tc>
          <w:tcPr>
            <w:tcW w:w="2236" w:type="dxa"/>
            <w:vMerge w:val="restart"/>
            <w:tcBorders>
              <w:tl2br w:val="nil"/>
              <w:tr2bl w:val="nil"/>
            </w:tcBorders>
          </w:tcPr>
          <w:p>
            <w:pPr>
              <w:pStyle w:val="33"/>
              <w:spacing w:before="154"/>
              <w:ind w:left="735" w:right="723"/>
              <w:rPr>
                <w:rFonts w:hint="default" w:ascii="Times New Roman" w:hAnsi="Times New Roman" w:eastAsia="宋体" w:cs="Times New Roman"/>
                <w:sz w:val="21"/>
              </w:rPr>
            </w:pPr>
            <w:r>
              <w:rPr>
                <w:rFonts w:hint="default" w:ascii="Times New Roman" w:hAnsi="Times New Roman" w:eastAsia="宋体" w:cs="Times New Roman"/>
                <w:position w:val="2"/>
                <w:sz w:val="21"/>
              </w:rPr>
              <w:t>PM</w:t>
            </w:r>
            <w:r>
              <w:rPr>
                <w:rFonts w:hint="default" w:ascii="Times New Roman" w:hAnsi="Times New Roman" w:eastAsia="宋体" w:cs="Times New Roman"/>
                <w:position w:val="2"/>
                <w:sz w:val="21"/>
                <w:vertAlign w:val="subscript"/>
              </w:rPr>
              <w:t>10</w:t>
            </w:r>
          </w:p>
        </w:tc>
        <w:tc>
          <w:tcPr>
            <w:tcW w:w="2592" w:type="dxa"/>
            <w:tcBorders>
              <w:tl2br w:val="nil"/>
              <w:tr2bl w:val="nil"/>
            </w:tcBorders>
          </w:tcPr>
          <w:p>
            <w:pPr>
              <w:pStyle w:val="33"/>
              <w:spacing w:line="255" w:lineRule="exact"/>
              <w:ind w:left="270" w:right="261"/>
              <w:rPr>
                <w:rFonts w:hint="default" w:ascii="Times New Roman" w:hAnsi="Times New Roman" w:eastAsia="宋体" w:cs="Times New Roman"/>
                <w:sz w:val="21"/>
              </w:rPr>
            </w:pPr>
            <w:r>
              <w:rPr>
                <w:rFonts w:hint="default" w:ascii="Times New Roman" w:hAnsi="Times New Roman" w:eastAsia="宋体" w:cs="Times New Roman"/>
                <w:sz w:val="21"/>
              </w:rPr>
              <w:t>年平均</w:t>
            </w:r>
          </w:p>
        </w:tc>
        <w:tc>
          <w:tcPr>
            <w:tcW w:w="1563" w:type="dxa"/>
            <w:tcBorders>
              <w:tl2br w:val="nil"/>
              <w:tr2bl w:val="nil"/>
            </w:tcBorders>
          </w:tcPr>
          <w:p>
            <w:pPr>
              <w:pStyle w:val="33"/>
              <w:spacing w:before="14" w:line="241" w:lineRule="exact"/>
              <w:ind w:left="255" w:right="245"/>
              <w:rPr>
                <w:rFonts w:hint="default" w:ascii="Times New Roman" w:hAnsi="Times New Roman" w:eastAsia="宋体" w:cs="Times New Roman"/>
                <w:sz w:val="21"/>
              </w:rPr>
            </w:pPr>
            <w:r>
              <w:rPr>
                <w:rFonts w:hint="default" w:ascii="Times New Roman" w:hAnsi="Times New Roman" w:eastAsia="宋体" w:cs="Times New Roman"/>
                <w:sz w:val="21"/>
              </w:rPr>
              <w:t>40</w:t>
            </w:r>
          </w:p>
        </w:tc>
        <w:tc>
          <w:tcPr>
            <w:tcW w:w="1564" w:type="dxa"/>
            <w:tcBorders>
              <w:tl2br w:val="nil"/>
              <w:tr2bl w:val="nil"/>
            </w:tcBorders>
          </w:tcPr>
          <w:p>
            <w:pPr>
              <w:pStyle w:val="33"/>
              <w:spacing w:before="14" w:line="241" w:lineRule="exact"/>
              <w:ind w:left="258" w:right="249"/>
              <w:rPr>
                <w:rFonts w:hint="default" w:ascii="Times New Roman" w:hAnsi="Times New Roman" w:eastAsia="宋体" w:cs="Times New Roman"/>
                <w:sz w:val="21"/>
              </w:rPr>
            </w:pPr>
            <w:r>
              <w:rPr>
                <w:rFonts w:hint="default" w:ascii="Times New Roman" w:hAnsi="Times New Roman" w:eastAsia="宋体" w:cs="Times New Roman"/>
                <w:sz w:val="21"/>
              </w:rPr>
              <w:t>70</w:t>
            </w:r>
          </w:p>
        </w:tc>
        <w:tc>
          <w:tcPr>
            <w:tcW w:w="1824"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5" w:hRule="atLeast"/>
          <w:jc w:val="center"/>
        </w:trPr>
        <w:tc>
          <w:tcPr>
            <w:tcW w:w="2236" w:type="dxa"/>
            <w:vMerge w:val="continue"/>
            <w:tcBorders>
              <w:tl2br w:val="nil"/>
              <w:tr2bl w:val="nil"/>
            </w:tcBorders>
          </w:tcPr>
          <w:p>
            <w:pPr>
              <w:rPr>
                <w:rFonts w:hint="default" w:ascii="Times New Roman" w:hAnsi="Times New Roman" w:eastAsia="宋体" w:cs="Times New Roman"/>
                <w:sz w:val="2"/>
                <w:szCs w:val="2"/>
              </w:rPr>
            </w:pPr>
          </w:p>
        </w:tc>
        <w:tc>
          <w:tcPr>
            <w:tcW w:w="2592" w:type="dxa"/>
            <w:tcBorders>
              <w:tl2br w:val="nil"/>
              <w:tr2bl w:val="nil"/>
            </w:tcBorders>
          </w:tcPr>
          <w:p>
            <w:pPr>
              <w:pStyle w:val="33"/>
              <w:spacing w:line="254" w:lineRule="exact"/>
              <w:ind w:left="270" w:right="263"/>
              <w:rPr>
                <w:rFonts w:hint="default" w:ascii="Times New Roman" w:hAnsi="Times New Roman" w:eastAsia="宋体" w:cs="Times New Roman"/>
                <w:sz w:val="21"/>
              </w:rPr>
            </w:pPr>
            <w:r>
              <w:rPr>
                <w:rFonts w:hint="default" w:ascii="Times New Roman" w:hAnsi="Times New Roman" w:eastAsia="宋体" w:cs="Times New Roman"/>
                <w:sz w:val="21"/>
              </w:rPr>
              <w:t>24 小时平均</w:t>
            </w:r>
          </w:p>
        </w:tc>
        <w:tc>
          <w:tcPr>
            <w:tcW w:w="1563" w:type="dxa"/>
            <w:tcBorders>
              <w:tl2br w:val="nil"/>
              <w:tr2bl w:val="nil"/>
            </w:tcBorders>
          </w:tcPr>
          <w:p>
            <w:pPr>
              <w:pStyle w:val="33"/>
              <w:spacing w:before="14" w:line="240" w:lineRule="exact"/>
              <w:ind w:left="255" w:right="245"/>
              <w:rPr>
                <w:rFonts w:hint="default" w:ascii="Times New Roman" w:hAnsi="Times New Roman" w:eastAsia="宋体" w:cs="Times New Roman"/>
                <w:sz w:val="21"/>
              </w:rPr>
            </w:pPr>
            <w:r>
              <w:rPr>
                <w:rFonts w:hint="default" w:ascii="Times New Roman" w:hAnsi="Times New Roman" w:eastAsia="宋体" w:cs="Times New Roman"/>
                <w:sz w:val="21"/>
              </w:rPr>
              <w:t>50</w:t>
            </w:r>
          </w:p>
        </w:tc>
        <w:tc>
          <w:tcPr>
            <w:tcW w:w="1564" w:type="dxa"/>
            <w:tcBorders>
              <w:tl2br w:val="nil"/>
              <w:tr2bl w:val="nil"/>
            </w:tcBorders>
          </w:tcPr>
          <w:p>
            <w:pPr>
              <w:pStyle w:val="33"/>
              <w:spacing w:before="14" w:line="240" w:lineRule="exact"/>
              <w:ind w:left="258" w:right="249"/>
              <w:rPr>
                <w:rFonts w:hint="default" w:ascii="Times New Roman" w:hAnsi="Times New Roman" w:eastAsia="宋体" w:cs="Times New Roman"/>
                <w:sz w:val="21"/>
              </w:rPr>
            </w:pPr>
            <w:r>
              <w:rPr>
                <w:rFonts w:hint="default" w:ascii="Times New Roman" w:hAnsi="Times New Roman" w:eastAsia="宋体" w:cs="Times New Roman"/>
                <w:sz w:val="21"/>
              </w:rPr>
              <w:t>150</w:t>
            </w:r>
          </w:p>
        </w:tc>
        <w:tc>
          <w:tcPr>
            <w:tcW w:w="1824"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5" w:hRule="atLeast"/>
          <w:jc w:val="center"/>
        </w:trPr>
        <w:tc>
          <w:tcPr>
            <w:tcW w:w="2236" w:type="dxa"/>
            <w:vMerge w:val="restart"/>
            <w:tcBorders>
              <w:tl2br w:val="nil"/>
              <w:tr2bl w:val="nil"/>
            </w:tcBorders>
          </w:tcPr>
          <w:p>
            <w:pPr>
              <w:pStyle w:val="33"/>
              <w:spacing w:before="156"/>
              <w:ind w:left="735" w:right="723"/>
              <w:rPr>
                <w:rFonts w:hint="default" w:ascii="Times New Roman" w:hAnsi="Times New Roman" w:eastAsia="宋体" w:cs="Times New Roman"/>
                <w:sz w:val="13"/>
              </w:rPr>
            </w:pPr>
            <w:r>
              <w:rPr>
                <w:rFonts w:hint="default" w:ascii="Times New Roman" w:hAnsi="Times New Roman" w:eastAsia="宋体" w:cs="Times New Roman"/>
                <w:w w:val="105"/>
                <w:position w:val="2"/>
                <w:sz w:val="21"/>
              </w:rPr>
              <w:t>PM</w:t>
            </w:r>
            <w:r>
              <w:rPr>
                <w:rFonts w:hint="default" w:ascii="Times New Roman" w:hAnsi="Times New Roman" w:eastAsia="宋体" w:cs="Times New Roman"/>
                <w:w w:val="105"/>
                <w:sz w:val="13"/>
              </w:rPr>
              <w:t>2.5</w:t>
            </w:r>
          </w:p>
        </w:tc>
        <w:tc>
          <w:tcPr>
            <w:tcW w:w="2592" w:type="dxa"/>
            <w:tcBorders>
              <w:tl2br w:val="nil"/>
              <w:tr2bl w:val="nil"/>
            </w:tcBorders>
          </w:tcPr>
          <w:p>
            <w:pPr>
              <w:pStyle w:val="33"/>
              <w:spacing w:before="1" w:line="254" w:lineRule="exact"/>
              <w:ind w:left="270" w:right="261"/>
              <w:rPr>
                <w:rFonts w:hint="default" w:ascii="Times New Roman" w:hAnsi="Times New Roman" w:eastAsia="宋体" w:cs="Times New Roman"/>
                <w:sz w:val="21"/>
              </w:rPr>
            </w:pPr>
            <w:r>
              <w:rPr>
                <w:rFonts w:hint="default" w:ascii="Times New Roman" w:hAnsi="Times New Roman" w:eastAsia="宋体" w:cs="Times New Roman"/>
                <w:sz w:val="21"/>
              </w:rPr>
              <w:t>年平均</w:t>
            </w:r>
          </w:p>
        </w:tc>
        <w:tc>
          <w:tcPr>
            <w:tcW w:w="1563" w:type="dxa"/>
            <w:tcBorders>
              <w:tl2br w:val="nil"/>
              <w:tr2bl w:val="nil"/>
            </w:tcBorders>
          </w:tcPr>
          <w:p>
            <w:pPr>
              <w:pStyle w:val="33"/>
              <w:spacing w:before="15" w:line="240" w:lineRule="exact"/>
              <w:ind w:left="255" w:right="245"/>
              <w:rPr>
                <w:rFonts w:hint="default" w:ascii="Times New Roman" w:hAnsi="Times New Roman" w:eastAsia="宋体" w:cs="Times New Roman"/>
                <w:sz w:val="21"/>
              </w:rPr>
            </w:pPr>
            <w:r>
              <w:rPr>
                <w:rFonts w:hint="default" w:ascii="Times New Roman" w:hAnsi="Times New Roman" w:eastAsia="宋体" w:cs="Times New Roman"/>
                <w:sz w:val="21"/>
              </w:rPr>
              <w:t>15</w:t>
            </w:r>
          </w:p>
        </w:tc>
        <w:tc>
          <w:tcPr>
            <w:tcW w:w="1564" w:type="dxa"/>
            <w:tcBorders>
              <w:tl2br w:val="nil"/>
              <w:tr2bl w:val="nil"/>
            </w:tcBorders>
          </w:tcPr>
          <w:p>
            <w:pPr>
              <w:pStyle w:val="33"/>
              <w:spacing w:before="15" w:line="240" w:lineRule="exact"/>
              <w:ind w:left="258" w:right="249"/>
              <w:rPr>
                <w:rFonts w:hint="default" w:ascii="Times New Roman" w:hAnsi="Times New Roman" w:eastAsia="宋体" w:cs="Times New Roman"/>
                <w:sz w:val="21"/>
              </w:rPr>
            </w:pPr>
            <w:r>
              <w:rPr>
                <w:rFonts w:hint="default" w:ascii="Times New Roman" w:hAnsi="Times New Roman" w:eastAsia="宋体" w:cs="Times New Roman"/>
                <w:sz w:val="21"/>
              </w:rPr>
              <w:t>35</w:t>
            </w:r>
          </w:p>
        </w:tc>
        <w:tc>
          <w:tcPr>
            <w:tcW w:w="1824"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5" w:hRule="atLeast"/>
          <w:jc w:val="center"/>
        </w:trPr>
        <w:tc>
          <w:tcPr>
            <w:tcW w:w="2236" w:type="dxa"/>
            <w:vMerge w:val="continue"/>
            <w:tcBorders>
              <w:tl2br w:val="nil"/>
              <w:tr2bl w:val="nil"/>
            </w:tcBorders>
          </w:tcPr>
          <w:p>
            <w:pPr>
              <w:rPr>
                <w:rFonts w:hint="default" w:ascii="Times New Roman" w:hAnsi="Times New Roman" w:eastAsia="宋体" w:cs="Times New Roman"/>
                <w:sz w:val="2"/>
                <w:szCs w:val="2"/>
              </w:rPr>
            </w:pPr>
          </w:p>
        </w:tc>
        <w:tc>
          <w:tcPr>
            <w:tcW w:w="2592" w:type="dxa"/>
            <w:tcBorders>
              <w:tl2br w:val="nil"/>
              <w:tr2bl w:val="nil"/>
            </w:tcBorders>
          </w:tcPr>
          <w:p>
            <w:pPr>
              <w:pStyle w:val="33"/>
              <w:spacing w:before="1" w:line="253" w:lineRule="exact"/>
              <w:ind w:left="270" w:right="263"/>
              <w:rPr>
                <w:rFonts w:hint="default" w:ascii="Times New Roman" w:hAnsi="Times New Roman" w:eastAsia="宋体" w:cs="Times New Roman"/>
                <w:sz w:val="21"/>
              </w:rPr>
            </w:pPr>
            <w:r>
              <w:rPr>
                <w:rFonts w:hint="default" w:ascii="Times New Roman" w:hAnsi="Times New Roman" w:eastAsia="宋体" w:cs="Times New Roman"/>
                <w:sz w:val="21"/>
              </w:rPr>
              <w:t>24 小时平均</w:t>
            </w:r>
          </w:p>
        </w:tc>
        <w:tc>
          <w:tcPr>
            <w:tcW w:w="1563" w:type="dxa"/>
            <w:tcBorders>
              <w:tl2br w:val="nil"/>
              <w:tr2bl w:val="nil"/>
            </w:tcBorders>
          </w:tcPr>
          <w:p>
            <w:pPr>
              <w:pStyle w:val="33"/>
              <w:spacing w:before="15" w:line="239" w:lineRule="exact"/>
              <w:ind w:left="255" w:right="245"/>
              <w:rPr>
                <w:rFonts w:hint="default" w:ascii="Times New Roman" w:hAnsi="Times New Roman" w:eastAsia="宋体" w:cs="Times New Roman"/>
                <w:sz w:val="21"/>
              </w:rPr>
            </w:pPr>
            <w:r>
              <w:rPr>
                <w:rFonts w:hint="default" w:ascii="Times New Roman" w:hAnsi="Times New Roman" w:eastAsia="宋体" w:cs="Times New Roman"/>
                <w:sz w:val="21"/>
              </w:rPr>
              <w:t>35</w:t>
            </w:r>
          </w:p>
        </w:tc>
        <w:tc>
          <w:tcPr>
            <w:tcW w:w="1564" w:type="dxa"/>
            <w:tcBorders>
              <w:tl2br w:val="nil"/>
              <w:tr2bl w:val="nil"/>
            </w:tcBorders>
          </w:tcPr>
          <w:p>
            <w:pPr>
              <w:pStyle w:val="33"/>
              <w:spacing w:before="15" w:line="239" w:lineRule="exact"/>
              <w:ind w:left="258" w:right="249"/>
              <w:rPr>
                <w:rFonts w:hint="default" w:ascii="Times New Roman" w:hAnsi="Times New Roman" w:eastAsia="宋体" w:cs="Times New Roman"/>
                <w:sz w:val="21"/>
              </w:rPr>
            </w:pPr>
            <w:r>
              <w:rPr>
                <w:rFonts w:hint="default" w:ascii="Times New Roman" w:hAnsi="Times New Roman" w:eastAsia="宋体" w:cs="Times New Roman"/>
                <w:sz w:val="21"/>
              </w:rPr>
              <w:t>75</w:t>
            </w:r>
          </w:p>
        </w:tc>
        <w:tc>
          <w:tcPr>
            <w:tcW w:w="1824"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5" w:hRule="atLeast"/>
          <w:jc w:val="center"/>
        </w:trPr>
        <w:tc>
          <w:tcPr>
            <w:tcW w:w="2236" w:type="dxa"/>
            <w:vMerge w:val="restart"/>
            <w:tcBorders>
              <w:tl2br w:val="nil"/>
              <w:tr2bl w:val="nil"/>
            </w:tcBorders>
          </w:tcPr>
          <w:p>
            <w:pPr>
              <w:pStyle w:val="33"/>
              <w:spacing w:before="1"/>
              <w:jc w:val="left"/>
              <w:rPr>
                <w:rFonts w:hint="default" w:ascii="Times New Roman" w:hAnsi="Times New Roman" w:eastAsia="宋体" w:cs="Times New Roman"/>
                <w:b/>
                <w:sz w:val="23"/>
              </w:rPr>
            </w:pPr>
          </w:p>
          <w:p>
            <w:pPr>
              <w:pStyle w:val="33"/>
              <w:ind w:left="732" w:right="723"/>
              <w:rPr>
                <w:rFonts w:hint="default" w:ascii="Times New Roman" w:hAnsi="Times New Roman" w:eastAsia="宋体" w:cs="Times New Roman"/>
                <w:sz w:val="21"/>
              </w:rPr>
            </w:pPr>
            <w:r>
              <w:rPr>
                <w:rFonts w:hint="default" w:ascii="Times New Roman" w:hAnsi="Times New Roman" w:eastAsia="宋体" w:cs="Times New Roman"/>
                <w:position w:val="2"/>
                <w:sz w:val="21"/>
              </w:rPr>
              <w:t>NO</w:t>
            </w:r>
            <w:r>
              <w:rPr>
                <w:rFonts w:hint="default" w:ascii="Times New Roman" w:hAnsi="Times New Roman" w:eastAsia="宋体" w:cs="Times New Roman"/>
                <w:position w:val="2"/>
                <w:sz w:val="21"/>
                <w:vertAlign w:val="subscript"/>
              </w:rPr>
              <w:t>2</w:t>
            </w:r>
          </w:p>
        </w:tc>
        <w:tc>
          <w:tcPr>
            <w:tcW w:w="2592" w:type="dxa"/>
            <w:tcBorders>
              <w:tl2br w:val="nil"/>
              <w:tr2bl w:val="nil"/>
            </w:tcBorders>
          </w:tcPr>
          <w:p>
            <w:pPr>
              <w:pStyle w:val="33"/>
              <w:spacing w:line="255" w:lineRule="exact"/>
              <w:ind w:left="270" w:right="261"/>
              <w:rPr>
                <w:rFonts w:hint="default" w:ascii="Times New Roman" w:hAnsi="Times New Roman" w:eastAsia="宋体" w:cs="Times New Roman"/>
                <w:sz w:val="21"/>
              </w:rPr>
            </w:pPr>
            <w:r>
              <w:rPr>
                <w:rFonts w:hint="default" w:ascii="Times New Roman" w:hAnsi="Times New Roman" w:eastAsia="宋体" w:cs="Times New Roman"/>
                <w:sz w:val="21"/>
              </w:rPr>
              <w:t>年平均</w:t>
            </w:r>
          </w:p>
        </w:tc>
        <w:tc>
          <w:tcPr>
            <w:tcW w:w="1563" w:type="dxa"/>
            <w:tcBorders>
              <w:tl2br w:val="nil"/>
              <w:tr2bl w:val="nil"/>
            </w:tcBorders>
          </w:tcPr>
          <w:p>
            <w:pPr>
              <w:pStyle w:val="33"/>
              <w:spacing w:before="14" w:line="241" w:lineRule="exact"/>
              <w:ind w:left="255" w:right="245"/>
              <w:rPr>
                <w:rFonts w:hint="default" w:ascii="Times New Roman" w:hAnsi="Times New Roman" w:eastAsia="宋体" w:cs="Times New Roman"/>
                <w:sz w:val="21"/>
              </w:rPr>
            </w:pPr>
            <w:r>
              <w:rPr>
                <w:rFonts w:hint="default" w:ascii="Times New Roman" w:hAnsi="Times New Roman" w:eastAsia="宋体" w:cs="Times New Roman"/>
                <w:sz w:val="21"/>
              </w:rPr>
              <w:t>40</w:t>
            </w:r>
          </w:p>
        </w:tc>
        <w:tc>
          <w:tcPr>
            <w:tcW w:w="1564" w:type="dxa"/>
            <w:tcBorders>
              <w:tl2br w:val="nil"/>
              <w:tr2bl w:val="nil"/>
            </w:tcBorders>
          </w:tcPr>
          <w:p>
            <w:pPr>
              <w:pStyle w:val="33"/>
              <w:spacing w:before="14" w:line="241" w:lineRule="exact"/>
              <w:ind w:left="258" w:right="249"/>
              <w:rPr>
                <w:rFonts w:hint="default" w:ascii="Times New Roman" w:hAnsi="Times New Roman" w:eastAsia="宋体" w:cs="Times New Roman"/>
                <w:sz w:val="21"/>
              </w:rPr>
            </w:pPr>
            <w:r>
              <w:rPr>
                <w:rFonts w:hint="default" w:ascii="Times New Roman" w:hAnsi="Times New Roman" w:eastAsia="宋体" w:cs="Times New Roman"/>
                <w:sz w:val="21"/>
              </w:rPr>
              <w:t>40</w:t>
            </w:r>
          </w:p>
        </w:tc>
        <w:tc>
          <w:tcPr>
            <w:tcW w:w="1824"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5" w:hRule="atLeast"/>
          <w:jc w:val="center"/>
        </w:trPr>
        <w:tc>
          <w:tcPr>
            <w:tcW w:w="2236" w:type="dxa"/>
            <w:vMerge w:val="continue"/>
            <w:tcBorders>
              <w:tl2br w:val="nil"/>
              <w:tr2bl w:val="nil"/>
            </w:tcBorders>
          </w:tcPr>
          <w:p>
            <w:pPr>
              <w:rPr>
                <w:rFonts w:hint="default" w:ascii="Times New Roman" w:hAnsi="Times New Roman" w:eastAsia="宋体" w:cs="Times New Roman"/>
                <w:sz w:val="2"/>
                <w:szCs w:val="2"/>
              </w:rPr>
            </w:pPr>
          </w:p>
        </w:tc>
        <w:tc>
          <w:tcPr>
            <w:tcW w:w="2592" w:type="dxa"/>
            <w:tcBorders>
              <w:tl2br w:val="nil"/>
              <w:tr2bl w:val="nil"/>
            </w:tcBorders>
          </w:tcPr>
          <w:p>
            <w:pPr>
              <w:pStyle w:val="33"/>
              <w:spacing w:line="254" w:lineRule="exact"/>
              <w:ind w:left="270" w:right="263"/>
              <w:rPr>
                <w:rFonts w:hint="default" w:ascii="Times New Roman" w:hAnsi="Times New Roman" w:eastAsia="宋体" w:cs="Times New Roman"/>
                <w:sz w:val="21"/>
              </w:rPr>
            </w:pPr>
            <w:r>
              <w:rPr>
                <w:rFonts w:hint="default" w:ascii="Times New Roman" w:hAnsi="Times New Roman" w:eastAsia="宋体" w:cs="Times New Roman"/>
                <w:sz w:val="21"/>
              </w:rPr>
              <w:t>24 小时平均</w:t>
            </w:r>
          </w:p>
        </w:tc>
        <w:tc>
          <w:tcPr>
            <w:tcW w:w="1563" w:type="dxa"/>
            <w:tcBorders>
              <w:tl2br w:val="nil"/>
              <w:tr2bl w:val="nil"/>
            </w:tcBorders>
          </w:tcPr>
          <w:p>
            <w:pPr>
              <w:pStyle w:val="33"/>
              <w:spacing w:before="14" w:line="240" w:lineRule="exact"/>
              <w:ind w:left="255" w:right="245"/>
              <w:rPr>
                <w:rFonts w:hint="default" w:ascii="Times New Roman" w:hAnsi="Times New Roman" w:eastAsia="宋体" w:cs="Times New Roman"/>
                <w:sz w:val="21"/>
              </w:rPr>
            </w:pPr>
            <w:r>
              <w:rPr>
                <w:rFonts w:hint="default" w:ascii="Times New Roman" w:hAnsi="Times New Roman" w:eastAsia="宋体" w:cs="Times New Roman"/>
                <w:sz w:val="21"/>
              </w:rPr>
              <w:t>80</w:t>
            </w:r>
          </w:p>
        </w:tc>
        <w:tc>
          <w:tcPr>
            <w:tcW w:w="1564" w:type="dxa"/>
            <w:tcBorders>
              <w:tl2br w:val="nil"/>
              <w:tr2bl w:val="nil"/>
            </w:tcBorders>
          </w:tcPr>
          <w:p>
            <w:pPr>
              <w:pStyle w:val="33"/>
              <w:spacing w:before="14" w:line="240" w:lineRule="exact"/>
              <w:ind w:left="258" w:right="249"/>
              <w:rPr>
                <w:rFonts w:hint="default" w:ascii="Times New Roman" w:hAnsi="Times New Roman" w:eastAsia="宋体" w:cs="Times New Roman"/>
                <w:sz w:val="21"/>
              </w:rPr>
            </w:pPr>
            <w:r>
              <w:rPr>
                <w:rFonts w:hint="default" w:ascii="Times New Roman" w:hAnsi="Times New Roman" w:eastAsia="宋体" w:cs="Times New Roman"/>
                <w:sz w:val="21"/>
              </w:rPr>
              <w:t>80</w:t>
            </w:r>
          </w:p>
        </w:tc>
        <w:tc>
          <w:tcPr>
            <w:tcW w:w="1824"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5" w:hRule="atLeast"/>
          <w:jc w:val="center"/>
        </w:trPr>
        <w:tc>
          <w:tcPr>
            <w:tcW w:w="2236" w:type="dxa"/>
            <w:vMerge w:val="continue"/>
            <w:tcBorders>
              <w:tl2br w:val="nil"/>
              <w:tr2bl w:val="nil"/>
            </w:tcBorders>
          </w:tcPr>
          <w:p>
            <w:pPr>
              <w:rPr>
                <w:rFonts w:hint="default" w:ascii="Times New Roman" w:hAnsi="Times New Roman" w:eastAsia="宋体" w:cs="Times New Roman"/>
                <w:sz w:val="2"/>
                <w:szCs w:val="2"/>
              </w:rPr>
            </w:pPr>
          </w:p>
        </w:tc>
        <w:tc>
          <w:tcPr>
            <w:tcW w:w="2592" w:type="dxa"/>
            <w:tcBorders>
              <w:tl2br w:val="nil"/>
              <w:tr2bl w:val="nil"/>
            </w:tcBorders>
          </w:tcPr>
          <w:p>
            <w:pPr>
              <w:pStyle w:val="33"/>
              <w:spacing w:before="1" w:line="254" w:lineRule="exact"/>
              <w:ind w:left="267" w:right="263"/>
              <w:rPr>
                <w:rFonts w:hint="default" w:ascii="Times New Roman" w:hAnsi="Times New Roman" w:eastAsia="宋体" w:cs="Times New Roman"/>
                <w:sz w:val="21"/>
              </w:rPr>
            </w:pPr>
            <w:r>
              <w:rPr>
                <w:rFonts w:hint="default" w:ascii="Times New Roman" w:hAnsi="Times New Roman" w:eastAsia="宋体" w:cs="Times New Roman"/>
                <w:sz w:val="21"/>
              </w:rPr>
              <w:t>1 小时平均</w:t>
            </w:r>
          </w:p>
        </w:tc>
        <w:tc>
          <w:tcPr>
            <w:tcW w:w="1563" w:type="dxa"/>
            <w:tcBorders>
              <w:tl2br w:val="nil"/>
              <w:tr2bl w:val="nil"/>
            </w:tcBorders>
          </w:tcPr>
          <w:p>
            <w:pPr>
              <w:pStyle w:val="33"/>
              <w:spacing w:before="15" w:line="240" w:lineRule="exact"/>
              <w:ind w:left="255" w:right="245"/>
              <w:rPr>
                <w:rFonts w:hint="default" w:ascii="Times New Roman" w:hAnsi="Times New Roman" w:eastAsia="宋体" w:cs="Times New Roman"/>
                <w:sz w:val="21"/>
              </w:rPr>
            </w:pPr>
            <w:r>
              <w:rPr>
                <w:rFonts w:hint="default" w:ascii="Times New Roman" w:hAnsi="Times New Roman" w:eastAsia="宋体" w:cs="Times New Roman"/>
                <w:sz w:val="21"/>
              </w:rPr>
              <w:t>200</w:t>
            </w:r>
          </w:p>
        </w:tc>
        <w:tc>
          <w:tcPr>
            <w:tcW w:w="1564" w:type="dxa"/>
            <w:tcBorders>
              <w:tl2br w:val="nil"/>
              <w:tr2bl w:val="nil"/>
            </w:tcBorders>
          </w:tcPr>
          <w:p>
            <w:pPr>
              <w:pStyle w:val="33"/>
              <w:spacing w:before="15" w:line="240" w:lineRule="exact"/>
              <w:ind w:left="258" w:right="249"/>
              <w:rPr>
                <w:rFonts w:hint="default" w:ascii="Times New Roman" w:hAnsi="Times New Roman" w:eastAsia="宋体" w:cs="Times New Roman"/>
                <w:sz w:val="21"/>
              </w:rPr>
            </w:pPr>
            <w:r>
              <w:rPr>
                <w:rFonts w:hint="default" w:ascii="Times New Roman" w:hAnsi="Times New Roman" w:eastAsia="宋体" w:cs="Times New Roman"/>
                <w:sz w:val="21"/>
              </w:rPr>
              <w:t>200</w:t>
            </w:r>
          </w:p>
        </w:tc>
        <w:tc>
          <w:tcPr>
            <w:tcW w:w="1824"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5" w:hRule="atLeast"/>
          <w:jc w:val="center"/>
        </w:trPr>
        <w:tc>
          <w:tcPr>
            <w:tcW w:w="2236" w:type="dxa"/>
            <w:vMerge w:val="restart"/>
            <w:tcBorders>
              <w:tl2br w:val="nil"/>
              <w:tr2bl w:val="nil"/>
            </w:tcBorders>
          </w:tcPr>
          <w:p>
            <w:pPr>
              <w:pStyle w:val="33"/>
              <w:spacing w:before="157"/>
              <w:ind w:left="728" w:right="723"/>
              <w:rPr>
                <w:rFonts w:hint="default" w:ascii="Times New Roman" w:hAnsi="Times New Roman" w:eastAsia="宋体" w:cs="Times New Roman"/>
                <w:sz w:val="21"/>
              </w:rPr>
            </w:pPr>
            <w:r>
              <w:rPr>
                <w:rFonts w:hint="default" w:ascii="Times New Roman" w:hAnsi="Times New Roman" w:eastAsia="宋体" w:cs="Times New Roman"/>
                <w:sz w:val="21"/>
              </w:rPr>
              <w:t>CO</w:t>
            </w:r>
          </w:p>
        </w:tc>
        <w:tc>
          <w:tcPr>
            <w:tcW w:w="2592" w:type="dxa"/>
            <w:tcBorders>
              <w:tl2br w:val="nil"/>
              <w:tr2bl w:val="nil"/>
            </w:tcBorders>
          </w:tcPr>
          <w:p>
            <w:pPr>
              <w:pStyle w:val="33"/>
              <w:spacing w:before="1" w:line="253" w:lineRule="exact"/>
              <w:ind w:left="270" w:right="263"/>
              <w:rPr>
                <w:rFonts w:hint="default" w:ascii="Times New Roman" w:hAnsi="Times New Roman" w:eastAsia="宋体" w:cs="Times New Roman"/>
                <w:sz w:val="21"/>
              </w:rPr>
            </w:pPr>
            <w:r>
              <w:rPr>
                <w:rFonts w:hint="default" w:ascii="Times New Roman" w:hAnsi="Times New Roman" w:eastAsia="宋体" w:cs="Times New Roman"/>
                <w:sz w:val="21"/>
              </w:rPr>
              <w:t>24 小时平均</w:t>
            </w:r>
          </w:p>
        </w:tc>
        <w:tc>
          <w:tcPr>
            <w:tcW w:w="1563" w:type="dxa"/>
            <w:tcBorders>
              <w:tl2br w:val="nil"/>
              <w:tr2bl w:val="nil"/>
            </w:tcBorders>
          </w:tcPr>
          <w:p>
            <w:pPr>
              <w:pStyle w:val="33"/>
              <w:spacing w:before="15" w:line="239"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4</w:t>
            </w:r>
          </w:p>
        </w:tc>
        <w:tc>
          <w:tcPr>
            <w:tcW w:w="1564" w:type="dxa"/>
            <w:tcBorders>
              <w:tl2br w:val="nil"/>
              <w:tr2bl w:val="nil"/>
            </w:tcBorders>
          </w:tcPr>
          <w:p>
            <w:pPr>
              <w:pStyle w:val="33"/>
              <w:spacing w:before="15" w:line="239" w:lineRule="exact"/>
              <w:ind w:left="9"/>
              <w:rPr>
                <w:rFonts w:hint="default" w:ascii="Times New Roman" w:hAnsi="Times New Roman" w:eastAsia="宋体" w:cs="Times New Roman"/>
                <w:sz w:val="21"/>
              </w:rPr>
            </w:pPr>
            <w:r>
              <w:rPr>
                <w:rFonts w:hint="default" w:ascii="Times New Roman" w:hAnsi="Times New Roman" w:eastAsia="宋体" w:cs="Times New Roman"/>
                <w:w w:val="99"/>
                <w:sz w:val="21"/>
              </w:rPr>
              <w:t>4</w:t>
            </w:r>
          </w:p>
        </w:tc>
        <w:tc>
          <w:tcPr>
            <w:tcW w:w="1824" w:type="dxa"/>
            <w:vMerge w:val="restart"/>
            <w:tcBorders>
              <w:tl2br w:val="nil"/>
              <w:tr2bl w:val="nil"/>
            </w:tcBorders>
          </w:tcPr>
          <w:p>
            <w:pPr>
              <w:pStyle w:val="33"/>
              <w:spacing w:before="5" w:line="270" w:lineRule="atLeast"/>
              <w:ind w:left="673" w:right="175" w:hanging="488"/>
              <w:jc w:val="left"/>
              <w:rPr>
                <w:rFonts w:hint="default" w:ascii="Times New Roman" w:hAnsi="Times New Roman" w:eastAsia="宋体" w:cs="Times New Roman"/>
                <w:sz w:val="21"/>
              </w:rPr>
            </w:pPr>
            <w:r>
              <w:rPr>
                <w:rFonts w:hint="default" w:ascii="Times New Roman" w:hAnsi="Times New Roman" w:eastAsia="宋体" w:cs="Times New Roman"/>
                <w:sz w:val="21"/>
              </w:rPr>
              <w:t>mg/m</w:t>
            </w:r>
            <w:r>
              <w:rPr>
                <w:rFonts w:hint="default" w:ascii="Times New Roman" w:hAnsi="Times New Roman" w:eastAsia="宋体" w:cs="Times New Roman"/>
                <w:position w:val="7"/>
                <w:sz w:val="13"/>
              </w:rPr>
              <w:t>3</w:t>
            </w:r>
            <w:r>
              <w:rPr>
                <w:rFonts w:hint="default" w:ascii="Times New Roman" w:hAnsi="Times New Roman" w:eastAsia="宋体" w:cs="Times New Roman"/>
                <w:sz w:val="21"/>
              </w:rPr>
              <w:t>(标准状态)</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5" w:hRule="atLeast"/>
          <w:jc w:val="center"/>
        </w:trPr>
        <w:tc>
          <w:tcPr>
            <w:tcW w:w="2236" w:type="dxa"/>
            <w:vMerge w:val="continue"/>
            <w:tcBorders>
              <w:tl2br w:val="nil"/>
              <w:tr2bl w:val="nil"/>
            </w:tcBorders>
          </w:tcPr>
          <w:p>
            <w:pPr>
              <w:rPr>
                <w:rFonts w:hint="default" w:ascii="Times New Roman" w:hAnsi="Times New Roman" w:eastAsia="宋体" w:cs="Times New Roman"/>
                <w:sz w:val="2"/>
                <w:szCs w:val="2"/>
              </w:rPr>
            </w:pPr>
          </w:p>
        </w:tc>
        <w:tc>
          <w:tcPr>
            <w:tcW w:w="2592" w:type="dxa"/>
            <w:tcBorders>
              <w:tl2br w:val="nil"/>
              <w:tr2bl w:val="nil"/>
            </w:tcBorders>
          </w:tcPr>
          <w:p>
            <w:pPr>
              <w:pStyle w:val="33"/>
              <w:spacing w:line="255" w:lineRule="exact"/>
              <w:ind w:left="267" w:right="263"/>
              <w:rPr>
                <w:rFonts w:hint="default" w:ascii="Times New Roman" w:hAnsi="Times New Roman" w:eastAsia="宋体" w:cs="Times New Roman"/>
                <w:sz w:val="21"/>
              </w:rPr>
            </w:pPr>
            <w:r>
              <w:rPr>
                <w:rFonts w:hint="default" w:ascii="Times New Roman" w:hAnsi="Times New Roman" w:eastAsia="宋体" w:cs="Times New Roman"/>
                <w:sz w:val="21"/>
              </w:rPr>
              <w:t>1 小时平均</w:t>
            </w:r>
          </w:p>
        </w:tc>
        <w:tc>
          <w:tcPr>
            <w:tcW w:w="1563" w:type="dxa"/>
            <w:tcBorders>
              <w:tl2br w:val="nil"/>
              <w:tr2bl w:val="nil"/>
            </w:tcBorders>
          </w:tcPr>
          <w:p>
            <w:pPr>
              <w:pStyle w:val="33"/>
              <w:spacing w:before="14" w:line="241" w:lineRule="exact"/>
              <w:ind w:left="255" w:right="245"/>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1564" w:type="dxa"/>
            <w:tcBorders>
              <w:tl2br w:val="nil"/>
              <w:tr2bl w:val="nil"/>
            </w:tcBorders>
          </w:tcPr>
          <w:p>
            <w:pPr>
              <w:pStyle w:val="33"/>
              <w:spacing w:before="14" w:line="241" w:lineRule="exact"/>
              <w:ind w:left="258" w:right="249"/>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1824"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5" w:hRule="atLeast"/>
          <w:jc w:val="center"/>
        </w:trPr>
        <w:tc>
          <w:tcPr>
            <w:tcW w:w="2236" w:type="dxa"/>
            <w:vMerge w:val="restart"/>
            <w:tcBorders>
              <w:tl2br w:val="nil"/>
              <w:tr2bl w:val="nil"/>
            </w:tcBorders>
          </w:tcPr>
          <w:p>
            <w:pPr>
              <w:pStyle w:val="33"/>
              <w:spacing w:before="160"/>
              <w:ind w:left="730" w:right="723"/>
              <w:rPr>
                <w:rFonts w:hint="default" w:ascii="Times New Roman" w:hAnsi="Times New Roman" w:eastAsia="宋体" w:cs="Times New Roman"/>
                <w:sz w:val="21"/>
              </w:rPr>
            </w:pPr>
            <w:r>
              <w:rPr>
                <w:rFonts w:hint="default" w:ascii="Times New Roman" w:hAnsi="Times New Roman" w:eastAsia="宋体" w:cs="Times New Roman"/>
                <w:position w:val="2"/>
                <w:sz w:val="21"/>
              </w:rPr>
              <w:t>O</w:t>
            </w:r>
            <w:r>
              <w:rPr>
                <w:rFonts w:hint="default" w:ascii="Times New Roman" w:hAnsi="Times New Roman" w:eastAsia="宋体" w:cs="Times New Roman"/>
                <w:position w:val="2"/>
                <w:sz w:val="21"/>
                <w:vertAlign w:val="subscript"/>
              </w:rPr>
              <w:t>3</w:t>
            </w:r>
          </w:p>
        </w:tc>
        <w:tc>
          <w:tcPr>
            <w:tcW w:w="2592" w:type="dxa"/>
            <w:tcBorders>
              <w:tl2br w:val="nil"/>
              <w:tr2bl w:val="nil"/>
            </w:tcBorders>
          </w:tcPr>
          <w:p>
            <w:pPr>
              <w:pStyle w:val="33"/>
              <w:spacing w:line="254" w:lineRule="exact"/>
              <w:ind w:left="270" w:right="263"/>
              <w:rPr>
                <w:rFonts w:hint="default" w:ascii="Times New Roman" w:hAnsi="Times New Roman" w:eastAsia="宋体" w:cs="Times New Roman"/>
                <w:sz w:val="21"/>
              </w:rPr>
            </w:pPr>
            <w:r>
              <w:rPr>
                <w:rFonts w:hint="default" w:ascii="Times New Roman" w:hAnsi="Times New Roman" w:eastAsia="宋体" w:cs="Times New Roman"/>
                <w:sz w:val="21"/>
              </w:rPr>
              <w:t>日最大 8 小时平均</w:t>
            </w:r>
          </w:p>
        </w:tc>
        <w:tc>
          <w:tcPr>
            <w:tcW w:w="1563" w:type="dxa"/>
            <w:tcBorders>
              <w:tl2br w:val="nil"/>
              <w:tr2bl w:val="nil"/>
            </w:tcBorders>
          </w:tcPr>
          <w:p>
            <w:pPr>
              <w:pStyle w:val="33"/>
              <w:spacing w:before="14" w:line="240" w:lineRule="exact"/>
              <w:ind w:left="255" w:right="245"/>
              <w:rPr>
                <w:rFonts w:hint="default" w:ascii="Times New Roman" w:hAnsi="Times New Roman" w:eastAsia="宋体" w:cs="Times New Roman"/>
                <w:sz w:val="21"/>
              </w:rPr>
            </w:pPr>
            <w:r>
              <w:rPr>
                <w:rFonts w:hint="default" w:ascii="Times New Roman" w:hAnsi="Times New Roman" w:eastAsia="宋体" w:cs="Times New Roman"/>
                <w:sz w:val="21"/>
              </w:rPr>
              <w:t>100</w:t>
            </w:r>
          </w:p>
        </w:tc>
        <w:tc>
          <w:tcPr>
            <w:tcW w:w="1564" w:type="dxa"/>
            <w:tcBorders>
              <w:tl2br w:val="nil"/>
              <w:tr2bl w:val="nil"/>
            </w:tcBorders>
          </w:tcPr>
          <w:p>
            <w:pPr>
              <w:pStyle w:val="33"/>
              <w:spacing w:before="14" w:line="240" w:lineRule="exact"/>
              <w:ind w:left="258" w:right="249"/>
              <w:rPr>
                <w:rFonts w:hint="default" w:ascii="Times New Roman" w:hAnsi="Times New Roman" w:eastAsia="宋体" w:cs="Times New Roman"/>
                <w:sz w:val="21"/>
              </w:rPr>
            </w:pPr>
            <w:r>
              <w:rPr>
                <w:rFonts w:hint="default" w:ascii="Times New Roman" w:hAnsi="Times New Roman" w:eastAsia="宋体" w:cs="Times New Roman"/>
                <w:sz w:val="21"/>
              </w:rPr>
              <w:t>160</w:t>
            </w:r>
          </w:p>
        </w:tc>
        <w:tc>
          <w:tcPr>
            <w:tcW w:w="1824" w:type="dxa"/>
            <w:vMerge w:val="restart"/>
            <w:tcBorders>
              <w:tl2br w:val="nil"/>
              <w:tr2bl w:val="nil"/>
            </w:tcBorders>
          </w:tcPr>
          <w:p>
            <w:pPr>
              <w:pStyle w:val="33"/>
              <w:spacing w:before="11" w:line="270" w:lineRule="atLeast"/>
              <w:ind w:left="673" w:right="204" w:hanging="459"/>
              <w:jc w:val="left"/>
              <w:rPr>
                <w:rFonts w:hint="default" w:ascii="Times New Roman" w:hAnsi="Times New Roman" w:eastAsia="宋体" w:cs="Times New Roman"/>
                <w:sz w:val="21"/>
              </w:rPr>
            </w:pPr>
            <w:r>
              <w:rPr>
                <w:rFonts w:hint="default" w:ascii="Times New Roman" w:hAnsi="Times New Roman" w:eastAsia="宋体" w:cs="Times New Roman"/>
                <w:sz w:val="21"/>
              </w:rPr>
              <w:t>ug/m</w:t>
            </w:r>
            <w:r>
              <w:rPr>
                <w:rFonts w:hint="default" w:ascii="Times New Roman" w:hAnsi="Times New Roman" w:eastAsia="宋体" w:cs="Times New Roman"/>
                <w:position w:val="7"/>
                <w:sz w:val="13"/>
              </w:rPr>
              <w:t>3</w:t>
            </w:r>
            <w:r>
              <w:rPr>
                <w:rFonts w:hint="default" w:ascii="Times New Roman" w:hAnsi="Times New Roman" w:eastAsia="宋体" w:cs="Times New Roman"/>
                <w:sz w:val="21"/>
              </w:rPr>
              <w:t>(标准状态)</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49" w:hRule="atLeast"/>
          <w:jc w:val="center"/>
        </w:trPr>
        <w:tc>
          <w:tcPr>
            <w:tcW w:w="2236" w:type="dxa"/>
            <w:vMerge w:val="continue"/>
            <w:tcBorders>
              <w:tl2br w:val="nil"/>
              <w:tr2bl w:val="nil"/>
            </w:tcBorders>
          </w:tcPr>
          <w:p>
            <w:pPr>
              <w:rPr>
                <w:rFonts w:hint="default" w:ascii="Times New Roman" w:hAnsi="Times New Roman" w:eastAsia="宋体" w:cs="Times New Roman"/>
                <w:sz w:val="2"/>
                <w:szCs w:val="2"/>
              </w:rPr>
            </w:pPr>
          </w:p>
        </w:tc>
        <w:tc>
          <w:tcPr>
            <w:tcW w:w="2592" w:type="dxa"/>
            <w:tcBorders>
              <w:tl2br w:val="nil"/>
              <w:tr2bl w:val="nil"/>
            </w:tcBorders>
          </w:tcPr>
          <w:p>
            <w:pPr>
              <w:pStyle w:val="33"/>
              <w:spacing w:before="6" w:line="258" w:lineRule="exact"/>
              <w:ind w:left="267" w:right="263"/>
              <w:rPr>
                <w:rFonts w:hint="default" w:ascii="Times New Roman" w:hAnsi="Times New Roman" w:eastAsia="宋体" w:cs="Times New Roman"/>
                <w:sz w:val="21"/>
              </w:rPr>
            </w:pPr>
            <w:r>
              <w:rPr>
                <w:rFonts w:hint="default" w:ascii="Times New Roman" w:hAnsi="Times New Roman" w:eastAsia="宋体" w:cs="Times New Roman"/>
                <w:sz w:val="21"/>
              </w:rPr>
              <w:t>1 小时平均</w:t>
            </w:r>
          </w:p>
        </w:tc>
        <w:tc>
          <w:tcPr>
            <w:tcW w:w="1563" w:type="dxa"/>
            <w:tcBorders>
              <w:tl2br w:val="nil"/>
              <w:tr2bl w:val="nil"/>
            </w:tcBorders>
          </w:tcPr>
          <w:p>
            <w:pPr>
              <w:pStyle w:val="33"/>
              <w:spacing w:before="20"/>
              <w:ind w:left="255" w:right="245"/>
              <w:rPr>
                <w:rFonts w:hint="default" w:ascii="Times New Roman" w:hAnsi="Times New Roman" w:eastAsia="宋体" w:cs="Times New Roman"/>
                <w:sz w:val="21"/>
              </w:rPr>
            </w:pPr>
            <w:r>
              <w:rPr>
                <w:rFonts w:hint="default" w:ascii="Times New Roman" w:hAnsi="Times New Roman" w:eastAsia="宋体" w:cs="Times New Roman"/>
                <w:sz w:val="21"/>
              </w:rPr>
              <w:t>160</w:t>
            </w:r>
          </w:p>
        </w:tc>
        <w:tc>
          <w:tcPr>
            <w:tcW w:w="1564" w:type="dxa"/>
            <w:tcBorders>
              <w:tl2br w:val="nil"/>
              <w:tr2bl w:val="nil"/>
            </w:tcBorders>
          </w:tcPr>
          <w:p>
            <w:pPr>
              <w:pStyle w:val="33"/>
              <w:spacing w:before="20"/>
              <w:ind w:left="258" w:right="249"/>
              <w:rPr>
                <w:rFonts w:hint="default" w:ascii="Times New Roman" w:hAnsi="Times New Roman" w:eastAsia="宋体" w:cs="Times New Roman"/>
                <w:sz w:val="21"/>
              </w:rPr>
            </w:pPr>
            <w:r>
              <w:rPr>
                <w:rFonts w:hint="default" w:ascii="Times New Roman" w:hAnsi="Times New Roman" w:eastAsia="宋体" w:cs="Times New Roman"/>
                <w:sz w:val="21"/>
              </w:rPr>
              <w:t>200</w:t>
            </w:r>
          </w:p>
        </w:tc>
        <w:tc>
          <w:tcPr>
            <w:tcW w:w="1824" w:type="dxa"/>
            <w:vMerge w:val="continue"/>
            <w:tcBorders>
              <w:tl2br w:val="nil"/>
              <w:tr2bl w:val="nil"/>
            </w:tcBorders>
          </w:tcPr>
          <w:p>
            <w:pPr>
              <w:rPr>
                <w:rFonts w:hint="default" w:ascii="Times New Roman" w:hAnsi="Times New Roman" w:eastAsia="宋体" w:cs="Times New Roman"/>
                <w:sz w:val="2"/>
                <w:szCs w:val="2"/>
              </w:rPr>
            </w:pPr>
          </w:p>
        </w:tc>
      </w:tr>
    </w:tbl>
    <w:p>
      <w:pPr>
        <w:tabs>
          <w:tab w:val="left" w:pos="1425"/>
        </w:tabs>
        <w:spacing w:before="1"/>
        <w:ind w:left="386" w:right="0" w:firstLine="0"/>
        <w:jc w:val="center"/>
        <w:rPr>
          <w:rFonts w:hint="default" w:ascii="Times New Roman" w:hAnsi="Times New Roman" w:eastAsia="宋体" w:cs="Times New Roman"/>
          <w:b/>
          <w:sz w:val="24"/>
        </w:rPr>
      </w:pPr>
      <w:r>
        <w:rPr>
          <w:rFonts w:hint="default" w:ascii="Times New Roman" w:hAnsi="Times New Roman" w:eastAsia="宋体" w:cs="Times New Roman"/>
          <w:b/>
          <w:sz w:val="24"/>
        </w:rPr>
        <w:t>表</w:t>
      </w:r>
      <w:r>
        <w:rPr>
          <w:rFonts w:hint="default" w:ascii="Times New Roman" w:hAnsi="Times New Roman" w:eastAsia="宋体" w:cs="Times New Roman"/>
          <w:b/>
          <w:spacing w:val="-62"/>
          <w:sz w:val="24"/>
        </w:rPr>
        <w:t xml:space="preserve"> </w:t>
      </w:r>
      <w:r>
        <w:rPr>
          <w:rFonts w:hint="default" w:ascii="Times New Roman" w:hAnsi="Times New Roman" w:eastAsia="宋体" w:cs="Times New Roman"/>
          <w:b/>
          <w:sz w:val="24"/>
        </w:rPr>
        <w:t>1.3-4</w:t>
      </w:r>
      <w:r>
        <w:rPr>
          <w:rFonts w:hint="default" w:ascii="Times New Roman" w:hAnsi="Times New Roman" w:eastAsia="宋体" w:cs="Times New Roman"/>
          <w:b/>
          <w:sz w:val="24"/>
        </w:rPr>
        <w:tab/>
      </w:r>
      <w:r>
        <w:rPr>
          <w:rFonts w:hint="default" w:ascii="Times New Roman" w:hAnsi="Times New Roman" w:eastAsia="宋体" w:cs="Times New Roman"/>
          <w:b/>
          <w:sz w:val="24"/>
        </w:rPr>
        <w:t>HJ/T 2.2—2018 附录</w:t>
      </w:r>
      <w:r>
        <w:rPr>
          <w:rFonts w:hint="default" w:ascii="Times New Roman" w:hAnsi="Times New Roman" w:eastAsia="宋体" w:cs="Times New Roman"/>
          <w:b/>
          <w:spacing w:val="-59"/>
          <w:sz w:val="24"/>
        </w:rPr>
        <w:t xml:space="preserve"> </w:t>
      </w:r>
      <w:r>
        <w:rPr>
          <w:rFonts w:hint="default" w:ascii="Times New Roman" w:hAnsi="Times New Roman" w:eastAsia="宋体" w:cs="Times New Roman"/>
          <w:b/>
          <w:sz w:val="24"/>
        </w:rPr>
        <w:t>D（摘录）</w:t>
      </w:r>
    </w:p>
    <w:p>
      <w:pPr>
        <w:pStyle w:val="8"/>
        <w:spacing w:before="5"/>
        <w:ind w:left="0"/>
        <w:rPr>
          <w:rFonts w:hint="default" w:ascii="Times New Roman" w:hAnsi="Times New Roman" w:eastAsia="宋体" w:cs="Times New Roman"/>
          <w:b/>
          <w:sz w:val="12"/>
        </w:rPr>
      </w:pPr>
    </w:p>
    <w:tbl>
      <w:tblPr>
        <w:tblStyle w:val="23"/>
        <w:tblW w:w="9698" w:type="dxa"/>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55"/>
        <w:gridCol w:w="1703"/>
        <w:gridCol w:w="1554"/>
        <w:gridCol w:w="1545"/>
        <w:gridCol w:w="4041"/>
      </w:tblGrid>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55" w:type="dxa"/>
            <w:vMerge w:val="restart"/>
            <w:tcBorders>
              <w:tl2br w:val="nil"/>
              <w:tr2bl w:val="nil"/>
            </w:tcBorders>
          </w:tcPr>
          <w:p>
            <w:pPr>
              <w:pStyle w:val="33"/>
              <w:spacing w:before="156"/>
              <w:ind w:left="182"/>
              <w:jc w:val="left"/>
              <w:rPr>
                <w:rFonts w:hint="default" w:ascii="Times New Roman" w:hAnsi="Times New Roman" w:eastAsia="宋体" w:cs="Times New Roman"/>
                <w:sz w:val="21"/>
              </w:rPr>
            </w:pPr>
            <w:r>
              <w:rPr>
                <w:rFonts w:hint="default" w:ascii="Times New Roman" w:hAnsi="Times New Roman" w:eastAsia="宋体" w:cs="Times New Roman"/>
                <w:sz w:val="21"/>
              </w:rPr>
              <w:t>序号</w:t>
            </w:r>
          </w:p>
        </w:tc>
        <w:tc>
          <w:tcPr>
            <w:tcW w:w="1703" w:type="dxa"/>
            <w:vMerge w:val="restart"/>
            <w:tcBorders>
              <w:tl2br w:val="nil"/>
              <w:tr2bl w:val="nil"/>
            </w:tcBorders>
          </w:tcPr>
          <w:p>
            <w:pPr>
              <w:pStyle w:val="33"/>
              <w:spacing w:before="156"/>
              <w:ind w:left="252"/>
              <w:jc w:val="left"/>
              <w:rPr>
                <w:rFonts w:hint="default" w:ascii="Times New Roman" w:hAnsi="Times New Roman" w:eastAsia="宋体" w:cs="Times New Roman"/>
                <w:sz w:val="21"/>
              </w:rPr>
            </w:pPr>
            <w:r>
              <w:rPr>
                <w:rFonts w:hint="default" w:ascii="Times New Roman" w:hAnsi="Times New Roman" w:eastAsia="宋体" w:cs="Times New Roman"/>
                <w:sz w:val="21"/>
              </w:rPr>
              <w:t>污染物名称</w:t>
            </w:r>
          </w:p>
        </w:tc>
        <w:tc>
          <w:tcPr>
            <w:tcW w:w="7140" w:type="dxa"/>
            <w:gridSpan w:val="3"/>
            <w:tcBorders>
              <w:tl2br w:val="nil"/>
              <w:tr2bl w:val="nil"/>
            </w:tcBorders>
          </w:tcPr>
          <w:p>
            <w:pPr>
              <w:pStyle w:val="33"/>
              <w:spacing w:before="7" w:line="260" w:lineRule="exact"/>
              <w:ind w:left="2473" w:right="2465"/>
              <w:rPr>
                <w:rFonts w:hint="default" w:ascii="Times New Roman" w:hAnsi="Times New Roman" w:eastAsia="宋体" w:cs="Times New Roman"/>
                <w:sz w:val="21"/>
              </w:rPr>
            </w:pPr>
            <w:r>
              <w:rPr>
                <w:rFonts w:hint="default" w:ascii="Times New Roman" w:hAnsi="Times New Roman" w:eastAsia="宋体" w:cs="Times New Roman"/>
                <w:sz w:val="21"/>
              </w:rPr>
              <w:t>标准值（ug/m</w:t>
            </w:r>
            <w:r>
              <w:rPr>
                <w:rFonts w:hint="default" w:ascii="Times New Roman" w:hAnsi="Times New Roman" w:eastAsia="宋体" w:cs="Times New Roman"/>
                <w:position w:val="7"/>
                <w:sz w:val="13"/>
              </w:rPr>
              <w:t>3</w:t>
            </w:r>
            <w:r>
              <w:rPr>
                <w:rFonts w:hint="default" w:ascii="Times New Roman" w:hAnsi="Times New Roman" w:eastAsia="宋体" w:cs="Times New Roman"/>
                <w:sz w:val="21"/>
              </w:rPr>
              <w:t>）</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5" w:hRule="atLeast"/>
          <w:jc w:val="center"/>
        </w:trPr>
        <w:tc>
          <w:tcPr>
            <w:tcW w:w="855" w:type="dxa"/>
            <w:vMerge w:val="continue"/>
            <w:tcBorders>
              <w:tl2br w:val="nil"/>
              <w:tr2bl w:val="nil"/>
            </w:tcBorders>
          </w:tcPr>
          <w:p>
            <w:pPr>
              <w:rPr>
                <w:rFonts w:hint="default" w:ascii="Times New Roman" w:hAnsi="Times New Roman" w:eastAsia="宋体" w:cs="Times New Roman"/>
                <w:sz w:val="2"/>
                <w:szCs w:val="2"/>
              </w:rPr>
            </w:pPr>
          </w:p>
        </w:tc>
        <w:tc>
          <w:tcPr>
            <w:tcW w:w="1703" w:type="dxa"/>
            <w:vMerge w:val="continue"/>
            <w:tcBorders>
              <w:tl2br w:val="nil"/>
              <w:tr2bl w:val="nil"/>
            </w:tcBorders>
          </w:tcPr>
          <w:p>
            <w:pPr>
              <w:rPr>
                <w:rFonts w:hint="default" w:ascii="Times New Roman" w:hAnsi="Times New Roman" w:eastAsia="宋体" w:cs="Times New Roman"/>
                <w:sz w:val="2"/>
                <w:szCs w:val="2"/>
              </w:rPr>
            </w:pPr>
          </w:p>
        </w:tc>
        <w:tc>
          <w:tcPr>
            <w:tcW w:w="1554" w:type="dxa"/>
            <w:tcBorders>
              <w:tl2br w:val="nil"/>
              <w:tr2bl w:val="nil"/>
            </w:tcBorders>
          </w:tcPr>
          <w:p>
            <w:pPr>
              <w:pStyle w:val="33"/>
              <w:spacing w:before="7" w:line="261" w:lineRule="exact"/>
              <w:ind w:left="347" w:right="343"/>
              <w:rPr>
                <w:rFonts w:hint="default" w:ascii="Times New Roman" w:hAnsi="Times New Roman" w:eastAsia="宋体" w:cs="Times New Roman"/>
                <w:sz w:val="21"/>
              </w:rPr>
            </w:pPr>
            <w:r>
              <w:rPr>
                <w:rFonts w:hint="default" w:ascii="Times New Roman" w:hAnsi="Times New Roman" w:eastAsia="宋体" w:cs="Times New Roman"/>
                <w:sz w:val="21"/>
              </w:rPr>
              <w:t>1h 平均</w:t>
            </w:r>
          </w:p>
        </w:tc>
        <w:tc>
          <w:tcPr>
            <w:tcW w:w="1545" w:type="dxa"/>
            <w:tcBorders>
              <w:tl2br w:val="nil"/>
              <w:tr2bl w:val="nil"/>
            </w:tcBorders>
          </w:tcPr>
          <w:p>
            <w:pPr>
              <w:pStyle w:val="33"/>
              <w:spacing w:before="7" w:line="261" w:lineRule="exact"/>
              <w:ind w:left="343" w:right="338"/>
              <w:rPr>
                <w:rFonts w:hint="default" w:ascii="Times New Roman" w:hAnsi="Times New Roman" w:eastAsia="宋体" w:cs="Times New Roman"/>
                <w:sz w:val="21"/>
              </w:rPr>
            </w:pPr>
            <w:r>
              <w:rPr>
                <w:rFonts w:hint="default" w:ascii="Times New Roman" w:hAnsi="Times New Roman" w:eastAsia="宋体" w:cs="Times New Roman"/>
                <w:sz w:val="21"/>
              </w:rPr>
              <w:t>8h 平均</w:t>
            </w:r>
          </w:p>
        </w:tc>
        <w:tc>
          <w:tcPr>
            <w:tcW w:w="4041" w:type="dxa"/>
            <w:tcBorders>
              <w:tl2br w:val="nil"/>
              <w:tr2bl w:val="nil"/>
            </w:tcBorders>
          </w:tcPr>
          <w:p>
            <w:pPr>
              <w:pStyle w:val="33"/>
              <w:spacing w:before="7" w:line="261" w:lineRule="exact"/>
              <w:ind w:left="1513" w:right="1504"/>
              <w:rPr>
                <w:rFonts w:hint="default" w:ascii="Times New Roman" w:hAnsi="Times New Roman" w:eastAsia="宋体" w:cs="Times New Roman"/>
                <w:sz w:val="21"/>
              </w:rPr>
            </w:pPr>
            <w:r>
              <w:rPr>
                <w:rFonts w:hint="default" w:ascii="Times New Roman" w:hAnsi="Times New Roman" w:eastAsia="宋体" w:cs="Times New Roman"/>
                <w:sz w:val="21"/>
              </w:rPr>
              <w:t>日平均</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4" w:hRule="atLeast"/>
          <w:jc w:val="center"/>
        </w:trPr>
        <w:tc>
          <w:tcPr>
            <w:tcW w:w="855" w:type="dxa"/>
            <w:tcBorders>
              <w:tl2br w:val="nil"/>
              <w:tr2bl w:val="nil"/>
            </w:tcBorders>
          </w:tcPr>
          <w:p>
            <w:pPr>
              <w:pStyle w:val="33"/>
              <w:spacing w:before="21"/>
              <w:ind w:left="338"/>
              <w:jc w:val="left"/>
              <w:rPr>
                <w:rFonts w:hint="default" w:ascii="Times New Roman" w:hAnsi="Times New Roman" w:eastAsia="宋体" w:cs="Times New Roman"/>
                <w:sz w:val="21"/>
              </w:rPr>
            </w:pPr>
            <w:r>
              <w:rPr>
                <w:rFonts w:hint="default" w:ascii="Times New Roman" w:hAnsi="Times New Roman" w:eastAsia="宋体" w:cs="Times New Roman"/>
                <w:w w:val="99"/>
                <w:sz w:val="21"/>
              </w:rPr>
              <w:t>1</w:t>
            </w:r>
          </w:p>
        </w:tc>
        <w:tc>
          <w:tcPr>
            <w:tcW w:w="1703" w:type="dxa"/>
            <w:tcBorders>
              <w:tl2br w:val="nil"/>
              <w:tr2bl w:val="nil"/>
            </w:tcBorders>
          </w:tcPr>
          <w:p>
            <w:pPr>
              <w:pStyle w:val="33"/>
              <w:spacing w:before="20" w:line="248" w:lineRule="exact"/>
              <w:ind w:left="199" w:right="190"/>
              <w:rPr>
                <w:rFonts w:hint="default" w:ascii="Times New Roman" w:hAnsi="Times New Roman" w:eastAsia="宋体" w:cs="Times New Roman"/>
                <w:sz w:val="21"/>
              </w:rPr>
            </w:pPr>
            <w:r>
              <w:rPr>
                <w:rFonts w:hint="default" w:ascii="Times New Roman" w:hAnsi="Times New Roman" w:eastAsia="宋体" w:cs="Times New Roman"/>
                <w:position w:val="2"/>
                <w:sz w:val="21"/>
              </w:rPr>
              <w:t>NH</w:t>
            </w:r>
            <w:r>
              <w:rPr>
                <w:rFonts w:hint="default" w:ascii="Times New Roman" w:hAnsi="Times New Roman" w:eastAsia="宋体" w:cs="Times New Roman"/>
                <w:position w:val="2"/>
                <w:sz w:val="21"/>
                <w:vertAlign w:val="subscript"/>
              </w:rPr>
              <w:t>3</w:t>
            </w:r>
          </w:p>
        </w:tc>
        <w:tc>
          <w:tcPr>
            <w:tcW w:w="1554" w:type="dxa"/>
            <w:tcBorders>
              <w:tl2br w:val="nil"/>
              <w:tr2bl w:val="nil"/>
            </w:tcBorders>
          </w:tcPr>
          <w:p>
            <w:pPr>
              <w:pStyle w:val="33"/>
              <w:spacing w:before="21"/>
              <w:ind w:left="347" w:right="337"/>
              <w:rPr>
                <w:rFonts w:hint="default" w:ascii="Times New Roman" w:hAnsi="Times New Roman" w:eastAsia="宋体" w:cs="Times New Roman"/>
                <w:sz w:val="21"/>
              </w:rPr>
            </w:pPr>
            <w:r>
              <w:rPr>
                <w:rFonts w:hint="default" w:ascii="Times New Roman" w:hAnsi="Times New Roman" w:eastAsia="宋体" w:cs="Times New Roman"/>
                <w:sz w:val="21"/>
              </w:rPr>
              <w:t>200</w:t>
            </w:r>
          </w:p>
        </w:tc>
        <w:tc>
          <w:tcPr>
            <w:tcW w:w="1545" w:type="dxa"/>
            <w:tcBorders>
              <w:tl2br w:val="nil"/>
              <w:tr2bl w:val="nil"/>
            </w:tcBorders>
          </w:tcPr>
          <w:p>
            <w:pPr>
              <w:pStyle w:val="33"/>
              <w:spacing w:before="21"/>
              <w:ind w:left="8"/>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4041" w:type="dxa"/>
            <w:tcBorders>
              <w:tl2br w:val="nil"/>
              <w:tr2bl w:val="nil"/>
            </w:tcBorders>
          </w:tcPr>
          <w:p>
            <w:pPr>
              <w:pStyle w:val="33"/>
              <w:spacing w:before="21"/>
              <w:ind w:left="7"/>
              <w:rPr>
                <w:rFonts w:hint="default" w:ascii="Times New Roman" w:hAnsi="Times New Roman" w:eastAsia="宋体" w:cs="Times New Roman"/>
                <w:sz w:val="21"/>
              </w:rPr>
            </w:pPr>
            <w:r>
              <w:rPr>
                <w:rFonts w:hint="default" w:ascii="Times New Roman" w:hAnsi="Times New Roman" w:eastAsia="宋体" w:cs="Times New Roman"/>
                <w:w w:val="99"/>
                <w:sz w:val="21"/>
              </w:rPr>
              <w:t>—</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1" w:hRule="atLeast"/>
          <w:jc w:val="center"/>
        </w:trPr>
        <w:tc>
          <w:tcPr>
            <w:tcW w:w="855" w:type="dxa"/>
            <w:tcBorders>
              <w:tl2br w:val="nil"/>
              <w:tr2bl w:val="nil"/>
            </w:tcBorders>
          </w:tcPr>
          <w:p>
            <w:pPr>
              <w:pStyle w:val="33"/>
              <w:spacing w:before="27"/>
              <w:ind w:left="338"/>
              <w:jc w:val="left"/>
              <w:rPr>
                <w:rFonts w:hint="default" w:ascii="Times New Roman" w:hAnsi="Times New Roman" w:eastAsia="宋体" w:cs="Times New Roman"/>
                <w:sz w:val="21"/>
              </w:rPr>
            </w:pPr>
            <w:r>
              <w:rPr>
                <w:rFonts w:hint="default" w:ascii="Times New Roman" w:hAnsi="Times New Roman" w:eastAsia="宋体" w:cs="Times New Roman"/>
                <w:w w:val="99"/>
                <w:sz w:val="21"/>
              </w:rPr>
              <w:t>2</w:t>
            </w:r>
          </w:p>
        </w:tc>
        <w:tc>
          <w:tcPr>
            <w:tcW w:w="1703" w:type="dxa"/>
            <w:tcBorders>
              <w:tl2br w:val="nil"/>
              <w:tr2bl w:val="nil"/>
            </w:tcBorders>
          </w:tcPr>
          <w:p>
            <w:pPr>
              <w:pStyle w:val="33"/>
              <w:spacing w:before="24" w:line="253" w:lineRule="exact"/>
              <w:ind w:left="199" w:right="190"/>
              <w:rPr>
                <w:rFonts w:hint="default" w:ascii="Times New Roman" w:hAnsi="Times New Roman" w:eastAsia="宋体" w:cs="Times New Roman"/>
                <w:sz w:val="21"/>
              </w:rPr>
            </w:pPr>
            <w:r>
              <w:rPr>
                <w:rFonts w:hint="default" w:ascii="Times New Roman" w:hAnsi="Times New Roman" w:eastAsia="宋体" w:cs="Times New Roman"/>
                <w:position w:val="2"/>
                <w:sz w:val="21"/>
              </w:rPr>
              <w:t>H</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S</w:t>
            </w:r>
          </w:p>
        </w:tc>
        <w:tc>
          <w:tcPr>
            <w:tcW w:w="1554" w:type="dxa"/>
            <w:tcBorders>
              <w:tl2br w:val="nil"/>
              <w:tr2bl w:val="nil"/>
            </w:tcBorders>
          </w:tcPr>
          <w:p>
            <w:pPr>
              <w:pStyle w:val="33"/>
              <w:spacing w:before="27"/>
              <w:ind w:left="347" w:right="337"/>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1545" w:type="dxa"/>
            <w:tcBorders>
              <w:tl2br w:val="nil"/>
              <w:tr2bl w:val="nil"/>
            </w:tcBorders>
          </w:tcPr>
          <w:p>
            <w:pPr>
              <w:pStyle w:val="33"/>
              <w:spacing w:before="27"/>
              <w:ind w:left="8"/>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4041" w:type="dxa"/>
            <w:tcBorders>
              <w:tl2br w:val="nil"/>
              <w:tr2bl w:val="nil"/>
            </w:tcBorders>
          </w:tcPr>
          <w:p>
            <w:pPr>
              <w:pStyle w:val="33"/>
              <w:spacing w:before="27"/>
              <w:ind w:left="7"/>
              <w:rPr>
                <w:rFonts w:hint="default" w:ascii="Times New Roman" w:hAnsi="Times New Roman" w:eastAsia="宋体" w:cs="Times New Roman"/>
                <w:sz w:val="21"/>
              </w:rPr>
            </w:pPr>
            <w:r>
              <w:rPr>
                <w:rFonts w:hint="default" w:ascii="Times New Roman" w:hAnsi="Times New Roman" w:eastAsia="宋体" w:cs="Times New Roman"/>
                <w:w w:val="99"/>
                <w:sz w:val="21"/>
              </w:rPr>
              <w:t>—</w:t>
            </w: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（3）声环境质量标准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本项目区域声环境质量执行《声环境质量标准》（GB3096-2008）中 2 类标准，</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场区外村庄等声环境敏感目标执行</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类标准，</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具体标准值详见表 。</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sz w:val="13"/>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1.3-5 环境噪声限值等效声级 LAeqdB</w:t>
      </w:r>
    </w:p>
    <w:tbl>
      <w:tblPr>
        <w:tblStyle w:val="24"/>
        <w:tblW w:w="9539"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3179"/>
        <w:gridCol w:w="3180"/>
        <w:gridCol w:w="3180"/>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3179" w:type="dxa"/>
            <w:vMerge w:val="restart"/>
            <w:tcBorders>
              <w:tl2br w:val="nil"/>
              <w:tr2bl w:val="nil"/>
            </w:tcBorders>
            <w:noWrap w:val="0"/>
            <w:vAlign w:val="top"/>
          </w:tcPr>
          <w:p>
            <w:pPr>
              <w:pStyle w:val="17"/>
              <w:bidi w:val="0"/>
              <w:rPr>
                <w:rFonts w:hint="eastAsia"/>
                <w:b/>
                <w:bCs/>
                <w:sz w:val="21"/>
                <w:szCs w:val="21"/>
                <w:lang w:val="en-US" w:eastAsia="zh-CN"/>
              </w:rPr>
            </w:pPr>
            <w:r>
              <w:rPr>
                <w:rFonts w:hint="eastAsia"/>
                <w:b/>
                <w:bCs/>
                <w:sz w:val="21"/>
                <w:szCs w:val="21"/>
                <w:lang w:val="en-US" w:eastAsia="zh-CN"/>
              </w:rPr>
              <w:t>类别</w:t>
            </w:r>
          </w:p>
        </w:tc>
        <w:tc>
          <w:tcPr>
            <w:tcW w:w="6360" w:type="dxa"/>
            <w:gridSpan w:val="2"/>
            <w:tcBorders>
              <w:tl2br w:val="nil"/>
              <w:tr2bl w:val="nil"/>
            </w:tcBorders>
            <w:noWrap w:val="0"/>
            <w:vAlign w:val="top"/>
          </w:tcPr>
          <w:p>
            <w:pPr>
              <w:pStyle w:val="17"/>
              <w:bidi w:val="0"/>
              <w:rPr>
                <w:rFonts w:hint="eastAsia"/>
                <w:b/>
                <w:bCs/>
                <w:sz w:val="21"/>
                <w:szCs w:val="21"/>
                <w:lang w:val="en-US" w:eastAsia="zh-CN"/>
              </w:rPr>
            </w:pPr>
            <w:r>
              <w:rPr>
                <w:rFonts w:hint="eastAsia"/>
                <w:b/>
                <w:bCs/>
                <w:sz w:val="21"/>
                <w:szCs w:val="21"/>
                <w:lang w:val="en-US" w:eastAsia="zh-CN"/>
              </w:rPr>
              <w:t>标准值</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1" w:hRule="atLeast"/>
          <w:jc w:val="center"/>
        </w:trPr>
        <w:tc>
          <w:tcPr>
            <w:tcW w:w="3179" w:type="dxa"/>
            <w:vMerge w:val="continue"/>
            <w:tcBorders>
              <w:tl2br w:val="nil"/>
              <w:tr2bl w:val="nil"/>
            </w:tcBorders>
            <w:noWrap w:val="0"/>
            <w:vAlign w:val="top"/>
          </w:tcPr>
          <w:p>
            <w:pPr>
              <w:pStyle w:val="17"/>
              <w:bidi w:val="0"/>
              <w:rPr>
                <w:rFonts w:hint="eastAsia"/>
                <w:sz w:val="21"/>
                <w:szCs w:val="21"/>
                <w:lang w:val="en-US" w:eastAsia="zh-CN"/>
              </w:rPr>
            </w:pPr>
          </w:p>
        </w:tc>
        <w:tc>
          <w:tcPr>
            <w:tcW w:w="3180" w:type="dxa"/>
            <w:tcBorders>
              <w:tl2br w:val="nil"/>
              <w:tr2bl w:val="nil"/>
            </w:tcBorders>
            <w:noWrap w:val="0"/>
            <w:vAlign w:val="top"/>
          </w:tcPr>
          <w:p>
            <w:pPr>
              <w:pStyle w:val="17"/>
              <w:bidi w:val="0"/>
              <w:rPr>
                <w:rFonts w:hint="eastAsia"/>
                <w:b/>
                <w:bCs/>
                <w:sz w:val="21"/>
                <w:szCs w:val="21"/>
                <w:lang w:val="en-US" w:eastAsia="zh-CN"/>
              </w:rPr>
            </w:pPr>
            <w:r>
              <w:rPr>
                <w:rFonts w:hint="eastAsia"/>
                <w:b/>
                <w:bCs/>
                <w:sz w:val="21"/>
                <w:szCs w:val="21"/>
                <w:lang w:val="en-US" w:eastAsia="zh-CN"/>
              </w:rPr>
              <w:t>昼间</w:t>
            </w:r>
          </w:p>
        </w:tc>
        <w:tc>
          <w:tcPr>
            <w:tcW w:w="3180" w:type="dxa"/>
            <w:tcBorders>
              <w:tl2br w:val="nil"/>
              <w:tr2bl w:val="nil"/>
            </w:tcBorders>
            <w:noWrap w:val="0"/>
            <w:vAlign w:val="top"/>
          </w:tcPr>
          <w:p>
            <w:pPr>
              <w:pStyle w:val="17"/>
              <w:bidi w:val="0"/>
              <w:rPr>
                <w:rFonts w:hint="eastAsia"/>
                <w:b/>
                <w:bCs/>
                <w:sz w:val="21"/>
                <w:szCs w:val="21"/>
                <w:lang w:val="en-US" w:eastAsia="zh-CN"/>
              </w:rPr>
            </w:pPr>
            <w:r>
              <w:rPr>
                <w:rFonts w:hint="eastAsia"/>
                <w:b/>
                <w:bCs/>
                <w:sz w:val="21"/>
                <w:szCs w:val="21"/>
                <w:lang w:val="en-US" w:eastAsia="zh-CN"/>
              </w:rPr>
              <w:t>夜间</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1" w:hRule="atLeast"/>
          <w:jc w:val="center"/>
        </w:trPr>
        <w:tc>
          <w:tcPr>
            <w:tcW w:w="3179" w:type="dxa"/>
            <w:tcBorders>
              <w:tl2br w:val="nil"/>
              <w:tr2bl w:val="nil"/>
            </w:tcBorders>
            <w:noWrap w:val="0"/>
            <w:vAlign w:val="top"/>
          </w:tcPr>
          <w:p>
            <w:pPr>
              <w:pStyle w:val="17"/>
              <w:bidi w:val="0"/>
              <w:rPr>
                <w:rFonts w:hint="default"/>
                <w:sz w:val="21"/>
                <w:szCs w:val="21"/>
                <w:lang w:val="en-US" w:eastAsia="zh-CN"/>
              </w:rPr>
            </w:pPr>
            <w:r>
              <w:rPr>
                <w:rFonts w:hint="eastAsia"/>
                <w:sz w:val="21"/>
                <w:szCs w:val="21"/>
                <w:lang w:val="en-US" w:eastAsia="zh-CN"/>
              </w:rPr>
              <w:t>1类</w:t>
            </w:r>
          </w:p>
        </w:tc>
        <w:tc>
          <w:tcPr>
            <w:tcW w:w="3180" w:type="dxa"/>
            <w:tcBorders>
              <w:tl2br w:val="nil"/>
              <w:tr2bl w:val="nil"/>
            </w:tcBorders>
            <w:noWrap w:val="0"/>
            <w:vAlign w:val="top"/>
          </w:tcPr>
          <w:p>
            <w:pPr>
              <w:pStyle w:val="17"/>
              <w:bidi w:val="0"/>
              <w:rPr>
                <w:rFonts w:hint="default"/>
                <w:sz w:val="21"/>
                <w:szCs w:val="21"/>
                <w:lang w:val="en-US" w:eastAsia="zh-CN"/>
              </w:rPr>
            </w:pPr>
            <w:r>
              <w:rPr>
                <w:rFonts w:hint="eastAsia"/>
                <w:sz w:val="21"/>
                <w:szCs w:val="21"/>
                <w:lang w:val="en-US" w:eastAsia="zh-CN"/>
              </w:rPr>
              <w:t>55</w:t>
            </w:r>
          </w:p>
        </w:tc>
        <w:tc>
          <w:tcPr>
            <w:tcW w:w="3180" w:type="dxa"/>
            <w:tcBorders>
              <w:tl2br w:val="nil"/>
              <w:tr2bl w:val="nil"/>
            </w:tcBorders>
            <w:noWrap w:val="0"/>
            <w:vAlign w:val="top"/>
          </w:tcPr>
          <w:p>
            <w:pPr>
              <w:pStyle w:val="17"/>
              <w:bidi w:val="0"/>
              <w:rPr>
                <w:rFonts w:hint="default"/>
                <w:sz w:val="21"/>
                <w:szCs w:val="21"/>
                <w:lang w:val="en-US" w:eastAsia="zh-CN"/>
              </w:rPr>
            </w:pPr>
            <w:r>
              <w:rPr>
                <w:rFonts w:hint="eastAsia"/>
                <w:sz w:val="21"/>
                <w:szCs w:val="21"/>
                <w:lang w:val="en-US" w:eastAsia="zh-CN"/>
              </w:rPr>
              <w:t>45</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38" w:hRule="atLeast"/>
          <w:jc w:val="center"/>
        </w:trPr>
        <w:tc>
          <w:tcPr>
            <w:tcW w:w="3179" w:type="dxa"/>
            <w:tcBorders>
              <w:tl2br w:val="nil"/>
              <w:tr2bl w:val="nil"/>
            </w:tcBorders>
            <w:noWrap w:val="0"/>
            <w:vAlign w:val="top"/>
          </w:tcPr>
          <w:p>
            <w:pPr>
              <w:pStyle w:val="17"/>
              <w:bidi w:val="0"/>
              <w:rPr>
                <w:rFonts w:hint="default"/>
                <w:sz w:val="21"/>
                <w:szCs w:val="21"/>
                <w:lang w:val="en-US" w:eastAsia="zh-CN"/>
              </w:rPr>
            </w:pPr>
            <w:r>
              <w:rPr>
                <w:rFonts w:hint="eastAsia"/>
                <w:sz w:val="21"/>
                <w:szCs w:val="21"/>
                <w:lang w:val="en-US" w:eastAsia="zh-CN"/>
              </w:rPr>
              <w:t>2类</w:t>
            </w:r>
          </w:p>
        </w:tc>
        <w:tc>
          <w:tcPr>
            <w:tcW w:w="3180" w:type="dxa"/>
            <w:tcBorders>
              <w:tl2br w:val="nil"/>
              <w:tr2bl w:val="nil"/>
            </w:tcBorders>
            <w:noWrap w:val="0"/>
            <w:vAlign w:val="top"/>
          </w:tcPr>
          <w:p>
            <w:pPr>
              <w:pStyle w:val="17"/>
              <w:bidi w:val="0"/>
              <w:rPr>
                <w:rFonts w:hint="default"/>
                <w:sz w:val="21"/>
                <w:szCs w:val="21"/>
                <w:lang w:val="en-US" w:eastAsia="zh-CN"/>
              </w:rPr>
            </w:pPr>
            <w:r>
              <w:rPr>
                <w:rFonts w:hint="eastAsia"/>
                <w:sz w:val="21"/>
                <w:szCs w:val="21"/>
                <w:lang w:val="en-US" w:eastAsia="zh-CN"/>
              </w:rPr>
              <w:t>60</w:t>
            </w:r>
          </w:p>
        </w:tc>
        <w:tc>
          <w:tcPr>
            <w:tcW w:w="3180" w:type="dxa"/>
            <w:tcBorders>
              <w:tl2br w:val="nil"/>
              <w:tr2bl w:val="nil"/>
            </w:tcBorders>
            <w:noWrap w:val="0"/>
            <w:vAlign w:val="top"/>
          </w:tcPr>
          <w:p>
            <w:pPr>
              <w:pStyle w:val="17"/>
              <w:bidi w:val="0"/>
              <w:rPr>
                <w:rFonts w:hint="default"/>
                <w:sz w:val="21"/>
                <w:szCs w:val="21"/>
                <w:lang w:val="en-US" w:eastAsia="zh-CN"/>
              </w:rPr>
            </w:pPr>
            <w:r>
              <w:rPr>
                <w:rFonts w:hint="eastAsia"/>
                <w:sz w:val="21"/>
                <w:szCs w:val="21"/>
                <w:lang w:val="en-US" w:eastAsia="zh-CN"/>
              </w:rPr>
              <w:t>50</w:t>
            </w:r>
          </w:p>
        </w:tc>
      </w:tr>
    </w:tbl>
    <w:p>
      <w:pPr>
        <w:pStyle w:val="11"/>
        <w:autoSpaceDE/>
        <w:autoSpaceDN/>
        <w:spacing w:before="0" w:after="0" w:line="360" w:lineRule="auto"/>
        <w:ind w:left="0" w:leftChars="0" w:right="0" w:firstLine="0" w:firstLineChars="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（4）地下水环境质量标准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sz w:val="21"/>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项目区域地下水没有进行功能分区，依据我国地下水水质现状、人体健康基准值及地下水质量保护目标，并参照生产用水水质要求，地下水环境执行《地下水质量标准》(GB/T14848-2017)中的Ⅲ类标准，具体指标见表 。</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1.3-6地下水质量标准</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ab/>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(单位：mg/L)</w:t>
      </w:r>
    </w:p>
    <w:tbl>
      <w:tblPr>
        <w:tblStyle w:val="23"/>
        <w:tblW w:w="9719" w:type="dxa"/>
        <w:jc w:val="center"/>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
      <w:tblGrid>
        <w:gridCol w:w="4130"/>
        <w:gridCol w:w="5589"/>
      </w:tblGrid>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2" w:hRule="atLeast"/>
          <w:jc w:val="center"/>
        </w:trPr>
        <w:tc>
          <w:tcPr>
            <w:tcW w:w="4130" w:type="dxa"/>
            <w:tcBorders>
              <w:tl2br w:val="nil"/>
              <w:tr2bl w:val="nil"/>
            </w:tcBorders>
          </w:tcPr>
          <w:p>
            <w:pPr>
              <w:pStyle w:val="33"/>
              <w:spacing w:line="252" w:lineRule="exact"/>
              <w:ind w:left="1733" w:right="1303"/>
              <w:rPr>
                <w:rFonts w:hint="default" w:ascii="Times New Roman" w:hAnsi="Times New Roman" w:eastAsia="宋体" w:cs="Times New Roman"/>
                <w:sz w:val="21"/>
              </w:rPr>
            </w:pPr>
            <w:r>
              <w:rPr>
                <w:rFonts w:hint="default" w:ascii="Times New Roman" w:hAnsi="Times New Roman" w:eastAsia="宋体" w:cs="Times New Roman"/>
                <w:sz w:val="21"/>
              </w:rPr>
              <w:t>项目</w:t>
            </w:r>
          </w:p>
        </w:tc>
        <w:tc>
          <w:tcPr>
            <w:tcW w:w="5589" w:type="dxa"/>
            <w:tcBorders>
              <w:tl2br w:val="nil"/>
              <w:tr2bl w:val="nil"/>
            </w:tcBorders>
          </w:tcPr>
          <w:p>
            <w:pPr>
              <w:pStyle w:val="33"/>
              <w:spacing w:line="252" w:lineRule="exact"/>
              <w:ind w:left="2155" w:right="1724"/>
              <w:rPr>
                <w:rFonts w:hint="default" w:ascii="Times New Roman" w:hAnsi="Times New Roman" w:eastAsia="宋体" w:cs="Times New Roman"/>
                <w:sz w:val="21"/>
              </w:rPr>
            </w:pPr>
            <w:r>
              <w:rPr>
                <w:rFonts w:hint="default" w:ascii="Times New Roman" w:hAnsi="Times New Roman" w:eastAsia="宋体" w:cs="Times New Roman"/>
                <w:sz w:val="21"/>
              </w:rPr>
              <w:t>III 类标准值</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41" w:hRule="atLeast"/>
          <w:jc w:val="center"/>
        </w:trPr>
        <w:tc>
          <w:tcPr>
            <w:tcW w:w="4130" w:type="dxa"/>
            <w:tcBorders>
              <w:tl2br w:val="nil"/>
              <w:tr2bl w:val="nil"/>
            </w:tcBorders>
          </w:tcPr>
          <w:p>
            <w:pPr>
              <w:pStyle w:val="33"/>
              <w:spacing w:line="222" w:lineRule="exact"/>
              <w:ind w:left="1733" w:right="1301"/>
              <w:rPr>
                <w:rFonts w:hint="default" w:ascii="Times New Roman" w:hAnsi="Times New Roman" w:eastAsia="宋体" w:cs="Times New Roman"/>
                <w:sz w:val="21"/>
              </w:rPr>
            </w:pPr>
            <w:r>
              <w:rPr>
                <w:rFonts w:hint="default" w:ascii="Times New Roman" w:hAnsi="Times New Roman" w:eastAsia="宋体" w:cs="Times New Roman"/>
                <w:sz w:val="21"/>
              </w:rPr>
              <w:t>pH</w:t>
            </w:r>
          </w:p>
        </w:tc>
        <w:tc>
          <w:tcPr>
            <w:tcW w:w="5589" w:type="dxa"/>
            <w:tcBorders>
              <w:tl2br w:val="nil"/>
              <w:tr2bl w:val="nil"/>
            </w:tcBorders>
          </w:tcPr>
          <w:p>
            <w:pPr>
              <w:pStyle w:val="33"/>
              <w:spacing w:line="222" w:lineRule="exact"/>
              <w:ind w:left="2155" w:right="1718"/>
              <w:rPr>
                <w:rFonts w:hint="default" w:ascii="Times New Roman" w:hAnsi="Times New Roman" w:eastAsia="宋体" w:cs="Times New Roman"/>
                <w:sz w:val="21"/>
              </w:rPr>
            </w:pPr>
            <w:r>
              <w:rPr>
                <w:rFonts w:hint="default" w:ascii="Times New Roman" w:hAnsi="Times New Roman" w:eastAsia="宋体" w:cs="Times New Roman"/>
                <w:sz w:val="21"/>
              </w:rPr>
              <w:t>6.5~8.5</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2" w:hRule="atLeast"/>
          <w:jc w:val="center"/>
        </w:trPr>
        <w:tc>
          <w:tcPr>
            <w:tcW w:w="4130" w:type="dxa"/>
            <w:tcBorders>
              <w:tl2br w:val="nil"/>
              <w:tr2bl w:val="nil"/>
            </w:tcBorders>
          </w:tcPr>
          <w:p>
            <w:pPr>
              <w:pStyle w:val="33"/>
              <w:spacing w:line="252" w:lineRule="exact"/>
              <w:ind w:left="1733" w:right="1303"/>
              <w:rPr>
                <w:rFonts w:hint="default" w:ascii="Times New Roman" w:hAnsi="Times New Roman" w:eastAsia="宋体" w:cs="Times New Roman"/>
                <w:sz w:val="21"/>
              </w:rPr>
            </w:pPr>
            <w:r>
              <w:rPr>
                <w:rFonts w:hint="default" w:ascii="Times New Roman" w:hAnsi="Times New Roman" w:eastAsia="宋体" w:cs="Times New Roman"/>
                <w:sz w:val="21"/>
              </w:rPr>
              <w:t>氨氮</w:t>
            </w:r>
          </w:p>
        </w:tc>
        <w:tc>
          <w:tcPr>
            <w:tcW w:w="5589" w:type="dxa"/>
            <w:tcBorders>
              <w:tl2br w:val="nil"/>
              <w:tr2bl w:val="nil"/>
            </w:tcBorders>
          </w:tcPr>
          <w:p>
            <w:pPr>
              <w:pStyle w:val="33"/>
              <w:spacing w:before="12" w:line="240" w:lineRule="exact"/>
              <w:ind w:left="2155" w:right="1720"/>
              <w:rPr>
                <w:rFonts w:hint="default" w:ascii="Times New Roman" w:hAnsi="Times New Roman" w:eastAsia="宋体" w:cs="Times New Roman"/>
                <w:sz w:val="21"/>
              </w:rPr>
            </w:pPr>
            <w:r>
              <w:rPr>
                <w:rFonts w:hint="default" w:ascii="Times New Roman" w:hAnsi="Times New Roman" w:eastAsia="宋体" w:cs="Times New Roman"/>
                <w:sz w:val="21"/>
              </w:rPr>
              <w:t>≤0.5</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1" w:hRule="atLeast"/>
          <w:jc w:val="center"/>
        </w:trPr>
        <w:tc>
          <w:tcPr>
            <w:tcW w:w="4130" w:type="dxa"/>
            <w:tcBorders>
              <w:tl2br w:val="nil"/>
              <w:tr2bl w:val="nil"/>
            </w:tcBorders>
          </w:tcPr>
          <w:p>
            <w:pPr>
              <w:pStyle w:val="33"/>
              <w:spacing w:line="252" w:lineRule="exact"/>
              <w:ind w:left="1207"/>
              <w:jc w:val="left"/>
              <w:rPr>
                <w:rFonts w:hint="default" w:ascii="Times New Roman" w:hAnsi="Times New Roman" w:eastAsia="宋体" w:cs="Times New Roman"/>
                <w:sz w:val="21"/>
              </w:rPr>
            </w:pPr>
            <w:r>
              <w:rPr>
                <w:rFonts w:hint="default" w:ascii="Times New Roman" w:hAnsi="Times New Roman" w:eastAsia="宋体" w:cs="Times New Roman"/>
                <w:sz w:val="21"/>
              </w:rPr>
              <w:t>硝酸盐（以 N 计）</w:t>
            </w:r>
          </w:p>
        </w:tc>
        <w:tc>
          <w:tcPr>
            <w:tcW w:w="5589" w:type="dxa"/>
            <w:tcBorders>
              <w:tl2br w:val="nil"/>
              <w:tr2bl w:val="nil"/>
            </w:tcBorders>
          </w:tcPr>
          <w:p>
            <w:pPr>
              <w:pStyle w:val="33"/>
              <w:spacing w:before="13" w:line="239" w:lineRule="exact"/>
              <w:ind w:left="2155" w:right="1720"/>
              <w:rPr>
                <w:rFonts w:hint="default" w:ascii="Times New Roman" w:hAnsi="Times New Roman" w:eastAsia="宋体" w:cs="Times New Roman"/>
                <w:sz w:val="21"/>
              </w:rPr>
            </w:pPr>
            <w:r>
              <w:rPr>
                <w:rFonts w:hint="default" w:ascii="Times New Roman" w:hAnsi="Times New Roman" w:eastAsia="宋体" w:cs="Times New Roman"/>
                <w:sz w:val="21"/>
              </w:rPr>
              <w:t>≤20</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3" w:hRule="atLeast"/>
          <w:jc w:val="center"/>
        </w:trPr>
        <w:tc>
          <w:tcPr>
            <w:tcW w:w="4130" w:type="dxa"/>
            <w:tcBorders>
              <w:tl2br w:val="nil"/>
              <w:tr2bl w:val="nil"/>
            </w:tcBorders>
          </w:tcPr>
          <w:p>
            <w:pPr>
              <w:pStyle w:val="33"/>
              <w:spacing w:line="253" w:lineRule="exact"/>
              <w:ind w:left="1101"/>
              <w:jc w:val="left"/>
              <w:rPr>
                <w:rFonts w:hint="default" w:ascii="Times New Roman" w:hAnsi="Times New Roman" w:eastAsia="宋体" w:cs="Times New Roman"/>
                <w:sz w:val="21"/>
              </w:rPr>
            </w:pPr>
            <w:r>
              <w:rPr>
                <w:rFonts w:hint="default" w:ascii="Times New Roman" w:hAnsi="Times New Roman" w:eastAsia="宋体" w:cs="Times New Roman"/>
                <w:sz w:val="21"/>
              </w:rPr>
              <w:t>亚硝酸盐（以 N 计）</w:t>
            </w:r>
          </w:p>
        </w:tc>
        <w:tc>
          <w:tcPr>
            <w:tcW w:w="5589" w:type="dxa"/>
            <w:tcBorders>
              <w:tl2br w:val="nil"/>
              <w:tr2bl w:val="nil"/>
            </w:tcBorders>
          </w:tcPr>
          <w:p>
            <w:pPr>
              <w:pStyle w:val="33"/>
              <w:spacing w:before="12" w:line="241" w:lineRule="exact"/>
              <w:ind w:left="2155" w:right="1720"/>
              <w:rPr>
                <w:rFonts w:hint="default" w:ascii="Times New Roman" w:hAnsi="Times New Roman" w:eastAsia="宋体" w:cs="Times New Roman"/>
                <w:sz w:val="21"/>
              </w:rPr>
            </w:pPr>
            <w:r>
              <w:rPr>
                <w:rFonts w:hint="default" w:ascii="Times New Roman" w:hAnsi="Times New Roman" w:eastAsia="宋体" w:cs="Times New Roman"/>
                <w:sz w:val="21"/>
              </w:rPr>
              <w:t>≤1.00</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1" w:hRule="atLeast"/>
          <w:jc w:val="center"/>
        </w:trPr>
        <w:tc>
          <w:tcPr>
            <w:tcW w:w="4130" w:type="dxa"/>
            <w:tcBorders>
              <w:tl2br w:val="nil"/>
              <w:tr2bl w:val="nil"/>
            </w:tcBorders>
          </w:tcPr>
          <w:p>
            <w:pPr>
              <w:pStyle w:val="33"/>
              <w:spacing w:line="252" w:lineRule="exact"/>
              <w:ind w:left="433"/>
              <w:rPr>
                <w:rFonts w:hint="default" w:ascii="Times New Roman" w:hAnsi="Times New Roman" w:eastAsia="宋体" w:cs="Times New Roman"/>
                <w:sz w:val="21"/>
              </w:rPr>
            </w:pPr>
            <w:r>
              <w:rPr>
                <w:rFonts w:hint="default" w:ascii="Times New Roman" w:hAnsi="Times New Roman" w:eastAsia="宋体" w:cs="Times New Roman"/>
                <w:w w:val="99"/>
                <w:sz w:val="21"/>
              </w:rPr>
              <w:t>砷</w:t>
            </w:r>
          </w:p>
        </w:tc>
        <w:tc>
          <w:tcPr>
            <w:tcW w:w="5589" w:type="dxa"/>
            <w:tcBorders>
              <w:tl2br w:val="nil"/>
              <w:tr2bl w:val="nil"/>
            </w:tcBorders>
          </w:tcPr>
          <w:p>
            <w:pPr>
              <w:pStyle w:val="33"/>
              <w:spacing w:before="12" w:line="240" w:lineRule="exact"/>
              <w:ind w:left="2155" w:right="1720"/>
              <w:rPr>
                <w:rFonts w:hint="default" w:ascii="Times New Roman" w:hAnsi="Times New Roman" w:eastAsia="宋体" w:cs="Times New Roman"/>
                <w:sz w:val="21"/>
              </w:rPr>
            </w:pPr>
            <w:r>
              <w:rPr>
                <w:rFonts w:hint="default" w:ascii="Times New Roman" w:hAnsi="Times New Roman" w:eastAsia="宋体" w:cs="Times New Roman"/>
                <w:sz w:val="21"/>
              </w:rPr>
              <w:t>≤0.01</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2" w:hRule="atLeast"/>
          <w:jc w:val="center"/>
        </w:trPr>
        <w:tc>
          <w:tcPr>
            <w:tcW w:w="4130" w:type="dxa"/>
            <w:tcBorders>
              <w:tl2br w:val="nil"/>
              <w:tr2bl w:val="nil"/>
            </w:tcBorders>
          </w:tcPr>
          <w:p>
            <w:pPr>
              <w:pStyle w:val="33"/>
              <w:spacing w:line="252" w:lineRule="exact"/>
              <w:ind w:left="433"/>
              <w:rPr>
                <w:rFonts w:hint="default" w:ascii="Times New Roman" w:hAnsi="Times New Roman" w:eastAsia="宋体" w:cs="Times New Roman"/>
                <w:sz w:val="21"/>
              </w:rPr>
            </w:pPr>
            <w:r>
              <w:rPr>
                <w:rFonts w:hint="default" w:ascii="Times New Roman" w:hAnsi="Times New Roman" w:eastAsia="宋体" w:cs="Times New Roman"/>
                <w:w w:val="99"/>
                <w:sz w:val="21"/>
              </w:rPr>
              <w:t>汞</w:t>
            </w:r>
          </w:p>
        </w:tc>
        <w:tc>
          <w:tcPr>
            <w:tcW w:w="5589" w:type="dxa"/>
            <w:tcBorders>
              <w:tl2br w:val="nil"/>
              <w:tr2bl w:val="nil"/>
            </w:tcBorders>
          </w:tcPr>
          <w:p>
            <w:pPr>
              <w:pStyle w:val="33"/>
              <w:spacing w:before="13" w:line="239" w:lineRule="exact"/>
              <w:ind w:left="2155" w:right="1720"/>
              <w:rPr>
                <w:rFonts w:hint="default" w:ascii="Times New Roman" w:hAnsi="Times New Roman" w:eastAsia="宋体" w:cs="Times New Roman"/>
                <w:sz w:val="21"/>
              </w:rPr>
            </w:pPr>
            <w:r>
              <w:rPr>
                <w:rFonts w:hint="default" w:ascii="Times New Roman" w:hAnsi="Times New Roman" w:eastAsia="宋体" w:cs="Times New Roman"/>
                <w:sz w:val="21"/>
              </w:rPr>
              <w:t>≤0.001</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2" w:hRule="atLeast"/>
          <w:jc w:val="center"/>
        </w:trPr>
        <w:tc>
          <w:tcPr>
            <w:tcW w:w="4130" w:type="dxa"/>
            <w:tcBorders>
              <w:tl2br w:val="nil"/>
              <w:tr2bl w:val="nil"/>
            </w:tcBorders>
          </w:tcPr>
          <w:p>
            <w:pPr>
              <w:pStyle w:val="33"/>
              <w:spacing w:line="253" w:lineRule="exact"/>
              <w:ind w:left="1545"/>
              <w:jc w:val="left"/>
              <w:rPr>
                <w:rFonts w:hint="default" w:ascii="Times New Roman" w:hAnsi="Times New Roman" w:eastAsia="宋体" w:cs="Times New Roman"/>
                <w:sz w:val="21"/>
              </w:rPr>
            </w:pPr>
            <w:r>
              <w:rPr>
                <w:rFonts w:hint="default" w:ascii="Times New Roman" w:hAnsi="Times New Roman" w:eastAsia="宋体" w:cs="Times New Roman"/>
                <w:sz w:val="21"/>
              </w:rPr>
              <w:t>铬（六价）</w:t>
            </w:r>
          </w:p>
        </w:tc>
        <w:tc>
          <w:tcPr>
            <w:tcW w:w="5589" w:type="dxa"/>
            <w:tcBorders>
              <w:tl2br w:val="nil"/>
              <w:tr2bl w:val="nil"/>
            </w:tcBorders>
          </w:tcPr>
          <w:p>
            <w:pPr>
              <w:pStyle w:val="33"/>
              <w:spacing w:before="11"/>
              <w:ind w:left="2155" w:right="1720"/>
              <w:rPr>
                <w:rFonts w:hint="default" w:ascii="Times New Roman" w:hAnsi="Times New Roman" w:eastAsia="宋体" w:cs="Times New Roman"/>
                <w:sz w:val="21"/>
              </w:rPr>
            </w:pPr>
            <w:r>
              <w:rPr>
                <w:rFonts w:hint="default" w:ascii="Times New Roman" w:hAnsi="Times New Roman" w:eastAsia="宋体" w:cs="Times New Roman"/>
                <w:sz w:val="21"/>
              </w:rPr>
              <w:t>≤0.05</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2" w:hRule="atLeast"/>
          <w:jc w:val="center"/>
        </w:trPr>
        <w:tc>
          <w:tcPr>
            <w:tcW w:w="4130" w:type="dxa"/>
            <w:tcBorders>
              <w:tl2br w:val="nil"/>
              <w:tr2bl w:val="nil"/>
            </w:tcBorders>
          </w:tcPr>
          <w:p>
            <w:pPr>
              <w:pStyle w:val="33"/>
              <w:spacing w:line="252" w:lineRule="exact"/>
              <w:ind w:left="433"/>
              <w:rPr>
                <w:rFonts w:hint="default" w:ascii="Times New Roman" w:hAnsi="Times New Roman" w:eastAsia="宋体" w:cs="Times New Roman"/>
                <w:sz w:val="21"/>
              </w:rPr>
            </w:pPr>
            <w:r>
              <w:rPr>
                <w:rFonts w:hint="default" w:ascii="Times New Roman" w:hAnsi="Times New Roman" w:eastAsia="宋体" w:cs="Times New Roman"/>
                <w:w w:val="99"/>
                <w:sz w:val="21"/>
              </w:rPr>
              <w:t>铅</w:t>
            </w:r>
          </w:p>
        </w:tc>
        <w:tc>
          <w:tcPr>
            <w:tcW w:w="5589" w:type="dxa"/>
            <w:tcBorders>
              <w:tl2br w:val="nil"/>
              <w:tr2bl w:val="nil"/>
            </w:tcBorders>
          </w:tcPr>
          <w:p>
            <w:pPr>
              <w:pStyle w:val="33"/>
              <w:spacing w:before="11" w:line="241" w:lineRule="exact"/>
              <w:ind w:left="2155" w:right="1720"/>
              <w:rPr>
                <w:rFonts w:hint="default" w:ascii="Times New Roman" w:hAnsi="Times New Roman" w:eastAsia="宋体" w:cs="Times New Roman"/>
                <w:sz w:val="21"/>
              </w:rPr>
            </w:pPr>
            <w:r>
              <w:rPr>
                <w:rFonts w:hint="default" w:ascii="Times New Roman" w:hAnsi="Times New Roman" w:eastAsia="宋体" w:cs="Times New Roman"/>
                <w:sz w:val="21"/>
              </w:rPr>
              <w:t>≤0.01</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2" w:hRule="atLeast"/>
          <w:jc w:val="center"/>
        </w:trPr>
        <w:tc>
          <w:tcPr>
            <w:tcW w:w="4130" w:type="dxa"/>
            <w:tcBorders>
              <w:tl2br w:val="nil"/>
              <w:tr2bl w:val="nil"/>
            </w:tcBorders>
          </w:tcPr>
          <w:p>
            <w:pPr>
              <w:pStyle w:val="33"/>
              <w:spacing w:line="252" w:lineRule="exact"/>
              <w:ind w:left="433"/>
              <w:rPr>
                <w:rFonts w:hint="default" w:ascii="Times New Roman" w:hAnsi="Times New Roman" w:eastAsia="宋体" w:cs="Times New Roman"/>
                <w:sz w:val="21"/>
              </w:rPr>
            </w:pPr>
            <w:r>
              <w:rPr>
                <w:rFonts w:hint="default" w:ascii="Times New Roman" w:hAnsi="Times New Roman" w:eastAsia="宋体" w:cs="Times New Roman"/>
                <w:w w:val="99"/>
                <w:sz w:val="21"/>
              </w:rPr>
              <w:t>镉</w:t>
            </w:r>
          </w:p>
        </w:tc>
        <w:tc>
          <w:tcPr>
            <w:tcW w:w="5589" w:type="dxa"/>
            <w:tcBorders>
              <w:tl2br w:val="nil"/>
              <w:tr2bl w:val="nil"/>
            </w:tcBorders>
          </w:tcPr>
          <w:p>
            <w:pPr>
              <w:pStyle w:val="33"/>
              <w:spacing w:before="12" w:line="240" w:lineRule="exact"/>
              <w:ind w:left="2155" w:right="1720"/>
              <w:rPr>
                <w:rFonts w:hint="default" w:ascii="Times New Roman" w:hAnsi="Times New Roman" w:eastAsia="宋体" w:cs="Times New Roman"/>
                <w:sz w:val="21"/>
              </w:rPr>
            </w:pPr>
            <w:r>
              <w:rPr>
                <w:rFonts w:hint="default" w:ascii="Times New Roman" w:hAnsi="Times New Roman" w:eastAsia="宋体" w:cs="Times New Roman"/>
                <w:sz w:val="21"/>
              </w:rPr>
              <w:t>≤0.005</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2" w:hRule="atLeast"/>
          <w:jc w:val="center"/>
        </w:trPr>
        <w:tc>
          <w:tcPr>
            <w:tcW w:w="4130" w:type="dxa"/>
            <w:tcBorders>
              <w:tl2br w:val="nil"/>
              <w:tr2bl w:val="nil"/>
            </w:tcBorders>
          </w:tcPr>
          <w:p>
            <w:pPr>
              <w:pStyle w:val="33"/>
              <w:spacing w:line="253" w:lineRule="exact"/>
              <w:ind w:left="1545"/>
              <w:jc w:val="left"/>
              <w:rPr>
                <w:rFonts w:hint="default" w:ascii="Times New Roman" w:hAnsi="Times New Roman" w:eastAsia="宋体" w:cs="Times New Roman"/>
                <w:sz w:val="21"/>
              </w:rPr>
            </w:pPr>
            <w:r>
              <w:rPr>
                <w:rFonts w:hint="default" w:ascii="Times New Roman" w:hAnsi="Times New Roman" w:eastAsia="宋体" w:cs="Times New Roman"/>
                <w:sz w:val="21"/>
              </w:rPr>
              <w:t>溶解性固体</w:t>
            </w:r>
          </w:p>
        </w:tc>
        <w:tc>
          <w:tcPr>
            <w:tcW w:w="5589" w:type="dxa"/>
            <w:tcBorders>
              <w:tl2br w:val="nil"/>
              <w:tr2bl w:val="nil"/>
            </w:tcBorders>
          </w:tcPr>
          <w:p>
            <w:pPr>
              <w:pStyle w:val="33"/>
              <w:spacing w:before="13" w:line="240" w:lineRule="exact"/>
              <w:ind w:left="2155" w:right="1720"/>
              <w:rPr>
                <w:rFonts w:hint="default" w:ascii="Times New Roman" w:hAnsi="Times New Roman" w:eastAsia="宋体" w:cs="Times New Roman"/>
                <w:sz w:val="21"/>
              </w:rPr>
            </w:pPr>
            <w:r>
              <w:rPr>
                <w:rFonts w:hint="default" w:ascii="Times New Roman" w:hAnsi="Times New Roman" w:eastAsia="宋体" w:cs="Times New Roman"/>
                <w:sz w:val="21"/>
              </w:rPr>
              <w:t>≤1000</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2" w:hRule="atLeast"/>
          <w:jc w:val="center"/>
        </w:trPr>
        <w:tc>
          <w:tcPr>
            <w:tcW w:w="4130" w:type="dxa"/>
            <w:tcBorders>
              <w:tl2br w:val="nil"/>
              <w:tr2bl w:val="nil"/>
            </w:tcBorders>
          </w:tcPr>
          <w:p>
            <w:pPr>
              <w:pStyle w:val="33"/>
              <w:spacing w:line="252" w:lineRule="exact"/>
              <w:ind w:right="560"/>
              <w:jc w:val="right"/>
              <w:rPr>
                <w:rFonts w:hint="default" w:ascii="Times New Roman" w:hAnsi="Times New Roman" w:eastAsia="宋体" w:cs="Times New Roman"/>
                <w:sz w:val="21"/>
              </w:rPr>
            </w:pPr>
            <w:r>
              <w:rPr>
                <w:rFonts w:hint="default" w:ascii="Times New Roman" w:hAnsi="Times New Roman" w:eastAsia="宋体" w:cs="Times New Roman"/>
                <w:position w:val="2"/>
                <w:sz w:val="21"/>
              </w:rPr>
              <w:t>总硬度（以 CaCO</w:t>
            </w:r>
            <w:r>
              <w:rPr>
                <w:rFonts w:hint="default" w:ascii="Times New Roman" w:hAnsi="Times New Roman" w:eastAsia="宋体" w:cs="Times New Roman"/>
                <w:position w:val="2"/>
                <w:sz w:val="21"/>
                <w:vertAlign w:val="subscript"/>
              </w:rPr>
              <w:t>3</w:t>
            </w:r>
            <w:r>
              <w:rPr>
                <w:rFonts w:hint="default" w:ascii="Times New Roman" w:hAnsi="Times New Roman" w:eastAsia="宋体" w:cs="Times New Roman"/>
                <w:position w:val="2"/>
                <w:sz w:val="21"/>
                <w:vertAlign w:val="baseline"/>
              </w:rPr>
              <w:t xml:space="preserve"> 计）</w:t>
            </w:r>
          </w:p>
        </w:tc>
        <w:tc>
          <w:tcPr>
            <w:tcW w:w="5589" w:type="dxa"/>
            <w:tcBorders>
              <w:tl2br w:val="nil"/>
              <w:tr2bl w:val="nil"/>
            </w:tcBorders>
          </w:tcPr>
          <w:p>
            <w:pPr>
              <w:pStyle w:val="33"/>
              <w:spacing w:before="11" w:line="241" w:lineRule="exact"/>
              <w:ind w:left="2155" w:right="1720"/>
              <w:rPr>
                <w:rFonts w:hint="default" w:ascii="Times New Roman" w:hAnsi="Times New Roman" w:eastAsia="宋体" w:cs="Times New Roman"/>
                <w:sz w:val="21"/>
              </w:rPr>
            </w:pPr>
            <w:r>
              <w:rPr>
                <w:rFonts w:hint="default" w:ascii="Times New Roman" w:hAnsi="Times New Roman" w:eastAsia="宋体" w:cs="Times New Roman"/>
                <w:sz w:val="21"/>
              </w:rPr>
              <w:t>≤450</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2" w:hRule="atLeast"/>
          <w:jc w:val="center"/>
        </w:trPr>
        <w:tc>
          <w:tcPr>
            <w:tcW w:w="4130" w:type="dxa"/>
            <w:tcBorders>
              <w:tl2br w:val="nil"/>
              <w:tr2bl w:val="nil"/>
            </w:tcBorders>
          </w:tcPr>
          <w:p>
            <w:pPr>
              <w:pStyle w:val="33"/>
              <w:spacing w:line="253" w:lineRule="exact"/>
              <w:ind w:left="1545"/>
              <w:jc w:val="left"/>
              <w:rPr>
                <w:rFonts w:hint="default" w:ascii="Times New Roman" w:hAnsi="Times New Roman" w:eastAsia="宋体" w:cs="Times New Roman"/>
                <w:sz w:val="21"/>
              </w:rPr>
            </w:pPr>
            <w:r>
              <w:rPr>
                <w:rFonts w:hint="default" w:ascii="Times New Roman" w:hAnsi="Times New Roman" w:eastAsia="宋体" w:cs="Times New Roman"/>
                <w:sz w:val="21"/>
              </w:rPr>
              <w:t>总大肠菌群</w:t>
            </w:r>
          </w:p>
        </w:tc>
        <w:tc>
          <w:tcPr>
            <w:tcW w:w="5589" w:type="dxa"/>
            <w:tcBorders>
              <w:tl2br w:val="nil"/>
              <w:tr2bl w:val="nil"/>
            </w:tcBorders>
          </w:tcPr>
          <w:p>
            <w:pPr>
              <w:pStyle w:val="33"/>
              <w:spacing w:line="253" w:lineRule="exact"/>
              <w:ind w:left="2155" w:right="1721"/>
              <w:rPr>
                <w:rFonts w:hint="default" w:ascii="Times New Roman" w:hAnsi="Times New Roman" w:eastAsia="宋体" w:cs="Times New Roman"/>
                <w:sz w:val="21"/>
              </w:rPr>
            </w:pPr>
            <w:r>
              <w:rPr>
                <w:rFonts w:hint="default" w:ascii="Times New Roman" w:hAnsi="Times New Roman" w:eastAsia="宋体" w:cs="Times New Roman"/>
                <w:sz w:val="21"/>
              </w:rPr>
              <w:t>≤3.0 个/L</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1" w:hRule="atLeast"/>
          <w:jc w:val="center"/>
        </w:trPr>
        <w:tc>
          <w:tcPr>
            <w:tcW w:w="4130" w:type="dxa"/>
            <w:tcBorders>
              <w:tl2br w:val="nil"/>
              <w:tr2bl w:val="nil"/>
            </w:tcBorders>
          </w:tcPr>
          <w:p>
            <w:pPr>
              <w:pStyle w:val="33"/>
              <w:spacing w:line="252" w:lineRule="exact"/>
              <w:ind w:left="1733" w:right="1303"/>
              <w:rPr>
                <w:rFonts w:hint="default" w:ascii="Times New Roman" w:hAnsi="Times New Roman" w:eastAsia="宋体" w:cs="Times New Roman"/>
                <w:sz w:val="21"/>
              </w:rPr>
            </w:pPr>
            <w:r>
              <w:rPr>
                <w:rFonts w:hint="default" w:ascii="Times New Roman" w:hAnsi="Times New Roman" w:eastAsia="宋体" w:cs="Times New Roman"/>
                <w:sz w:val="21"/>
              </w:rPr>
              <w:t>硫酸盐</w:t>
            </w:r>
          </w:p>
        </w:tc>
        <w:tc>
          <w:tcPr>
            <w:tcW w:w="5589" w:type="dxa"/>
            <w:tcBorders>
              <w:tl2br w:val="nil"/>
              <w:tr2bl w:val="nil"/>
            </w:tcBorders>
          </w:tcPr>
          <w:p>
            <w:pPr>
              <w:pStyle w:val="33"/>
              <w:spacing w:before="12" w:line="240" w:lineRule="exact"/>
              <w:ind w:left="2155" w:right="1720"/>
              <w:rPr>
                <w:rFonts w:hint="default" w:ascii="Times New Roman" w:hAnsi="Times New Roman" w:eastAsia="宋体" w:cs="Times New Roman"/>
                <w:sz w:val="21"/>
              </w:rPr>
            </w:pPr>
            <w:r>
              <w:rPr>
                <w:rFonts w:hint="default" w:ascii="Times New Roman" w:hAnsi="Times New Roman" w:eastAsia="宋体" w:cs="Times New Roman"/>
                <w:sz w:val="21"/>
              </w:rPr>
              <w:t>≤250</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2" w:hRule="atLeast"/>
          <w:jc w:val="center"/>
        </w:trPr>
        <w:tc>
          <w:tcPr>
            <w:tcW w:w="4130" w:type="dxa"/>
            <w:tcBorders>
              <w:tl2br w:val="nil"/>
              <w:tr2bl w:val="nil"/>
            </w:tcBorders>
          </w:tcPr>
          <w:p>
            <w:pPr>
              <w:pStyle w:val="33"/>
              <w:spacing w:line="252" w:lineRule="exact"/>
              <w:ind w:left="1733" w:right="1303"/>
              <w:rPr>
                <w:rFonts w:hint="default" w:ascii="Times New Roman" w:hAnsi="Times New Roman" w:eastAsia="宋体" w:cs="Times New Roman"/>
                <w:sz w:val="21"/>
              </w:rPr>
            </w:pPr>
            <w:r>
              <w:rPr>
                <w:rFonts w:hint="default" w:ascii="Times New Roman" w:hAnsi="Times New Roman" w:eastAsia="宋体" w:cs="Times New Roman"/>
                <w:sz w:val="21"/>
              </w:rPr>
              <w:t>氯化物</w:t>
            </w:r>
          </w:p>
        </w:tc>
        <w:tc>
          <w:tcPr>
            <w:tcW w:w="5589" w:type="dxa"/>
            <w:tcBorders>
              <w:tl2br w:val="nil"/>
              <w:tr2bl w:val="nil"/>
            </w:tcBorders>
          </w:tcPr>
          <w:p>
            <w:pPr>
              <w:pStyle w:val="33"/>
              <w:spacing w:before="10"/>
              <w:ind w:left="2155" w:right="1720"/>
              <w:rPr>
                <w:rFonts w:hint="default" w:ascii="Times New Roman" w:hAnsi="Times New Roman" w:eastAsia="宋体" w:cs="Times New Roman"/>
                <w:sz w:val="21"/>
              </w:rPr>
            </w:pPr>
            <w:r>
              <w:rPr>
                <w:rFonts w:hint="default" w:ascii="Times New Roman" w:hAnsi="Times New Roman" w:eastAsia="宋体" w:cs="Times New Roman"/>
                <w:sz w:val="21"/>
              </w:rPr>
              <w:t>≤250</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2" w:hRule="atLeast"/>
          <w:jc w:val="center"/>
        </w:trPr>
        <w:tc>
          <w:tcPr>
            <w:tcW w:w="4130" w:type="dxa"/>
            <w:tcBorders>
              <w:tl2br w:val="nil"/>
              <w:tr2bl w:val="nil"/>
            </w:tcBorders>
          </w:tcPr>
          <w:p>
            <w:pPr>
              <w:pStyle w:val="33"/>
              <w:spacing w:line="253" w:lineRule="exact"/>
              <w:ind w:left="433"/>
              <w:rPr>
                <w:rFonts w:hint="default" w:ascii="Times New Roman" w:hAnsi="Times New Roman" w:eastAsia="宋体" w:cs="Times New Roman"/>
                <w:sz w:val="21"/>
              </w:rPr>
            </w:pPr>
            <w:r>
              <w:rPr>
                <w:rFonts w:hint="default" w:ascii="Times New Roman" w:hAnsi="Times New Roman" w:eastAsia="宋体" w:cs="Times New Roman"/>
                <w:w w:val="99"/>
                <w:sz w:val="21"/>
              </w:rPr>
              <w:t>铁</w:t>
            </w:r>
          </w:p>
        </w:tc>
        <w:tc>
          <w:tcPr>
            <w:tcW w:w="5589" w:type="dxa"/>
            <w:tcBorders>
              <w:tl2br w:val="nil"/>
              <w:tr2bl w:val="nil"/>
            </w:tcBorders>
          </w:tcPr>
          <w:p>
            <w:pPr>
              <w:pStyle w:val="33"/>
              <w:spacing w:before="11"/>
              <w:ind w:left="2155" w:right="1720"/>
              <w:rPr>
                <w:rFonts w:hint="default" w:ascii="Times New Roman" w:hAnsi="Times New Roman" w:eastAsia="宋体" w:cs="Times New Roman"/>
                <w:sz w:val="21"/>
              </w:rPr>
            </w:pPr>
            <w:r>
              <w:rPr>
                <w:rFonts w:hint="default" w:ascii="Times New Roman" w:hAnsi="Times New Roman" w:eastAsia="宋体" w:cs="Times New Roman"/>
                <w:sz w:val="21"/>
              </w:rPr>
              <w:t>≤0.3</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2" w:hRule="atLeast"/>
          <w:jc w:val="center"/>
        </w:trPr>
        <w:tc>
          <w:tcPr>
            <w:tcW w:w="4130" w:type="dxa"/>
            <w:tcBorders>
              <w:tl2br w:val="nil"/>
              <w:tr2bl w:val="nil"/>
            </w:tcBorders>
          </w:tcPr>
          <w:p>
            <w:pPr>
              <w:pStyle w:val="33"/>
              <w:spacing w:line="252" w:lineRule="exact"/>
              <w:ind w:left="433"/>
              <w:rPr>
                <w:rFonts w:hint="default" w:ascii="Times New Roman" w:hAnsi="Times New Roman" w:eastAsia="宋体" w:cs="Times New Roman"/>
                <w:sz w:val="21"/>
              </w:rPr>
            </w:pPr>
            <w:r>
              <w:rPr>
                <w:rFonts w:hint="default" w:ascii="Times New Roman" w:hAnsi="Times New Roman" w:eastAsia="宋体" w:cs="Times New Roman"/>
                <w:w w:val="99"/>
                <w:sz w:val="21"/>
              </w:rPr>
              <w:t>锰</w:t>
            </w:r>
          </w:p>
        </w:tc>
        <w:tc>
          <w:tcPr>
            <w:tcW w:w="5589" w:type="dxa"/>
            <w:tcBorders>
              <w:tl2br w:val="nil"/>
              <w:tr2bl w:val="nil"/>
            </w:tcBorders>
          </w:tcPr>
          <w:p>
            <w:pPr>
              <w:pStyle w:val="33"/>
              <w:spacing w:before="11" w:line="240" w:lineRule="exact"/>
              <w:ind w:left="2155" w:right="1720"/>
              <w:rPr>
                <w:rFonts w:hint="default" w:ascii="Times New Roman" w:hAnsi="Times New Roman" w:eastAsia="宋体" w:cs="Times New Roman"/>
                <w:sz w:val="21"/>
              </w:rPr>
            </w:pPr>
            <w:r>
              <w:rPr>
                <w:rFonts w:hint="default" w:ascii="Times New Roman" w:hAnsi="Times New Roman" w:eastAsia="宋体" w:cs="Times New Roman"/>
                <w:sz w:val="21"/>
              </w:rPr>
              <w:t>≤0.1</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2" w:hRule="atLeast"/>
          <w:jc w:val="center"/>
        </w:trPr>
        <w:tc>
          <w:tcPr>
            <w:tcW w:w="4130" w:type="dxa"/>
            <w:tcBorders>
              <w:tl2br w:val="nil"/>
              <w:tr2bl w:val="nil"/>
            </w:tcBorders>
          </w:tcPr>
          <w:p>
            <w:pPr>
              <w:pStyle w:val="33"/>
              <w:spacing w:line="252" w:lineRule="exact"/>
              <w:ind w:left="433"/>
              <w:rPr>
                <w:rFonts w:hint="default" w:ascii="Times New Roman" w:hAnsi="Times New Roman" w:eastAsia="宋体" w:cs="Times New Roman"/>
                <w:sz w:val="21"/>
              </w:rPr>
            </w:pPr>
            <w:r>
              <w:rPr>
                <w:rFonts w:hint="default" w:ascii="Times New Roman" w:hAnsi="Times New Roman" w:eastAsia="宋体" w:cs="Times New Roman"/>
                <w:w w:val="99"/>
                <w:sz w:val="21"/>
              </w:rPr>
              <w:t>铜</w:t>
            </w:r>
          </w:p>
        </w:tc>
        <w:tc>
          <w:tcPr>
            <w:tcW w:w="5589" w:type="dxa"/>
            <w:tcBorders>
              <w:tl2br w:val="nil"/>
              <w:tr2bl w:val="nil"/>
            </w:tcBorders>
          </w:tcPr>
          <w:p>
            <w:pPr>
              <w:pStyle w:val="33"/>
              <w:spacing w:before="12" w:line="239" w:lineRule="exact"/>
              <w:ind w:left="2155" w:right="1720"/>
              <w:rPr>
                <w:rFonts w:hint="default" w:ascii="Times New Roman" w:hAnsi="Times New Roman" w:eastAsia="宋体" w:cs="Times New Roman"/>
                <w:sz w:val="21"/>
              </w:rPr>
            </w:pPr>
            <w:r>
              <w:rPr>
                <w:rFonts w:hint="default" w:ascii="Times New Roman" w:hAnsi="Times New Roman" w:eastAsia="宋体" w:cs="Times New Roman"/>
                <w:sz w:val="21"/>
              </w:rPr>
              <w:t>≤1.0</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2" w:hRule="atLeast"/>
          <w:jc w:val="center"/>
        </w:trPr>
        <w:tc>
          <w:tcPr>
            <w:tcW w:w="4130" w:type="dxa"/>
            <w:tcBorders>
              <w:tl2br w:val="nil"/>
              <w:tr2bl w:val="nil"/>
            </w:tcBorders>
          </w:tcPr>
          <w:p>
            <w:pPr>
              <w:pStyle w:val="33"/>
              <w:spacing w:line="253" w:lineRule="exact"/>
              <w:ind w:left="433"/>
              <w:rPr>
                <w:rFonts w:hint="default" w:ascii="Times New Roman" w:hAnsi="Times New Roman" w:eastAsia="宋体" w:cs="Times New Roman"/>
                <w:sz w:val="21"/>
              </w:rPr>
            </w:pPr>
            <w:r>
              <w:rPr>
                <w:rFonts w:hint="default" w:ascii="Times New Roman" w:hAnsi="Times New Roman" w:eastAsia="宋体" w:cs="Times New Roman"/>
                <w:w w:val="99"/>
                <w:sz w:val="21"/>
              </w:rPr>
              <w:t>锌</w:t>
            </w:r>
          </w:p>
        </w:tc>
        <w:tc>
          <w:tcPr>
            <w:tcW w:w="5589" w:type="dxa"/>
            <w:tcBorders>
              <w:tl2br w:val="nil"/>
              <w:tr2bl w:val="nil"/>
            </w:tcBorders>
          </w:tcPr>
          <w:p>
            <w:pPr>
              <w:pStyle w:val="33"/>
              <w:spacing w:before="13" w:line="239" w:lineRule="exact"/>
              <w:ind w:left="2155" w:right="1720"/>
              <w:rPr>
                <w:rFonts w:hint="default" w:ascii="Times New Roman" w:hAnsi="Times New Roman" w:eastAsia="宋体" w:cs="Times New Roman"/>
                <w:sz w:val="21"/>
              </w:rPr>
            </w:pPr>
            <w:r>
              <w:rPr>
                <w:rFonts w:hint="default" w:ascii="Times New Roman" w:hAnsi="Times New Roman" w:eastAsia="宋体" w:cs="Times New Roman"/>
                <w:sz w:val="21"/>
              </w:rPr>
              <w:t>≤1.0</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2" w:hRule="atLeast"/>
          <w:jc w:val="center"/>
        </w:trPr>
        <w:tc>
          <w:tcPr>
            <w:tcW w:w="4130" w:type="dxa"/>
            <w:tcBorders>
              <w:tl2br w:val="nil"/>
              <w:tr2bl w:val="nil"/>
            </w:tcBorders>
          </w:tcPr>
          <w:p>
            <w:pPr>
              <w:pStyle w:val="33"/>
              <w:spacing w:line="252" w:lineRule="exact"/>
              <w:ind w:left="433"/>
              <w:rPr>
                <w:rFonts w:hint="default" w:ascii="Times New Roman" w:hAnsi="Times New Roman" w:eastAsia="宋体" w:cs="Times New Roman"/>
                <w:sz w:val="21"/>
              </w:rPr>
            </w:pPr>
            <w:r>
              <w:rPr>
                <w:rFonts w:hint="default" w:ascii="Times New Roman" w:hAnsi="Times New Roman" w:eastAsia="宋体" w:cs="Times New Roman"/>
                <w:w w:val="99"/>
                <w:sz w:val="21"/>
              </w:rPr>
              <w:t>钼</w:t>
            </w:r>
          </w:p>
        </w:tc>
        <w:tc>
          <w:tcPr>
            <w:tcW w:w="5589" w:type="dxa"/>
            <w:tcBorders>
              <w:tl2br w:val="nil"/>
              <w:tr2bl w:val="nil"/>
            </w:tcBorders>
          </w:tcPr>
          <w:p>
            <w:pPr>
              <w:pStyle w:val="33"/>
              <w:spacing w:before="11" w:line="241" w:lineRule="exact"/>
              <w:ind w:left="2155" w:right="1720"/>
              <w:rPr>
                <w:rFonts w:hint="default" w:ascii="Times New Roman" w:hAnsi="Times New Roman" w:eastAsia="宋体" w:cs="Times New Roman"/>
                <w:sz w:val="21"/>
              </w:rPr>
            </w:pPr>
            <w:r>
              <w:rPr>
                <w:rFonts w:hint="default" w:ascii="Times New Roman" w:hAnsi="Times New Roman" w:eastAsia="宋体" w:cs="Times New Roman"/>
                <w:sz w:val="21"/>
              </w:rPr>
              <w:t>≤0.1</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2" w:hRule="atLeast"/>
          <w:jc w:val="center"/>
        </w:trPr>
        <w:tc>
          <w:tcPr>
            <w:tcW w:w="4130" w:type="dxa"/>
            <w:tcBorders>
              <w:tl2br w:val="nil"/>
              <w:tr2bl w:val="nil"/>
            </w:tcBorders>
          </w:tcPr>
          <w:p>
            <w:pPr>
              <w:pStyle w:val="33"/>
              <w:spacing w:line="252" w:lineRule="exact"/>
              <w:ind w:left="433"/>
              <w:rPr>
                <w:rFonts w:hint="default" w:ascii="Times New Roman" w:hAnsi="Times New Roman" w:eastAsia="宋体" w:cs="Times New Roman"/>
                <w:sz w:val="21"/>
              </w:rPr>
            </w:pPr>
            <w:r>
              <w:rPr>
                <w:rFonts w:hint="default" w:ascii="Times New Roman" w:hAnsi="Times New Roman" w:eastAsia="宋体" w:cs="Times New Roman"/>
                <w:w w:val="99"/>
                <w:sz w:val="21"/>
              </w:rPr>
              <w:t>钴</w:t>
            </w:r>
          </w:p>
        </w:tc>
        <w:tc>
          <w:tcPr>
            <w:tcW w:w="5589" w:type="dxa"/>
            <w:tcBorders>
              <w:tl2br w:val="nil"/>
              <w:tr2bl w:val="nil"/>
            </w:tcBorders>
          </w:tcPr>
          <w:p>
            <w:pPr>
              <w:pStyle w:val="33"/>
              <w:spacing w:before="12" w:line="240" w:lineRule="exact"/>
              <w:ind w:left="2155" w:right="1720"/>
              <w:rPr>
                <w:rFonts w:hint="default" w:ascii="Times New Roman" w:hAnsi="Times New Roman" w:eastAsia="宋体" w:cs="Times New Roman"/>
                <w:sz w:val="21"/>
              </w:rPr>
            </w:pPr>
            <w:r>
              <w:rPr>
                <w:rFonts w:hint="default" w:ascii="Times New Roman" w:hAnsi="Times New Roman" w:eastAsia="宋体" w:cs="Times New Roman"/>
                <w:sz w:val="21"/>
              </w:rPr>
              <w:t>≤0.05</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2" w:hRule="atLeast"/>
          <w:jc w:val="center"/>
        </w:trPr>
        <w:tc>
          <w:tcPr>
            <w:tcW w:w="4130" w:type="dxa"/>
            <w:tcBorders>
              <w:tl2br w:val="nil"/>
              <w:tr2bl w:val="nil"/>
            </w:tcBorders>
          </w:tcPr>
          <w:p>
            <w:pPr>
              <w:pStyle w:val="33"/>
              <w:spacing w:line="253" w:lineRule="exact"/>
              <w:ind w:right="481"/>
              <w:jc w:val="right"/>
              <w:rPr>
                <w:rFonts w:hint="default" w:ascii="Times New Roman" w:hAnsi="Times New Roman" w:eastAsia="宋体" w:cs="Times New Roman"/>
                <w:sz w:val="21"/>
              </w:rPr>
            </w:pPr>
            <w:r>
              <w:rPr>
                <w:rFonts w:hint="default" w:ascii="Times New Roman" w:hAnsi="Times New Roman" w:eastAsia="宋体" w:cs="Times New Roman"/>
                <w:w w:val="95"/>
                <w:sz w:val="21"/>
              </w:rPr>
              <w:t>挥发性酚类（以苯酚计）</w:t>
            </w:r>
          </w:p>
        </w:tc>
        <w:tc>
          <w:tcPr>
            <w:tcW w:w="5589" w:type="dxa"/>
            <w:tcBorders>
              <w:tl2br w:val="nil"/>
              <w:tr2bl w:val="nil"/>
            </w:tcBorders>
          </w:tcPr>
          <w:p>
            <w:pPr>
              <w:pStyle w:val="33"/>
              <w:spacing w:before="13" w:line="240" w:lineRule="exact"/>
              <w:ind w:left="2155" w:right="1720"/>
              <w:rPr>
                <w:rFonts w:hint="default" w:ascii="Times New Roman" w:hAnsi="Times New Roman" w:eastAsia="宋体" w:cs="Times New Roman"/>
                <w:sz w:val="21"/>
              </w:rPr>
            </w:pPr>
            <w:r>
              <w:rPr>
                <w:rFonts w:hint="default" w:ascii="Times New Roman" w:hAnsi="Times New Roman" w:eastAsia="宋体" w:cs="Times New Roman"/>
                <w:sz w:val="21"/>
              </w:rPr>
              <w:t>≤0.002</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2" w:hRule="atLeast"/>
          <w:jc w:val="center"/>
        </w:trPr>
        <w:tc>
          <w:tcPr>
            <w:tcW w:w="4130" w:type="dxa"/>
            <w:tcBorders>
              <w:tl2br w:val="nil"/>
              <w:tr2bl w:val="nil"/>
            </w:tcBorders>
          </w:tcPr>
          <w:p>
            <w:pPr>
              <w:pStyle w:val="33"/>
              <w:spacing w:line="252" w:lineRule="exact"/>
              <w:ind w:left="1231"/>
              <w:jc w:val="left"/>
              <w:rPr>
                <w:rFonts w:hint="default" w:ascii="Times New Roman" w:hAnsi="Times New Roman" w:eastAsia="宋体" w:cs="Times New Roman"/>
                <w:sz w:val="21"/>
              </w:rPr>
            </w:pPr>
            <w:r>
              <w:rPr>
                <w:rFonts w:hint="default" w:ascii="Times New Roman" w:hAnsi="Times New Roman" w:eastAsia="宋体" w:cs="Times New Roman"/>
                <w:sz w:val="21"/>
              </w:rPr>
              <w:t>阴离子合成洗涤剂</w:t>
            </w:r>
          </w:p>
        </w:tc>
        <w:tc>
          <w:tcPr>
            <w:tcW w:w="5589" w:type="dxa"/>
            <w:tcBorders>
              <w:tl2br w:val="nil"/>
              <w:tr2bl w:val="nil"/>
            </w:tcBorders>
          </w:tcPr>
          <w:p>
            <w:pPr>
              <w:pStyle w:val="33"/>
              <w:spacing w:before="11" w:line="241" w:lineRule="exact"/>
              <w:ind w:left="2155" w:right="1720"/>
              <w:rPr>
                <w:rFonts w:hint="default" w:ascii="Times New Roman" w:hAnsi="Times New Roman" w:eastAsia="宋体" w:cs="Times New Roman"/>
                <w:sz w:val="21"/>
              </w:rPr>
            </w:pPr>
            <w:r>
              <w:rPr>
                <w:rFonts w:hint="default" w:ascii="Times New Roman" w:hAnsi="Times New Roman" w:eastAsia="宋体" w:cs="Times New Roman"/>
                <w:sz w:val="21"/>
              </w:rPr>
              <w:t>≤0.3</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1" w:hRule="atLeast"/>
          <w:jc w:val="center"/>
        </w:trPr>
        <w:tc>
          <w:tcPr>
            <w:tcW w:w="4130" w:type="dxa"/>
            <w:tcBorders>
              <w:tl2br w:val="nil"/>
              <w:tr2bl w:val="nil"/>
            </w:tcBorders>
          </w:tcPr>
          <w:p>
            <w:pPr>
              <w:pStyle w:val="33"/>
              <w:spacing w:line="252" w:lineRule="exact"/>
              <w:ind w:left="1440"/>
              <w:jc w:val="left"/>
              <w:rPr>
                <w:rFonts w:hint="default" w:ascii="Times New Roman" w:hAnsi="Times New Roman" w:eastAsia="宋体" w:cs="Times New Roman"/>
                <w:sz w:val="21"/>
              </w:rPr>
            </w:pPr>
            <w:r>
              <w:rPr>
                <w:rFonts w:hint="default" w:ascii="Times New Roman" w:hAnsi="Times New Roman" w:eastAsia="宋体" w:cs="Times New Roman"/>
                <w:sz w:val="21"/>
              </w:rPr>
              <w:t>高锰酸盐指数</w:t>
            </w:r>
          </w:p>
        </w:tc>
        <w:tc>
          <w:tcPr>
            <w:tcW w:w="5589" w:type="dxa"/>
            <w:tcBorders>
              <w:tl2br w:val="nil"/>
              <w:tr2bl w:val="nil"/>
            </w:tcBorders>
          </w:tcPr>
          <w:p>
            <w:pPr>
              <w:pStyle w:val="33"/>
              <w:spacing w:before="12" w:line="240" w:lineRule="exact"/>
              <w:ind w:left="2155" w:right="1720"/>
              <w:rPr>
                <w:rFonts w:hint="default" w:ascii="Times New Roman" w:hAnsi="Times New Roman" w:eastAsia="宋体" w:cs="Times New Roman"/>
                <w:sz w:val="21"/>
              </w:rPr>
            </w:pPr>
            <w:r>
              <w:rPr>
                <w:rFonts w:hint="default" w:ascii="Times New Roman" w:hAnsi="Times New Roman" w:eastAsia="宋体" w:cs="Times New Roman"/>
                <w:sz w:val="21"/>
              </w:rPr>
              <w:t>≤3.0</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3" w:hRule="atLeast"/>
          <w:jc w:val="center"/>
        </w:trPr>
        <w:tc>
          <w:tcPr>
            <w:tcW w:w="4130" w:type="dxa"/>
            <w:tcBorders>
              <w:tl2br w:val="nil"/>
              <w:tr2bl w:val="nil"/>
            </w:tcBorders>
          </w:tcPr>
          <w:p>
            <w:pPr>
              <w:pStyle w:val="33"/>
              <w:spacing w:line="253" w:lineRule="exact"/>
              <w:ind w:left="1733" w:right="1303"/>
              <w:rPr>
                <w:rFonts w:hint="default" w:ascii="Times New Roman" w:hAnsi="Times New Roman" w:eastAsia="宋体" w:cs="Times New Roman"/>
                <w:sz w:val="21"/>
              </w:rPr>
            </w:pPr>
            <w:r>
              <w:rPr>
                <w:rFonts w:hint="default" w:ascii="Times New Roman" w:hAnsi="Times New Roman" w:eastAsia="宋体" w:cs="Times New Roman"/>
                <w:sz w:val="21"/>
              </w:rPr>
              <w:t>氟化物</w:t>
            </w:r>
          </w:p>
        </w:tc>
        <w:tc>
          <w:tcPr>
            <w:tcW w:w="5589" w:type="dxa"/>
            <w:tcBorders>
              <w:tl2br w:val="nil"/>
              <w:tr2bl w:val="nil"/>
            </w:tcBorders>
          </w:tcPr>
          <w:p>
            <w:pPr>
              <w:pStyle w:val="33"/>
              <w:spacing w:before="13" w:line="240" w:lineRule="exact"/>
              <w:ind w:left="2155" w:right="1720"/>
              <w:rPr>
                <w:rFonts w:hint="default" w:ascii="Times New Roman" w:hAnsi="Times New Roman" w:eastAsia="宋体" w:cs="Times New Roman"/>
                <w:sz w:val="21"/>
              </w:rPr>
            </w:pPr>
            <w:r>
              <w:rPr>
                <w:rFonts w:hint="default" w:ascii="Times New Roman" w:hAnsi="Times New Roman" w:eastAsia="宋体" w:cs="Times New Roman"/>
                <w:sz w:val="21"/>
              </w:rPr>
              <w:t>≤1.0</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1" w:hRule="atLeast"/>
          <w:jc w:val="center"/>
        </w:trPr>
        <w:tc>
          <w:tcPr>
            <w:tcW w:w="4130" w:type="dxa"/>
            <w:tcBorders>
              <w:tl2br w:val="nil"/>
              <w:tr2bl w:val="nil"/>
            </w:tcBorders>
          </w:tcPr>
          <w:p>
            <w:pPr>
              <w:pStyle w:val="33"/>
              <w:spacing w:line="252" w:lineRule="exact"/>
              <w:ind w:left="1733" w:right="1303"/>
              <w:rPr>
                <w:rFonts w:hint="default" w:ascii="Times New Roman" w:hAnsi="Times New Roman" w:eastAsia="宋体" w:cs="Times New Roman"/>
                <w:sz w:val="21"/>
              </w:rPr>
            </w:pPr>
            <w:r>
              <w:rPr>
                <w:rFonts w:hint="default" w:ascii="Times New Roman" w:hAnsi="Times New Roman" w:eastAsia="宋体" w:cs="Times New Roman"/>
                <w:sz w:val="21"/>
              </w:rPr>
              <w:t>碘化物</w:t>
            </w:r>
          </w:p>
        </w:tc>
        <w:tc>
          <w:tcPr>
            <w:tcW w:w="5589" w:type="dxa"/>
            <w:tcBorders>
              <w:tl2br w:val="nil"/>
              <w:tr2bl w:val="nil"/>
            </w:tcBorders>
          </w:tcPr>
          <w:p>
            <w:pPr>
              <w:pStyle w:val="33"/>
              <w:spacing w:before="10"/>
              <w:ind w:left="2155" w:right="1720"/>
              <w:rPr>
                <w:rFonts w:hint="default" w:ascii="Times New Roman" w:hAnsi="Times New Roman" w:eastAsia="宋体" w:cs="Times New Roman"/>
                <w:sz w:val="21"/>
              </w:rPr>
            </w:pPr>
            <w:r>
              <w:rPr>
                <w:rFonts w:hint="default" w:ascii="Times New Roman" w:hAnsi="Times New Roman" w:eastAsia="宋体" w:cs="Times New Roman"/>
                <w:sz w:val="21"/>
              </w:rPr>
              <w:t>≤0.2</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2" w:hRule="atLeast"/>
          <w:jc w:val="center"/>
        </w:trPr>
        <w:tc>
          <w:tcPr>
            <w:tcW w:w="4130" w:type="dxa"/>
            <w:tcBorders>
              <w:tl2br w:val="nil"/>
              <w:tr2bl w:val="nil"/>
            </w:tcBorders>
          </w:tcPr>
          <w:p>
            <w:pPr>
              <w:pStyle w:val="33"/>
              <w:spacing w:line="252" w:lineRule="exact"/>
              <w:ind w:left="1733" w:right="1303"/>
              <w:rPr>
                <w:rFonts w:hint="default" w:ascii="Times New Roman" w:hAnsi="Times New Roman" w:eastAsia="宋体" w:cs="Times New Roman"/>
                <w:sz w:val="21"/>
              </w:rPr>
            </w:pPr>
            <w:r>
              <w:rPr>
                <w:rFonts w:hint="default" w:ascii="Times New Roman" w:hAnsi="Times New Roman" w:eastAsia="宋体" w:cs="Times New Roman"/>
                <w:sz w:val="21"/>
              </w:rPr>
              <w:t>氰化物</w:t>
            </w:r>
          </w:p>
        </w:tc>
        <w:tc>
          <w:tcPr>
            <w:tcW w:w="5589" w:type="dxa"/>
            <w:tcBorders>
              <w:tl2br w:val="nil"/>
              <w:tr2bl w:val="nil"/>
            </w:tcBorders>
          </w:tcPr>
          <w:p>
            <w:pPr>
              <w:pStyle w:val="33"/>
              <w:spacing w:before="11" w:line="241" w:lineRule="exact"/>
              <w:ind w:left="2155" w:right="1720"/>
              <w:rPr>
                <w:rFonts w:hint="default" w:ascii="Times New Roman" w:hAnsi="Times New Roman" w:eastAsia="宋体" w:cs="Times New Roman"/>
                <w:sz w:val="21"/>
              </w:rPr>
            </w:pPr>
            <w:r>
              <w:rPr>
                <w:rFonts w:hint="default" w:ascii="Times New Roman" w:hAnsi="Times New Roman" w:eastAsia="宋体" w:cs="Times New Roman"/>
                <w:sz w:val="21"/>
              </w:rPr>
              <w:t>≤0.05</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82" w:hRule="atLeast"/>
          <w:jc w:val="center"/>
        </w:trPr>
        <w:tc>
          <w:tcPr>
            <w:tcW w:w="4130" w:type="dxa"/>
            <w:tcBorders>
              <w:tl2br w:val="nil"/>
              <w:tr2bl w:val="nil"/>
            </w:tcBorders>
          </w:tcPr>
          <w:p>
            <w:pPr>
              <w:pStyle w:val="33"/>
              <w:spacing w:before="3" w:line="259" w:lineRule="exact"/>
              <w:ind w:left="433"/>
              <w:rPr>
                <w:rFonts w:hint="default" w:ascii="Times New Roman" w:hAnsi="Times New Roman" w:eastAsia="宋体" w:cs="Times New Roman"/>
                <w:sz w:val="21"/>
              </w:rPr>
            </w:pPr>
            <w:r>
              <w:rPr>
                <w:rFonts w:hint="default" w:ascii="Times New Roman" w:hAnsi="Times New Roman" w:eastAsia="宋体" w:cs="Times New Roman"/>
                <w:w w:val="99"/>
                <w:sz w:val="21"/>
              </w:rPr>
              <w:t>硒</w:t>
            </w:r>
          </w:p>
        </w:tc>
        <w:tc>
          <w:tcPr>
            <w:tcW w:w="5589" w:type="dxa"/>
            <w:tcBorders>
              <w:tl2br w:val="nil"/>
              <w:tr2bl w:val="nil"/>
            </w:tcBorders>
          </w:tcPr>
          <w:p>
            <w:pPr>
              <w:pStyle w:val="33"/>
              <w:spacing w:before="17"/>
              <w:ind w:left="2155" w:right="1720"/>
              <w:rPr>
                <w:rFonts w:hint="default" w:ascii="Times New Roman" w:hAnsi="Times New Roman" w:eastAsia="宋体" w:cs="Times New Roman"/>
                <w:sz w:val="21"/>
              </w:rPr>
            </w:pPr>
            <w:r>
              <w:rPr>
                <w:rFonts w:hint="default" w:ascii="Times New Roman" w:hAnsi="Times New Roman" w:eastAsia="宋体" w:cs="Times New Roman"/>
                <w:sz w:val="21"/>
              </w:rPr>
              <w:t>≤0.01</w:t>
            </w: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（5）地表水环境质量标准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项目周边地表水体主要为南湾河。南湾河位于本项目西侧约200m处，根据现场勘查和翻阅《海南岛水环境功能区划》，南湾河</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现状使用功能</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为饮用水源、渔业用水、农业用水</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功能区类型</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为</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饮用水水源保护</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；规划主导功能为饮用水源；</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水质</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目标</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为Ⅱ类标准，现状水质</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类别为</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Ⅱ类标准，环境质量标准执行《地表水环境质量标准》（GB3838-2002）中Ⅱ 类标准；标准具体标准限值见表。</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1.3-7地表水环境质量标准</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ab/>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单位：mg/L，除 pH 外</w:t>
      </w:r>
    </w:p>
    <w:tbl>
      <w:tblPr>
        <w:tblStyle w:val="23"/>
        <w:tblW w:w="9697" w:type="dxa"/>
        <w:jc w:val="center"/>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
      <w:tblGrid>
        <w:gridCol w:w="532"/>
        <w:gridCol w:w="2648"/>
        <w:gridCol w:w="496"/>
        <w:gridCol w:w="1559"/>
        <w:gridCol w:w="1274"/>
        <w:gridCol w:w="1178"/>
        <w:gridCol w:w="989"/>
        <w:gridCol w:w="1021"/>
      </w:tblGrid>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20" w:hRule="atLeast"/>
          <w:jc w:val="center"/>
        </w:trPr>
        <w:tc>
          <w:tcPr>
            <w:tcW w:w="532" w:type="dxa"/>
            <w:vMerge w:val="restart"/>
            <w:tcBorders>
              <w:tl2br w:val="nil"/>
              <w:tr2bl w:val="nil"/>
            </w:tcBorders>
          </w:tcPr>
          <w:p>
            <w:pPr>
              <w:pStyle w:val="33"/>
              <w:spacing w:line="244" w:lineRule="auto"/>
              <w:ind w:left="108" w:right="137"/>
              <w:jc w:val="left"/>
              <w:rPr>
                <w:rFonts w:hint="default" w:ascii="Times New Roman" w:hAnsi="Times New Roman" w:eastAsia="宋体" w:cs="Times New Roman"/>
                <w:sz w:val="21"/>
              </w:rPr>
            </w:pPr>
            <w:r>
              <w:rPr>
                <w:rFonts w:hint="default" w:ascii="Times New Roman" w:hAnsi="Times New Roman" w:eastAsia="宋体" w:cs="Times New Roman"/>
                <w:sz w:val="21"/>
              </w:rPr>
              <w:t>序号</w:t>
            </w:r>
          </w:p>
        </w:tc>
        <w:tc>
          <w:tcPr>
            <w:tcW w:w="3144" w:type="dxa"/>
            <w:gridSpan w:val="2"/>
            <w:tcBorders>
              <w:tl2br w:val="nil"/>
              <w:tr2bl w:val="nil"/>
            </w:tcBorders>
          </w:tcPr>
          <w:p>
            <w:pPr>
              <w:pStyle w:val="33"/>
              <w:spacing w:line="252" w:lineRule="exact"/>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分类</w:t>
            </w:r>
          </w:p>
        </w:tc>
        <w:tc>
          <w:tcPr>
            <w:tcW w:w="1559" w:type="dxa"/>
            <w:vMerge w:val="restart"/>
            <w:tcBorders>
              <w:tl2br w:val="nil"/>
              <w:tr2bl w:val="nil"/>
            </w:tcBorders>
          </w:tcPr>
          <w:p>
            <w:pPr>
              <w:pStyle w:val="33"/>
              <w:jc w:val="left"/>
              <w:rPr>
                <w:rFonts w:hint="default" w:ascii="Times New Roman" w:hAnsi="Times New Roman" w:eastAsia="宋体" w:cs="Times New Roman"/>
                <w:sz w:val="22"/>
              </w:rPr>
            </w:pPr>
          </w:p>
          <w:p>
            <w:pPr>
              <w:pStyle w:val="33"/>
              <w:ind w:left="102" w:right="93"/>
              <w:rPr>
                <w:rFonts w:hint="default" w:ascii="Times New Roman" w:hAnsi="Times New Roman" w:eastAsia="宋体" w:cs="Times New Roman"/>
                <w:sz w:val="21"/>
              </w:rPr>
            </w:pPr>
            <w:r>
              <w:rPr>
                <w:rFonts w:hint="default" w:ascii="Times New Roman" w:hAnsi="Times New Roman" w:eastAsia="宋体" w:cs="Times New Roman"/>
                <w:sz w:val="21"/>
              </w:rPr>
              <w:t>Ⅰ类</w:t>
            </w:r>
          </w:p>
        </w:tc>
        <w:tc>
          <w:tcPr>
            <w:tcW w:w="1274" w:type="dxa"/>
            <w:vMerge w:val="restart"/>
            <w:tcBorders>
              <w:tl2br w:val="nil"/>
              <w:tr2bl w:val="nil"/>
            </w:tcBorders>
            <w:shd w:val="clear" w:color="auto" w:fill="D7D7D7" w:themeFill="background1" w:themeFillShade="D8"/>
          </w:tcPr>
          <w:p>
            <w:pPr>
              <w:pStyle w:val="33"/>
              <w:jc w:val="left"/>
              <w:rPr>
                <w:rFonts w:hint="default" w:ascii="Times New Roman" w:hAnsi="Times New Roman" w:eastAsia="宋体" w:cs="Times New Roman"/>
                <w:sz w:val="22"/>
              </w:rPr>
            </w:pPr>
          </w:p>
          <w:p>
            <w:pPr>
              <w:pStyle w:val="33"/>
              <w:ind w:left="347"/>
              <w:jc w:val="left"/>
              <w:rPr>
                <w:rFonts w:hint="default" w:ascii="Times New Roman" w:hAnsi="Times New Roman" w:eastAsia="宋体" w:cs="Times New Roman"/>
                <w:sz w:val="21"/>
              </w:rPr>
            </w:pPr>
            <w:r>
              <w:rPr>
                <w:rFonts w:hint="default" w:ascii="Times New Roman" w:hAnsi="Times New Roman" w:eastAsia="宋体" w:cs="Times New Roman"/>
                <w:sz w:val="21"/>
              </w:rPr>
              <w:t>Ⅱ类</w:t>
            </w:r>
          </w:p>
        </w:tc>
        <w:tc>
          <w:tcPr>
            <w:tcW w:w="1178" w:type="dxa"/>
            <w:vMerge w:val="restart"/>
            <w:tcBorders>
              <w:tl2br w:val="nil"/>
              <w:tr2bl w:val="nil"/>
            </w:tcBorders>
          </w:tcPr>
          <w:p>
            <w:pPr>
              <w:pStyle w:val="33"/>
              <w:jc w:val="left"/>
              <w:rPr>
                <w:rFonts w:hint="default" w:ascii="Times New Roman" w:hAnsi="Times New Roman" w:eastAsia="宋体" w:cs="Times New Roman"/>
                <w:sz w:val="22"/>
              </w:rPr>
            </w:pPr>
          </w:p>
          <w:p>
            <w:pPr>
              <w:pStyle w:val="33"/>
              <w:ind w:left="305"/>
              <w:jc w:val="left"/>
              <w:rPr>
                <w:rFonts w:hint="default" w:ascii="Times New Roman" w:hAnsi="Times New Roman" w:eastAsia="宋体" w:cs="Times New Roman"/>
                <w:sz w:val="21"/>
              </w:rPr>
            </w:pPr>
            <w:r>
              <w:rPr>
                <w:rFonts w:hint="default" w:ascii="Times New Roman" w:hAnsi="Times New Roman" w:eastAsia="宋体" w:cs="Times New Roman"/>
                <w:sz w:val="21"/>
              </w:rPr>
              <w:t>Ⅲ类</w:t>
            </w:r>
          </w:p>
        </w:tc>
        <w:tc>
          <w:tcPr>
            <w:tcW w:w="989" w:type="dxa"/>
            <w:vMerge w:val="restart"/>
            <w:tcBorders>
              <w:tl2br w:val="nil"/>
              <w:tr2bl w:val="nil"/>
            </w:tcBorders>
          </w:tcPr>
          <w:p>
            <w:pPr>
              <w:pStyle w:val="33"/>
              <w:jc w:val="left"/>
              <w:rPr>
                <w:rFonts w:hint="default" w:ascii="Times New Roman" w:hAnsi="Times New Roman" w:eastAsia="宋体" w:cs="Times New Roman"/>
                <w:sz w:val="22"/>
              </w:rPr>
            </w:pPr>
          </w:p>
          <w:p>
            <w:pPr>
              <w:pStyle w:val="33"/>
              <w:ind w:left="222"/>
              <w:jc w:val="left"/>
              <w:rPr>
                <w:rFonts w:hint="default" w:ascii="Times New Roman" w:hAnsi="Times New Roman" w:eastAsia="宋体" w:cs="Times New Roman"/>
                <w:sz w:val="21"/>
              </w:rPr>
            </w:pPr>
            <w:r>
              <w:rPr>
                <w:rFonts w:hint="default" w:ascii="Times New Roman" w:hAnsi="Times New Roman" w:eastAsia="宋体" w:cs="Times New Roman"/>
                <w:sz w:val="21"/>
              </w:rPr>
              <w:t>Ⅳ类</w:t>
            </w:r>
          </w:p>
        </w:tc>
        <w:tc>
          <w:tcPr>
            <w:tcW w:w="1021" w:type="dxa"/>
            <w:vMerge w:val="restart"/>
            <w:tcBorders>
              <w:tl2br w:val="nil"/>
              <w:tr2bl w:val="nil"/>
            </w:tcBorders>
          </w:tcPr>
          <w:p>
            <w:pPr>
              <w:pStyle w:val="33"/>
              <w:jc w:val="left"/>
              <w:rPr>
                <w:rFonts w:hint="default" w:ascii="Times New Roman" w:hAnsi="Times New Roman" w:eastAsia="宋体" w:cs="Times New Roman"/>
                <w:sz w:val="22"/>
              </w:rPr>
            </w:pPr>
          </w:p>
          <w:p>
            <w:pPr>
              <w:pStyle w:val="33"/>
              <w:ind w:left="236"/>
              <w:jc w:val="left"/>
              <w:rPr>
                <w:rFonts w:hint="default" w:ascii="Times New Roman" w:hAnsi="Times New Roman" w:eastAsia="宋体" w:cs="Times New Roman"/>
                <w:sz w:val="21"/>
              </w:rPr>
            </w:pPr>
            <w:r>
              <w:rPr>
                <w:rFonts w:hint="default" w:ascii="Times New Roman" w:hAnsi="Times New Roman" w:eastAsia="宋体" w:cs="Times New Roman"/>
                <w:sz w:val="21"/>
              </w:rPr>
              <w:t>Ⅴ类</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5" w:hRule="atLeast"/>
          <w:jc w:val="center"/>
        </w:trPr>
        <w:tc>
          <w:tcPr>
            <w:tcW w:w="532" w:type="dxa"/>
            <w:vMerge w:val="continue"/>
            <w:tcBorders>
              <w:tl2br w:val="nil"/>
              <w:tr2bl w:val="nil"/>
            </w:tcBorders>
          </w:tcPr>
          <w:p>
            <w:pPr>
              <w:rPr>
                <w:rFonts w:hint="default" w:ascii="Times New Roman" w:hAnsi="Times New Roman" w:eastAsia="宋体" w:cs="Times New Roman"/>
                <w:sz w:val="2"/>
                <w:szCs w:val="2"/>
              </w:rPr>
            </w:pPr>
          </w:p>
        </w:tc>
        <w:tc>
          <w:tcPr>
            <w:tcW w:w="3144" w:type="dxa"/>
            <w:gridSpan w:val="2"/>
            <w:tcBorders>
              <w:tl2br w:val="nil"/>
              <w:tr2bl w:val="nil"/>
            </w:tcBorders>
          </w:tcPr>
          <w:p>
            <w:pPr>
              <w:pStyle w:val="33"/>
              <w:spacing w:line="252" w:lineRule="exact"/>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标准值</w:t>
            </w:r>
          </w:p>
        </w:tc>
        <w:tc>
          <w:tcPr>
            <w:tcW w:w="1559" w:type="dxa"/>
            <w:vMerge w:val="continue"/>
            <w:tcBorders>
              <w:tl2br w:val="nil"/>
              <w:tr2bl w:val="nil"/>
            </w:tcBorders>
          </w:tcPr>
          <w:p>
            <w:pPr>
              <w:rPr>
                <w:rFonts w:hint="default" w:ascii="Times New Roman" w:hAnsi="Times New Roman" w:eastAsia="宋体" w:cs="Times New Roman"/>
                <w:sz w:val="2"/>
                <w:szCs w:val="2"/>
              </w:rPr>
            </w:pPr>
          </w:p>
        </w:tc>
        <w:tc>
          <w:tcPr>
            <w:tcW w:w="1274" w:type="dxa"/>
            <w:vMerge w:val="continue"/>
            <w:tcBorders>
              <w:tl2br w:val="nil"/>
              <w:tr2bl w:val="nil"/>
            </w:tcBorders>
            <w:shd w:val="clear" w:color="auto" w:fill="D7D7D7" w:themeFill="background1" w:themeFillShade="D8"/>
          </w:tcPr>
          <w:p>
            <w:pPr>
              <w:rPr>
                <w:rFonts w:hint="default" w:ascii="Times New Roman" w:hAnsi="Times New Roman" w:eastAsia="宋体" w:cs="Times New Roman"/>
                <w:sz w:val="2"/>
                <w:szCs w:val="2"/>
              </w:rPr>
            </w:pPr>
          </w:p>
        </w:tc>
        <w:tc>
          <w:tcPr>
            <w:tcW w:w="1178" w:type="dxa"/>
            <w:vMerge w:val="continue"/>
            <w:tcBorders>
              <w:tl2br w:val="nil"/>
              <w:tr2bl w:val="nil"/>
            </w:tcBorders>
          </w:tcPr>
          <w:p>
            <w:pPr>
              <w:rPr>
                <w:rFonts w:hint="default" w:ascii="Times New Roman" w:hAnsi="Times New Roman" w:eastAsia="宋体" w:cs="Times New Roman"/>
                <w:sz w:val="2"/>
                <w:szCs w:val="2"/>
              </w:rPr>
            </w:pPr>
          </w:p>
        </w:tc>
        <w:tc>
          <w:tcPr>
            <w:tcW w:w="989" w:type="dxa"/>
            <w:vMerge w:val="continue"/>
            <w:tcBorders>
              <w:tl2br w:val="nil"/>
              <w:tr2bl w:val="nil"/>
            </w:tcBorders>
          </w:tcPr>
          <w:p>
            <w:pPr>
              <w:rPr>
                <w:rFonts w:hint="default" w:ascii="Times New Roman" w:hAnsi="Times New Roman" w:eastAsia="宋体" w:cs="Times New Roman"/>
                <w:sz w:val="2"/>
                <w:szCs w:val="2"/>
              </w:rPr>
            </w:pPr>
          </w:p>
        </w:tc>
        <w:tc>
          <w:tcPr>
            <w:tcW w:w="1021"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5" w:hRule="atLeast"/>
          <w:jc w:val="center"/>
        </w:trPr>
        <w:tc>
          <w:tcPr>
            <w:tcW w:w="532" w:type="dxa"/>
            <w:vMerge w:val="continue"/>
            <w:tcBorders>
              <w:tl2br w:val="nil"/>
              <w:tr2bl w:val="nil"/>
            </w:tcBorders>
          </w:tcPr>
          <w:p>
            <w:pPr>
              <w:rPr>
                <w:rFonts w:hint="default" w:ascii="Times New Roman" w:hAnsi="Times New Roman" w:eastAsia="宋体" w:cs="Times New Roman"/>
                <w:sz w:val="2"/>
                <w:szCs w:val="2"/>
              </w:rPr>
            </w:pPr>
          </w:p>
        </w:tc>
        <w:tc>
          <w:tcPr>
            <w:tcW w:w="3144" w:type="dxa"/>
            <w:gridSpan w:val="2"/>
            <w:tcBorders>
              <w:tl2br w:val="nil"/>
              <w:tr2bl w:val="nil"/>
            </w:tcBorders>
          </w:tcPr>
          <w:p>
            <w:pPr>
              <w:pStyle w:val="33"/>
              <w:spacing w:before="1" w:line="251" w:lineRule="exact"/>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项目</w:t>
            </w:r>
          </w:p>
        </w:tc>
        <w:tc>
          <w:tcPr>
            <w:tcW w:w="1559" w:type="dxa"/>
            <w:vMerge w:val="continue"/>
            <w:tcBorders>
              <w:tl2br w:val="nil"/>
              <w:tr2bl w:val="nil"/>
            </w:tcBorders>
          </w:tcPr>
          <w:p>
            <w:pPr>
              <w:rPr>
                <w:rFonts w:hint="default" w:ascii="Times New Roman" w:hAnsi="Times New Roman" w:eastAsia="宋体" w:cs="Times New Roman"/>
                <w:sz w:val="2"/>
                <w:szCs w:val="2"/>
              </w:rPr>
            </w:pPr>
          </w:p>
        </w:tc>
        <w:tc>
          <w:tcPr>
            <w:tcW w:w="1274" w:type="dxa"/>
            <w:vMerge w:val="continue"/>
            <w:tcBorders>
              <w:tl2br w:val="nil"/>
              <w:tr2bl w:val="nil"/>
            </w:tcBorders>
            <w:shd w:val="clear" w:color="auto" w:fill="D7D7D7" w:themeFill="background1" w:themeFillShade="D8"/>
          </w:tcPr>
          <w:p>
            <w:pPr>
              <w:rPr>
                <w:rFonts w:hint="default" w:ascii="Times New Roman" w:hAnsi="Times New Roman" w:eastAsia="宋体" w:cs="Times New Roman"/>
                <w:sz w:val="2"/>
                <w:szCs w:val="2"/>
              </w:rPr>
            </w:pPr>
          </w:p>
        </w:tc>
        <w:tc>
          <w:tcPr>
            <w:tcW w:w="1178" w:type="dxa"/>
            <w:vMerge w:val="continue"/>
            <w:tcBorders>
              <w:tl2br w:val="nil"/>
              <w:tr2bl w:val="nil"/>
            </w:tcBorders>
          </w:tcPr>
          <w:p>
            <w:pPr>
              <w:rPr>
                <w:rFonts w:hint="default" w:ascii="Times New Roman" w:hAnsi="Times New Roman" w:eastAsia="宋体" w:cs="Times New Roman"/>
                <w:sz w:val="2"/>
                <w:szCs w:val="2"/>
              </w:rPr>
            </w:pPr>
          </w:p>
        </w:tc>
        <w:tc>
          <w:tcPr>
            <w:tcW w:w="989" w:type="dxa"/>
            <w:vMerge w:val="continue"/>
            <w:tcBorders>
              <w:tl2br w:val="nil"/>
              <w:tr2bl w:val="nil"/>
            </w:tcBorders>
          </w:tcPr>
          <w:p>
            <w:pPr>
              <w:rPr>
                <w:rFonts w:hint="default" w:ascii="Times New Roman" w:hAnsi="Times New Roman" w:eastAsia="宋体" w:cs="Times New Roman"/>
                <w:sz w:val="2"/>
                <w:szCs w:val="2"/>
              </w:rPr>
            </w:pPr>
          </w:p>
        </w:tc>
        <w:tc>
          <w:tcPr>
            <w:tcW w:w="1021"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571" w:hRule="atLeast"/>
          <w:jc w:val="center"/>
        </w:trPr>
        <w:tc>
          <w:tcPr>
            <w:tcW w:w="532" w:type="dxa"/>
            <w:tcBorders>
              <w:tl2br w:val="nil"/>
              <w:tr2bl w:val="nil"/>
            </w:tcBorders>
          </w:tcPr>
          <w:p>
            <w:pPr>
              <w:pStyle w:val="33"/>
              <w:spacing w:before="150"/>
              <w:ind w:right="132"/>
              <w:rPr>
                <w:rFonts w:hint="default" w:ascii="Times New Roman" w:hAnsi="Times New Roman" w:eastAsia="宋体" w:cs="Times New Roman"/>
                <w:sz w:val="21"/>
              </w:rPr>
            </w:pPr>
            <w:r>
              <w:rPr>
                <w:rFonts w:hint="default" w:ascii="Times New Roman" w:hAnsi="Times New Roman" w:eastAsia="宋体" w:cs="Times New Roman"/>
                <w:w w:val="99"/>
                <w:sz w:val="21"/>
              </w:rPr>
              <w:t>1</w:t>
            </w:r>
          </w:p>
        </w:tc>
        <w:tc>
          <w:tcPr>
            <w:tcW w:w="3144" w:type="dxa"/>
            <w:gridSpan w:val="2"/>
            <w:tcBorders>
              <w:tl2br w:val="nil"/>
              <w:tr2bl w:val="nil"/>
            </w:tcBorders>
          </w:tcPr>
          <w:p>
            <w:pPr>
              <w:pStyle w:val="33"/>
              <w:spacing w:before="16"/>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水温 (℃)</w:t>
            </w:r>
          </w:p>
        </w:tc>
        <w:tc>
          <w:tcPr>
            <w:tcW w:w="6021" w:type="dxa"/>
            <w:gridSpan w:val="5"/>
            <w:tcBorders>
              <w:tl2br w:val="nil"/>
              <w:tr2bl w:val="nil"/>
            </w:tcBorders>
            <w:shd w:val="clear" w:color="auto" w:fill="D7D7D7" w:themeFill="background1" w:themeFillShade="D8"/>
          </w:tcPr>
          <w:p>
            <w:pPr>
              <w:pStyle w:val="33"/>
              <w:spacing w:line="268" w:lineRule="exact"/>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人为造成的环境水温变化应限制在：</w:t>
            </w:r>
          </w:p>
          <w:p>
            <w:pPr>
              <w:pStyle w:val="33"/>
              <w:spacing w:before="4" w:line="251" w:lineRule="exact"/>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周平均最大温升≤1；周平均最大温降≤2</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21" w:hRule="atLeast"/>
          <w:jc w:val="center"/>
        </w:trPr>
        <w:tc>
          <w:tcPr>
            <w:tcW w:w="532" w:type="dxa"/>
            <w:tcBorders>
              <w:tl2br w:val="nil"/>
              <w:tr2bl w:val="nil"/>
            </w:tcBorders>
          </w:tcPr>
          <w:p>
            <w:pPr>
              <w:pStyle w:val="33"/>
              <w:spacing w:before="28"/>
              <w:ind w:right="132"/>
              <w:rPr>
                <w:rFonts w:hint="default" w:ascii="Times New Roman" w:hAnsi="Times New Roman" w:eastAsia="宋体" w:cs="Times New Roman"/>
                <w:sz w:val="21"/>
              </w:rPr>
            </w:pPr>
            <w:r>
              <w:rPr>
                <w:rFonts w:hint="default" w:ascii="Times New Roman" w:hAnsi="Times New Roman" w:eastAsia="宋体" w:cs="Times New Roman"/>
                <w:w w:val="99"/>
                <w:sz w:val="21"/>
              </w:rPr>
              <w:t>2</w:t>
            </w:r>
          </w:p>
        </w:tc>
        <w:tc>
          <w:tcPr>
            <w:tcW w:w="3144" w:type="dxa"/>
            <w:gridSpan w:val="2"/>
            <w:tcBorders>
              <w:tl2br w:val="nil"/>
              <w:tr2bl w:val="nil"/>
            </w:tcBorders>
          </w:tcPr>
          <w:p>
            <w:pPr>
              <w:pStyle w:val="33"/>
              <w:spacing w:before="14" w:line="264" w:lineRule="exact"/>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pH 值(无量纲)</w:t>
            </w:r>
          </w:p>
        </w:tc>
        <w:tc>
          <w:tcPr>
            <w:tcW w:w="6021" w:type="dxa"/>
            <w:gridSpan w:val="5"/>
            <w:tcBorders>
              <w:tl2br w:val="nil"/>
              <w:tr2bl w:val="nil"/>
            </w:tcBorders>
            <w:shd w:val="clear" w:color="auto" w:fill="D7D7D7" w:themeFill="background1" w:themeFillShade="D8"/>
          </w:tcPr>
          <w:p>
            <w:pPr>
              <w:pStyle w:val="33"/>
              <w:spacing w:before="14" w:line="264" w:lineRule="exact"/>
              <w:ind w:left="2407" w:right="2400"/>
              <w:rPr>
                <w:rFonts w:hint="default" w:ascii="Times New Roman" w:hAnsi="Times New Roman" w:eastAsia="宋体" w:cs="Times New Roman"/>
                <w:sz w:val="21"/>
              </w:rPr>
            </w:pPr>
            <w:r>
              <w:rPr>
                <w:rFonts w:hint="default" w:ascii="Times New Roman" w:hAnsi="Times New Roman" w:eastAsia="宋体" w:cs="Times New Roman"/>
                <w:sz w:val="21"/>
              </w:rPr>
              <w:t>6～9</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572" w:hRule="atLeast"/>
          <w:jc w:val="center"/>
        </w:trPr>
        <w:tc>
          <w:tcPr>
            <w:tcW w:w="532" w:type="dxa"/>
            <w:tcBorders>
              <w:tl2br w:val="nil"/>
              <w:tr2bl w:val="nil"/>
            </w:tcBorders>
          </w:tcPr>
          <w:p>
            <w:pPr>
              <w:pStyle w:val="33"/>
              <w:spacing w:before="152"/>
              <w:ind w:right="132"/>
              <w:rPr>
                <w:rFonts w:hint="default" w:ascii="Times New Roman" w:hAnsi="Times New Roman" w:eastAsia="宋体" w:cs="Times New Roman"/>
                <w:sz w:val="21"/>
              </w:rPr>
            </w:pPr>
            <w:r>
              <w:rPr>
                <w:rFonts w:hint="default" w:ascii="Times New Roman" w:hAnsi="Times New Roman" w:eastAsia="宋体" w:cs="Times New Roman"/>
                <w:w w:val="99"/>
                <w:sz w:val="21"/>
              </w:rPr>
              <w:t>3</w:t>
            </w:r>
          </w:p>
        </w:tc>
        <w:tc>
          <w:tcPr>
            <w:tcW w:w="2648" w:type="dxa"/>
            <w:tcBorders>
              <w:tl2br w:val="nil"/>
              <w:tr2bl w:val="nil"/>
            </w:tcBorders>
          </w:tcPr>
          <w:p>
            <w:pPr>
              <w:pStyle w:val="33"/>
              <w:spacing w:before="135"/>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溶解氧</w:t>
            </w:r>
          </w:p>
        </w:tc>
        <w:tc>
          <w:tcPr>
            <w:tcW w:w="496" w:type="dxa"/>
            <w:tcBorders>
              <w:tl2br w:val="nil"/>
              <w:tr2bl w:val="nil"/>
            </w:tcBorders>
          </w:tcPr>
          <w:p>
            <w:pPr>
              <w:pStyle w:val="33"/>
              <w:spacing w:before="152"/>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1"/>
              <w:ind w:left="103" w:right="93"/>
              <w:rPr>
                <w:rFonts w:hint="default" w:ascii="Times New Roman" w:hAnsi="Times New Roman" w:eastAsia="宋体" w:cs="Times New Roman"/>
                <w:sz w:val="21"/>
              </w:rPr>
            </w:pPr>
            <w:r>
              <w:rPr>
                <w:rFonts w:hint="default" w:ascii="Times New Roman" w:hAnsi="Times New Roman" w:eastAsia="宋体" w:cs="Times New Roman"/>
                <w:sz w:val="21"/>
              </w:rPr>
              <w:t>饱和率 90%</w:t>
            </w:r>
          </w:p>
          <w:p>
            <w:pPr>
              <w:pStyle w:val="33"/>
              <w:spacing w:before="2" w:line="252" w:lineRule="exact"/>
              <w:ind w:left="103" w:right="90"/>
              <w:rPr>
                <w:rFonts w:hint="default" w:ascii="Times New Roman" w:hAnsi="Times New Roman" w:eastAsia="宋体" w:cs="Times New Roman"/>
                <w:sz w:val="21"/>
              </w:rPr>
            </w:pPr>
            <w:r>
              <w:rPr>
                <w:rFonts w:hint="default" w:ascii="Times New Roman" w:hAnsi="Times New Roman" w:eastAsia="宋体" w:cs="Times New Roman"/>
                <w:sz w:val="21"/>
              </w:rPr>
              <w:t>(或 7.5)</w:t>
            </w:r>
          </w:p>
        </w:tc>
        <w:tc>
          <w:tcPr>
            <w:tcW w:w="1274" w:type="dxa"/>
            <w:tcBorders>
              <w:tl2br w:val="nil"/>
              <w:tr2bl w:val="nil"/>
            </w:tcBorders>
            <w:shd w:val="clear" w:color="auto" w:fill="D7D7D7" w:themeFill="background1" w:themeFillShade="D8"/>
          </w:tcPr>
          <w:p>
            <w:pPr>
              <w:pStyle w:val="33"/>
              <w:spacing w:before="152"/>
              <w:ind w:left="8"/>
              <w:rPr>
                <w:rFonts w:hint="default" w:ascii="Times New Roman" w:hAnsi="Times New Roman" w:eastAsia="宋体" w:cs="Times New Roman"/>
                <w:sz w:val="21"/>
              </w:rPr>
            </w:pPr>
            <w:r>
              <w:rPr>
                <w:rFonts w:hint="default" w:ascii="Times New Roman" w:hAnsi="Times New Roman" w:eastAsia="宋体" w:cs="Times New Roman"/>
                <w:w w:val="99"/>
                <w:sz w:val="21"/>
              </w:rPr>
              <w:t>6</w:t>
            </w:r>
          </w:p>
        </w:tc>
        <w:tc>
          <w:tcPr>
            <w:tcW w:w="1178" w:type="dxa"/>
            <w:tcBorders>
              <w:tl2br w:val="nil"/>
              <w:tr2bl w:val="nil"/>
            </w:tcBorders>
          </w:tcPr>
          <w:p>
            <w:pPr>
              <w:pStyle w:val="33"/>
              <w:spacing w:before="152"/>
              <w:ind w:left="9"/>
              <w:rPr>
                <w:rFonts w:hint="default" w:ascii="Times New Roman" w:hAnsi="Times New Roman" w:eastAsia="宋体" w:cs="Times New Roman"/>
                <w:sz w:val="21"/>
              </w:rPr>
            </w:pPr>
            <w:r>
              <w:rPr>
                <w:rFonts w:hint="default" w:ascii="Times New Roman" w:hAnsi="Times New Roman" w:eastAsia="宋体" w:cs="Times New Roman"/>
                <w:w w:val="99"/>
                <w:sz w:val="21"/>
              </w:rPr>
              <w:t>5</w:t>
            </w:r>
          </w:p>
        </w:tc>
        <w:tc>
          <w:tcPr>
            <w:tcW w:w="989" w:type="dxa"/>
            <w:tcBorders>
              <w:tl2br w:val="nil"/>
              <w:tr2bl w:val="nil"/>
            </w:tcBorders>
          </w:tcPr>
          <w:p>
            <w:pPr>
              <w:pStyle w:val="33"/>
              <w:spacing w:before="152"/>
              <w:ind w:left="9"/>
              <w:rPr>
                <w:rFonts w:hint="default" w:ascii="Times New Roman" w:hAnsi="Times New Roman" w:eastAsia="宋体" w:cs="Times New Roman"/>
                <w:sz w:val="21"/>
              </w:rPr>
            </w:pPr>
            <w:r>
              <w:rPr>
                <w:rFonts w:hint="default" w:ascii="Times New Roman" w:hAnsi="Times New Roman" w:eastAsia="宋体" w:cs="Times New Roman"/>
                <w:w w:val="99"/>
                <w:sz w:val="21"/>
              </w:rPr>
              <w:t>3</w:t>
            </w:r>
          </w:p>
        </w:tc>
        <w:tc>
          <w:tcPr>
            <w:tcW w:w="1021" w:type="dxa"/>
            <w:tcBorders>
              <w:tl2br w:val="nil"/>
              <w:tr2bl w:val="nil"/>
            </w:tcBorders>
          </w:tcPr>
          <w:p>
            <w:pPr>
              <w:pStyle w:val="33"/>
              <w:spacing w:before="152"/>
              <w:ind w:left="9"/>
              <w:rPr>
                <w:rFonts w:hint="default" w:ascii="Times New Roman" w:hAnsi="Times New Roman" w:eastAsia="宋体" w:cs="Times New Roman"/>
                <w:sz w:val="21"/>
              </w:rPr>
            </w:pPr>
            <w:r>
              <w:rPr>
                <w:rFonts w:hint="default" w:ascii="Times New Roman" w:hAnsi="Times New Roman" w:eastAsia="宋体" w:cs="Times New Roman"/>
                <w:w w:val="99"/>
                <w:sz w:val="21"/>
              </w:rPr>
              <w:t>2</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21" w:hRule="atLeast"/>
          <w:jc w:val="center"/>
        </w:trPr>
        <w:tc>
          <w:tcPr>
            <w:tcW w:w="532" w:type="dxa"/>
            <w:tcBorders>
              <w:tl2br w:val="nil"/>
              <w:tr2bl w:val="nil"/>
            </w:tcBorders>
          </w:tcPr>
          <w:p>
            <w:pPr>
              <w:pStyle w:val="33"/>
              <w:spacing w:before="29"/>
              <w:ind w:right="132"/>
              <w:rPr>
                <w:rFonts w:hint="default" w:ascii="Times New Roman" w:hAnsi="Times New Roman" w:eastAsia="宋体" w:cs="Times New Roman"/>
                <w:sz w:val="21"/>
              </w:rPr>
            </w:pPr>
            <w:r>
              <w:rPr>
                <w:rFonts w:hint="default" w:ascii="Times New Roman" w:hAnsi="Times New Roman" w:eastAsia="宋体" w:cs="Times New Roman"/>
                <w:w w:val="99"/>
                <w:sz w:val="21"/>
              </w:rPr>
              <w:t>4</w:t>
            </w:r>
          </w:p>
        </w:tc>
        <w:tc>
          <w:tcPr>
            <w:tcW w:w="2648" w:type="dxa"/>
            <w:tcBorders>
              <w:tl2br w:val="nil"/>
              <w:tr2bl w:val="nil"/>
            </w:tcBorders>
          </w:tcPr>
          <w:p>
            <w:pPr>
              <w:pStyle w:val="33"/>
              <w:spacing w:before="13" w:line="265" w:lineRule="exact"/>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高锰酸盐指数</w:t>
            </w:r>
          </w:p>
        </w:tc>
        <w:tc>
          <w:tcPr>
            <w:tcW w:w="496" w:type="dxa"/>
            <w:tcBorders>
              <w:tl2br w:val="nil"/>
              <w:tr2bl w:val="nil"/>
            </w:tcBorders>
          </w:tcPr>
          <w:p>
            <w:pPr>
              <w:pStyle w:val="33"/>
              <w:spacing w:before="29"/>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29"/>
              <w:ind w:left="10"/>
              <w:rPr>
                <w:rFonts w:hint="default" w:ascii="Times New Roman" w:hAnsi="Times New Roman" w:eastAsia="宋体" w:cs="Times New Roman"/>
                <w:sz w:val="21"/>
              </w:rPr>
            </w:pPr>
            <w:r>
              <w:rPr>
                <w:rFonts w:hint="default" w:ascii="Times New Roman" w:hAnsi="Times New Roman" w:eastAsia="宋体" w:cs="Times New Roman"/>
                <w:w w:val="99"/>
                <w:sz w:val="21"/>
              </w:rPr>
              <w:t>2</w:t>
            </w:r>
          </w:p>
        </w:tc>
        <w:tc>
          <w:tcPr>
            <w:tcW w:w="1274" w:type="dxa"/>
            <w:tcBorders>
              <w:tl2br w:val="nil"/>
              <w:tr2bl w:val="nil"/>
            </w:tcBorders>
            <w:shd w:val="clear" w:color="auto" w:fill="D7D7D7" w:themeFill="background1" w:themeFillShade="D8"/>
          </w:tcPr>
          <w:p>
            <w:pPr>
              <w:pStyle w:val="33"/>
              <w:spacing w:before="29"/>
              <w:ind w:left="8"/>
              <w:rPr>
                <w:rFonts w:hint="default" w:ascii="Times New Roman" w:hAnsi="Times New Roman" w:eastAsia="宋体" w:cs="Times New Roman"/>
                <w:sz w:val="21"/>
              </w:rPr>
            </w:pPr>
            <w:r>
              <w:rPr>
                <w:rFonts w:hint="default" w:ascii="Times New Roman" w:hAnsi="Times New Roman" w:eastAsia="宋体" w:cs="Times New Roman"/>
                <w:w w:val="99"/>
                <w:sz w:val="21"/>
              </w:rPr>
              <w:t>4</w:t>
            </w:r>
          </w:p>
        </w:tc>
        <w:tc>
          <w:tcPr>
            <w:tcW w:w="1178" w:type="dxa"/>
            <w:tcBorders>
              <w:tl2br w:val="nil"/>
              <w:tr2bl w:val="nil"/>
            </w:tcBorders>
          </w:tcPr>
          <w:p>
            <w:pPr>
              <w:pStyle w:val="33"/>
              <w:spacing w:before="29"/>
              <w:ind w:left="9"/>
              <w:rPr>
                <w:rFonts w:hint="default" w:ascii="Times New Roman" w:hAnsi="Times New Roman" w:eastAsia="宋体" w:cs="Times New Roman"/>
                <w:sz w:val="21"/>
              </w:rPr>
            </w:pPr>
            <w:r>
              <w:rPr>
                <w:rFonts w:hint="default" w:ascii="Times New Roman" w:hAnsi="Times New Roman" w:eastAsia="宋体" w:cs="Times New Roman"/>
                <w:w w:val="99"/>
                <w:sz w:val="21"/>
              </w:rPr>
              <w:t>6</w:t>
            </w:r>
          </w:p>
        </w:tc>
        <w:tc>
          <w:tcPr>
            <w:tcW w:w="989" w:type="dxa"/>
            <w:tcBorders>
              <w:tl2br w:val="nil"/>
              <w:tr2bl w:val="nil"/>
            </w:tcBorders>
          </w:tcPr>
          <w:p>
            <w:pPr>
              <w:pStyle w:val="33"/>
              <w:spacing w:before="29"/>
              <w:ind w:left="149" w:right="140"/>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1021" w:type="dxa"/>
            <w:tcBorders>
              <w:tl2br w:val="nil"/>
              <w:tr2bl w:val="nil"/>
            </w:tcBorders>
          </w:tcPr>
          <w:p>
            <w:pPr>
              <w:pStyle w:val="33"/>
              <w:spacing w:before="29"/>
              <w:ind w:left="163" w:right="154"/>
              <w:rPr>
                <w:rFonts w:hint="default" w:ascii="Times New Roman" w:hAnsi="Times New Roman" w:eastAsia="宋体" w:cs="Times New Roman"/>
                <w:sz w:val="21"/>
              </w:rPr>
            </w:pPr>
            <w:r>
              <w:rPr>
                <w:rFonts w:hint="default" w:ascii="Times New Roman" w:hAnsi="Times New Roman" w:eastAsia="宋体" w:cs="Times New Roman"/>
                <w:sz w:val="21"/>
              </w:rPr>
              <w:t>15</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6" w:hRule="atLeast"/>
          <w:jc w:val="center"/>
        </w:trPr>
        <w:tc>
          <w:tcPr>
            <w:tcW w:w="532" w:type="dxa"/>
            <w:tcBorders>
              <w:tl2br w:val="nil"/>
              <w:tr2bl w:val="nil"/>
            </w:tcBorders>
          </w:tcPr>
          <w:p>
            <w:pPr>
              <w:pStyle w:val="33"/>
              <w:spacing w:before="14" w:line="239" w:lineRule="exact"/>
              <w:ind w:right="132"/>
              <w:rPr>
                <w:rFonts w:hint="default" w:ascii="Times New Roman" w:hAnsi="Times New Roman" w:eastAsia="宋体" w:cs="Times New Roman"/>
                <w:sz w:val="21"/>
              </w:rPr>
            </w:pPr>
            <w:r>
              <w:rPr>
                <w:rFonts w:hint="default" w:ascii="Times New Roman" w:hAnsi="Times New Roman" w:eastAsia="宋体" w:cs="Times New Roman"/>
                <w:w w:val="99"/>
                <w:sz w:val="21"/>
              </w:rPr>
              <w:t>5</w:t>
            </w:r>
          </w:p>
        </w:tc>
        <w:tc>
          <w:tcPr>
            <w:tcW w:w="2648" w:type="dxa"/>
            <w:tcBorders>
              <w:tl2br w:val="nil"/>
              <w:tr2bl w:val="nil"/>
            </w:tcBorders>
          </w:tcPr>
          <w:p>
            <w:pPr>
              <w:pStyle w:val="33"/>
              <w:spacing w:line="253" w:lineRule="exact"/>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化学需氧量</w:t>
            </w:r>
          </w:p>
        </w:tc>
        <w:tc>
          <w:tcPr>
            <w:tcW w:w="496" w:type="dxa"/>
            <w:tcBorders>
              <w:tl2br w:val="nil"/>
              <w:tr2bl w:val="nil"/>
            </w:tcBorders>
          </w:tcPr>
          <w:p>
            <w:pPr>
              <w:pStyle w:val="33"/>
              <w:spacing w:before="14" w:line="239" w:lineRule="exact"/>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14" w:line="239" w:lineRule="exact"/>
              <w:ind w:left="103" w:right="93"/>
              <w:rPr>
                <w:rFonts w:hint="default" w:ascii="Times New Roman" w:hAnsi="Times New Roman" w:eastAsia="宋体" w:cs="Times New Roman"/>
                <w:sz w:val="21"/>
              </w:rPr>
            </w:pPr>
            <w:r>
              <w:rPr>
                <w:rFonts w:hint="default" w:ascii="Times New Roman" w:hAnsi="Times New Roman" w:eastAsia="宋体" w:cs="Times New Roman"/>
                <w:sz w:val="21"/>
              </w:rPr>
              <w:t>15</w:t>
            </w:r>
          </w:p>
        </w:tc>
        <w:tc>
          <w:tcPr>
            <w:tcW w:w="1274" w:type="dxa"/>
            <w:tcBorders>
              <w:tl2br w:val="nil"/>
              <w:tr2bl w:val="nil"/>
            </w:tcBorders>
            <w:shd w:val="clear" w:color="auto" w:fill="D7D7D7" w:themeFill="background1" w:themeFillShade="D8"/>
          </w:tcPr>
          <w:p>
            <w:pPr>
              <w:pStyle w:val="33"/>
              <w:spacing w:before="14" w:line="239" w:lineRule="exact"/>
              <w:ind w:left="90" w:right="82"/>
              <w:rPr>
                <w:rFonts w:hint="default" w:ascii="Times New Roman" w:hAnsi="Times New Roman" w:eastAsia="宋体" w:cs="Times New Roman"/>
                <w:sz w:val="21"/>
              </w:rPr>
            </w:pPr>
            <w:r>
              <w:rPr>
                <w:rFonts w:hint="default" w:ascii="Times New Roman" w:hAnsi="Times New Roman" w:eastAsia="宋体" w:cs="Times New Roman"/>
                <w:sz w:val="21"/>
              </w:rPr>
              <w:t>15</w:t>
            </w:r>
          </w:p>
        </w:tc>
        <w:tc>
          <w:tcPr>
            <w:tcW w:w="1178" w:type="dxa"/>
            <w:tcBorders>
              <w:tl2br w:val="nil"/>
              <w:tr2bl w:val="nil"/>
            </w:tcBorders>
          </w:tcPr>
          <w:p>
            <w:pPr>
              <w:pStyle w:val="33"/>
              <w:spacing w:before="14" w:line="239" w:lineRule="exact"/>
              <w:ind w:left="364" w:right="355"/>
              <w:rPr>
                <w:rFonts w:hint="default" w:ascii="Times New Roman" w:hAnsi="Times New Roman" w:eastAsia="宋体" w:cs="Times New Roman"/>
                <w:sz w:val="21"/>
              </w:rPr>
            </w:pPr>
            <w:r>
              <w:rPr>
                <w:rFonts w:hint="default" w:ascii="Times New Roman" w:hAnsi="Times New Roman" w:eastAsia="宋体" w:cs="Times New Roman"/>
                <w:sz w:val="21"/>
              </w:rPr>
              <w:t>20</w:t>
            </w:r>
          </w:p>
        </w:tc>
        <w:tc>
          <w:tcPr>
            <w:tcW w:w="989" w:type="dxa"/>
            <w:tcBorders>
              <w:tl2br w:val="nil"/>
              <w:tr2bl w:val="nil"/>
            </w:tcBorders>
          </w:tcPr>
          <w:p>
            <w:pPr>
              <w:pStyle w:val="33"/>
              <w:spacing w:before="14" w:line="239" w:lineRule="exact"/>
              <w:ind w:left="149" w:right="140"/>
              <w:rPr>
                <w:rFonts w:hint="default" w:ascii="Times New Roman" w:hAnsi="Times New Roman" w:eastAsia="宋体" w:cs="Times New Roman"/>
                <w:sz w:val="21"/>
              </w:rPr>
            </w:pPr>
            <w:r>
              <w:rPr>
                <w:rFonts w:hint="default" w:ascii="Times New Roman" w:hAnsi="Times New Roman" w:eastAsia="宋体" w:cs="Times New Roman"/>
                <w:sz w:val="21"/>
              </w:rPr>
              <w:t>30</w:t>
            </w:r>
          </w:p>
        </w:tc>
        <w:tc>
          <w:tcPr>
            <w:tcW w:w="1021" w:type="dxa"/>
            <w:tcBorders>
              <w:tl2br w:val="nil"/>
              <w:tr2bl w:val="nil"/>
            </w:tcBorders>
          </w:tcPr>
          <w:p>
            <w:pPr>
              <w:pStyle w:val="33"/>
              <w:spacing w:before="14" w:line="239" w:lineRule="exact"/>
              <w:ind w:left="163" w:right="154"/>
              <w:rPr>
                <w:rFonts w:hint="default" w:ascii="Times New Roman" w:hAnsi="Times New Roman" w:eastAsia="宋体" w:cs="Times New Roman"/>
                <w:sz w:val="21"/>
              </w:rPr>
            </w:pPr>
            <w:r>
              <w:rPr>
                <w:rFonts w:hint="default" w:ascii="Times New Roman" w:hAnsi="Times New Roman" w:eastAsia="宋体" w:cs="Times New Roman"/>
                <w:sz w:val="21"/>
              </w:rPr>
              <w:t>40</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20" w:hRule="atLeast"/>
          <w:jc w:val="center"/>
        </w:trPr>
        <w:tc>
          <w:tcPr>
            <w:tcW w:w="532" w:type="dxa"/>
            <w:tcBorders>
              <w:tl2br w:val="nil"/>
              <w:tr2bl w:val="nil"/>
            </w:tcBorders>
          </w:tcPr>
          <w:p>
            <w:pPr>
              <w:pStyle w:val="33"/>
              <w:spacing w:before="14" w:line="238" w:lineRule="exact"/>
              <w:ind w:right="132"/>
              <w:rPr>
                <w:rFonts w:hint="default" w:ascii="Times New Roman" w:hAnsi="Times New Roman" w:eastAsia="宋体" w:cs="Times New Roman"/>
                <w:sz w:val="21"/>
              </w:rPr>
            </w:pPr>
            <w:r>
              <w:rPr>
                <w:rFonts w:hint="default" w:ascii="Times New Roman" w:hAnsi="Times New Roman" w:eastAsia="宋体" w:cs="Times New Roman"/>
                <w:w w:val="99"/>
                <w:sz w:val="21"/>
              </w:rPr>
              <w:t>6</w:t>
            </w:r>
          </w:p>
        </w:tc>
        <w:tc>
          <w:tcPr>
            <w:tcW w:w="2648" w:type="dxa"/>
            <w:tcBorders>
              <w:tl2br w:val="nil"/>
              <w:tr2bl w:val="nil"/>
            </w:tcBorders>
          </w:tcPr>
          <w:p>
            <w:pPr>
              <w:pStyle w:val="33"/>
              <w:spacing w:line="252" w:lineRule="exact"/>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五日生化需氧量</w:t>
            </w:r>
          </w:p>
        </w:tc>
        <w:tc>
          <w:tcPr>
            <w:tcW w:w="496" w:type="dxa"/>
            <w:tcBorders>
              <w:tl2br w:val="nil"/>
              <w:tr2bl w:val="nil"/>
            </w:tcBorders>
          </w:tcPr>
          <w:p>
            <w:pPr>
              <w:pStyle w:val="33"/>
              <w:spacing w:before="14" w:line="238" w:lineRule="exact"/>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14" w:line="23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3</w:t>
            </w:r>
          </w:p>
        </w:tc>
        <w:tc>
          <w:tcPr>
            <w:tcW w:w="1274" w:type="dxa"/>
            <w:tcBorders>
              <w:tl2br w:val="nil"/>
              <w:tr2bl w:val="nil"/>
            </w:tcBorders>
            <w:shd w:val="clear" w:color="auto" w:fill="D7D7D7" w:themeFill="background1" w:themeFillShade="D8"/>
          </w:tcPr>
          <w:p>
            <w:pPr>
              <w:pStyle w:val="33"/>
              <w:spacing w:before="14" w:line="238" w:lineRule="exact"/>
              <w:ind w:left="8"/>
              <w:rPr>
                <w:rFonts w:hint="default" w:ascii="Times New Roman" w:hAnsi="Times New Roman" w:eastAsia="宋体" w:cs="Times New Roman"/>
                <w:sz w:val="21"/>
              </w:rPr>
            </w:pPr>
            <w:r>
              <w:rPr>
                <w:rFonts w:hint="default" w:ascii="Times New Roman" w:hAnsi="Times New Roman" w:eastAsia="宋体" w:cs="Times New Roman"/>
                <w:w w:val="99"/>
                <w:sz w:val="21"/>
              </w:rPr>
              <w:t>3</w:t>
            </w:r>
          </w:p>
        </w:tc>
        <w:tc>
          <w:tcPr>
            <w:tcW w:w="1178" w:type="dxa"/>
            <w:tcBorders>
              <w:tl2br w:val="nil"/>
              <w:tr2bl w:val="nil"/>
            </w:tcBorders>
          </w:tcPr>
          <w:p>
            <w:pPr>
              <w:pStyle w:val="33"/>
              <w:spacing w:before="14" w:line="238" w:lineRule="exact"/>
              <w:ind w:left="9"/>
              <w:rPr>
                <w:rFonts w:hint="default" w:ascii="Times New Roman" w:hAnsi="Times New Roman" w:eastAsia="宋体" w:cs="Times New Roman"/>
                <w:sz w:val="21"/>
              </w:rPr>
            </w:pPr>
            <w:r>
              <w:rPr>
                <w:rFonts w:hint="default" w:ascii="Times New Roman" w:hAnsi="Times New Roman" w:eastAsia="宋体" w:cs="Times New Roman"/>
                <w:w w:val="99"/>
                <w:sz w:val="21"/>
              </w:rPr>
              <w:t>4</w:t>
            </w:r>
          </w:p>
        </w:tc>
        <w:tc>
          <w:tcPr>
            <w:tcW w:w="989" w:type="dxa"/>
            <w:tcBorders>
              <w:tl2br w:val="nil"/>
              <w:tr2bl w:val="nil"/>
            </w:tcBorders>
          </w:tcPr>
          <w:p>
            <w:pPr>
              <w:pStyle w:val="33"/>
              <w:spacing w:before="14" w:line="238" w:lineRule="exact"/>
              <w:ind w:left="9"/>
              <w:rPr>
                <w:rFonts w:hint="default" w:ascii="Times New Roman" w:hAnsi="Times New Roman" w:eastAsia="宋体" w:cs="Times New Roman"/>
                <w:sz w:val="21"/>
              </w:rPr>
            </w:pPr>
            <w:r>
              <w:rPr>
                <w:rFonts w:hint="default" w:ascii="Times New Roman" w:hAnsi="Times New Roman" w:eastAsia="宋体" w:cs="Times New Roman"/>
                <w:w w:val="99"/>
                <w:sz w:val="21"/>
              </w:rPr>
              <w:t>6</w:t>
            </w:r>
          </w:p>
        </w:tc>
        <w:tc>
          <w:tcPr>
            <w:tcW w:w="1021" w:type="dxa"/>
            <w:tcBorders>
              <w:tl2br w:val="nil"/>
              <w:tr2bl w:val="nil"/>
            </w:tcBorders>
          </w:tcPr>
          <w:p>
            <w:pPr>
              <w:pStyle w:val="33"/>
              <w:spacing w:before="14" w:line="238" w:lineRule="exact"/>
              <w:ind w:left="163" w:right="154"/>
              <w:rPr>
                <w:rFonts w:hint="default" w:ascii="Times New Roman" w:hAnsi="Times New Roman" w:eastAsia="宋体" w:cs="Times New Roman"/>
                <w:sz w:val="21"/>
              </w:rPr>
            </w:pPr>
            <w:r>
              <w:rPr>
                <w:rFonts w:hint="default" w:ascii="Times New Roman" w:hAnsi="Times New Roman" w:eastAsia="宋体" w:cs="Times New Roman"/>
                <w:sz w:val="21"/>
              </w:rPr>
              <w:t>10</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22" w:hRule="atLeast"/>
          <w:jc w:val="center"/>
        </w:trPr>
        <w:tc>
          <w:tcPr>
            <w:tcW w:w="532" w:type="dxa"/>
            <w:tcBorders>
              <w:tl2br w:val="nil"/>
              <w:tr2bl w:val="nil"/>
            </w:tcBorders>
          </w:tcPr>
          <w:p>
            <w:pPr>
              <w:pStyle w:val="33"/>
              <w:spacing w:before="27"/>
              <w:ind w:right="132"/>
              <w:rPr>
                <w:rFonts w:hint="default" w:ascii="Times New Roman" w:hAnsi="Times New Roman" w:eastAsia="宋体" w:cs="Times New Roman"/>
                <w:sz w:val="21"/>
              </w:rPr>
            </w:pPr>
            <w:r>
              <w:rPr>
                <w:rFonts w:hint="default" w:ascii="Times New Roman" w:hAnsi="Times New Roman" w:eastAsia="宋体" w:cs="Times New Roman"/>
                <w:w w:val="99"/>
                <w:sz w:val="21"/>
              </w:rPr>
              <w:t>7</w:t>
            </w:r>
          </w:p>
        </w:tc>
        <w:tc>
          <w:tcPr>
            <w:tcW w:w="2648" w:type="dxa"/>
            <w:tcBorders>
              <w:tl2br w:val="nil"/>
              <w:tr2bl w:val="nil"/>
            </w:tcBorders>
          </w:tcPr>
          <w:p>
            <w:pPr>
              <w:pStyle w:val="33"/>
              <w:spacing w:before="11" w:line="267" w:lineRule="exact"/>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氨氮(NH3-N)</w:t>
            </w:r>
          </w:p>
        </w:tc>
        <w:tc>
          <w:tcPr>
            <w:tcW w:w="496" w:type="dxa"/>
            <w:tcBorders>
              <w:tl2br w:val="nil"/>
              <w:tr2bl w:val="nil"/>
            </w:tcBorders>
          </w:tcPr>
          <w:p>
            <w:pPr>
              <w:pStyle w:val="33"/>
              <w:spacing w:before="27"/>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27"/>
              <w:ind w:left="103" w:right="93"/>
              <w:rPr>
                <w:rFonts w:hint="default" w:ascii="Times New Roman" w:hAnsi="Times New Roman" w:eastAsia="宋体" w:cs="Times New Roman"/>
                <w:sz w:val="21"/>
              </w:rPr>
            </w:pPr>
            <w:r>
              <w:rPr>
                <w:rFonts w:hint="default" w:ascii="Times New Roman" w:hAnsi="Times New Roman" w:eastAsia="宋体" w:cs="Times New Roman"/>
                <w:sz w:val="21"/>
              </w:rPr>
              <w:t>0.15</w:t>
            </w:r>
          </w:p>
        </w:tc>
        <w:tc>
          <w:tcPr>
            <w:tcW w:w="1274" w:type="dxa"/>
            <w:tcBorders>
              <w:tl2br w:val="nil"/>
              <w:tr2bl w:val="nil"/>
            </w:tcBorders>
            <w:shd w:val="clear" w:color="auto" w:fill="D7D7D7" w:themeFill="background1" w:themeFillShade="D8"/>
          </w:tcPr>
          <w:p>
            <w:pPr>
              <w:pStyle w:val="33"/>
              <w:spacing w:before="27"/>
              <w:ind w:left="90" w:right="82"/>
              <w:rPr>
                <w:rFonts w:hint="default" w:ascii="Times New Roman" w:hAnsi="Times New Roman" w:eastAsia="宋体" w:cs="Times New Roman"/>
                <w:sz w:val="21"/>
              </w:rPr>
            </w:pPr>
            <w:r>
              <w:rPr>
                <w:rFonts w:hint="default" w:ascii="Times New Roman" w:hAnsi="Times New Roman" w:eastAsia="宋体" w:cs="Times New Roman"/>
                <w:sz w:val="21"/>
              </w:rPr>
              <w:t>0.5</w:t>
            </w:r>
          </w:p>
        </w:tc>
        <w:tc>
          <w:tcPr>
            <w:tcW w:w="1178" w:type="dxa"/>
            <w:tcBorders>
              <w:tl2br w:val="nil"/>
              <w:tr2bl w:val="nil"/>
            </w:tcBorders>
          </w:tcPr>
          <w:p>
            <w:pPr>
              <w:pStyle w:val="33"/>
              <w:spacing w:before="27"/>
              <w:ind w:left="364" w:right="355"/>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989" w:type="dxa"/>
            <w:tcBorders>
              <w:tl2br w:val="nil"/>
              <w:tr2bl w:val="nil"/>
            </w:tcBorders>
          </w:tcPr>
          <w:p>
            <w:pPr>
              <w:pStyle w:val="33"/>
              <w:spacing w:before="27"/>
              <w:ind w:left="149" w:right="140"/>
              <w:rPr>
                <w:rFonts w:hint="default" w:ascii="Times New Roman" w:hAnsi="Times New Roman" w:eastAsia="宋体" w:cs="Times New Roman"/>
                <w:sz w:val="21"/>
              </w:rPr>
            </w:pPr>
            <w:r>
              <w:rPr>
                <w:rFonts w:hint="default" w:ascii="Times New Roman" w:hAnsi="Times New Roman" w:eastAsia="宋体" w:cs="Times New Roman"/>
                <w:sz w:val="21"/>
              </w:rPr>
              <w:t>1.5</w:t>
            </w:r>
          </w:p>
        </w:tc>
        <w:tc>
          <w:tcPr>
            <w:tcW w:w="1021" w:type="dxa"/>
            <w:tcBorders>
              <w:tl2br w:val="nil"/>
              <w:tr2bl w:val="nil"/>
            </w:tcBorders>
          </w:tcPr>
          <w:p>
            <w:pPr>
              <w:pStyle w:val="33"/>
              <w:spacing w:before="27"/>
              <w:ind w:left="163" w:right="154"/>
              <w:rPr>
                <w:rFonts w:hint="default" w:ascii="Times New Roman" w:hAnsi="Times New Roman" w:eastAsia="宋体" w:cs="Times New Roman"/>
                <w:sz w:val="21"/>
              </w:rPr>
            </w:pPr>
            <w:r>
              <w:rPr>
                <w:rFonts w:hint="default" w:ascii="Times New Roman" w:hAnsi="Times New Roman" w:eastAsia="宋体" w:cs="Times New Roman"/>
                <w:sz w:val="21"/>
              </w:rPr>
              <w:t>2.0</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572" w:hRule="atLeast"/>
          <w:jc w:val="center"/>
        </w:trPr>
        <w:tc>
          <w:tcPr>
            <w:tcW w:w="532" w:type="dxa"/>
            <w:tcBorders>
              <w:tl2br w:val="nil"/>
              <w:tr2bl w:val="nil"/>
            </w:tcBorders>
          </w:tcPr>
          <w:p>
            <w:pPr>
              <w:pStyle w:val="33"/>
              <w:spacing w:before="149"/>
              <w:ind w:right="132"/>
              <w:rPr>
                <w:rFonts w:hint="default" w:ascii="Times New Roman" w:hAnsi="Times New Roman" w:eastAsia="宋体" w:cs="Times New Roman"/>
                <w:sz w:val="21"/>
              </w:rPr>
            </w:pPr>
            <w:r>
              <w:rPr>
                <w:rFonts w:hint="default" w:ascii="Times New Roman" w:hAnsi="Times New Roman" w:eastAsia="宋体" w:cs="Times New Roman"/>
                <w:w w:val="99"/>
                <w:sz w:val="21"/>
              </w:rPr>
              <w:t>8</w:t>
            </w:r>
          </w:p>
        </w:tc>
        <w:tc>
          <w:tcPr>
            <w:tcW w:w="2648" w:type="dxa"/>
            <w:tcBorders>
              <w:tl2br w:val="nil"/>
              <w:tr2bl w:val="nil"/>
            </w:tcBorders>
          </w:tcPr>
          <w:p>
            <w:pPr>
              <w:pStyle w:val="33"/>
              <w:spacing w:before="135"/>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总磷（以 P 计）</w:t>
            </w:r>
          </w:p>
        </w:tc>
        <w:tc>
          <w:tcPr>
            <w:tcW w:w="496" w:type="dxa"/>
            <w:tcBorders>
              <w:tl2br w:val="nil"/>
              <w:tr2bl w:val="nil"/>
            </w:tcBorders>
          </w:tcPr>
          <w:p>
            <w:pPr>
              <w:pStyle w:val="33"/>
              <w:spacing w:before="149"/>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15"/>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0.02( 湖、库</w:t>
            </w:r>
          </w:p>
          <w:p>
            <w:pPr>
              <w:pStyle w:val="33"/>
              <w:spacing w:before="1" w:line="239" w:lineRule="exact"/>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0.01)</w:t>
            </w:r>
          </w:p>
        </w:tc>
        <w:tc>
          <w:tcPr>
            <w:tcW w:w="1274" w:type="dxa"/>
            <w:tcBorders>
              <w:tl2br w:val="nil"/>
              <w:tr2bl w:val="nil"/>
            </w:tcBorders>
            <w:shd w:val="clear" w:color="auto" w:fill="D7D7D7" w:themeFill="background1" w:themeFillShade="D8"/>
          </w:tcPr>
          <w:p>
            <w:pPr>
              <w:pStyle w:val="33"/>
              <w:spacing w:before="15"/>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0.1(湖、库</w:t>
            </w:r>
          </w:p>
          <w:p>
            <w:pPr>
              <w:pStyle w:val="33"/>
              <w:spacing w:before="1" w:line="239" w:lineRule="exact"/>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0.025)</w:t>
            </w:r>
          </w:p>
        </w:tc>
        <w:tc>
          <w:tcPr>
            <w:tcW w:w="1178" w:type="dxa"/>
            <w:tcBorders>
              <w:tl2br w:val="nil"/>
              <w:tr2bl w:val="nil"/>
            </w:tcBorders>
          </w:tcPr>
          <w:p>
            <w:pPr>
              <w:pStyle w:val="33"/>
              <w:ind w:left="108"/>
              <w:jc w:val="left"/>
              <w:rPr>
                <w:rFonts w:hint="default" w:ascii="Times New Roman" w:hAnsi="Times New Roman" w:eastAsia="宋体" w:cs="Times New Roman"/>
                <w:sz w:val="21"/>
              </w:rPr>
            </w:pPr>
            <w:r>
              <w:rPr>
                <w:rFonts w:hint="default" w:ascii="Times New Roman" w:hAnsi="Times New Roman" w:eastAsia="宋体" w:cs="Times New Roman"/>
                <w:sz w:val="21"/>
              </w:rPr>
              <w:t>0.2( 湖、</w:t>
            </w:r>
          </w:p>
          <w:p>
            <w:pPr>
              <w:pStyle w:val="33"/>
              <w:spacing w:before="2" w:line="253" w:lineRule="exact"/>
              <w:ind w:left="108"/>
              <w:jc w:val="left"/>
              <w:rPr>
                <w:rFonts w:hint="default" w:ascii="Times New Roman" w:hAnsi="Times New Roman" w:eastAsia="宋体" w:cs="Times New Roman"/>
                <w:sz w:val="21"/>
              </w:rPr>
            </w:pPr>
            <w:r>
              <w:rPr>
                <w:rFonts w:hint="default" w:ascii="Times New Roman" w:hAnsi="Times New Roman" w:eastAsia="宋体" w:cs="Times New Roman"/>
                <w:sz w:val="21"/>
              </w:rPr>
              <w:t>库 0.05)</w:t>
            </w:r>
          </w:p>
        </w:tc>
        <w:tc>
          <w:tcPr>
            <w:tcW w:w="989" w:type="dxa"/>
            <w:tcBorders>
              <w:tl2br w:val="nil"/>
              <w:tr2bl w:val="nil"/>
            </w:tcBorders>
          </w:tcPr>
          <w:p>
            <w:pPr>
              <w:pStyle w:val="33"/>
              <w:ind w:left="107" w:right="-15"/>
              <w:jc w:val="left"/>
              <w:rPr>
                <w:rFonts w:hint="default" w:ascii="Times New Roman" w:hAnsi="Times New Roman" w:eastAsia="宋体" w:cs="Times New Roman"/>
                <w:sz w:val="21"/>
              </w:rPr>
            </w:pPr>
            <w:r>
              <w:rPr>
                <w:rFonts w:hint="default" w:ascii="Times New Roman" w:hAnsi="Times New Roman" w:eastAsia="宋体" w:cs="Times New Roman"/>
                <w:sz w:val="21"/>
              </w:rPr>
              <w:t>0.3(湖、</w:t>
            </w:r>
          </w:p>
          <w:p>
            <w:pPr>
              <w:pStyle w:val="33"/>
              <w:spacing w:before="2" w:line="253" w:lineRule="exact"/>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库 0.1)</w:t>
            </w:r>
          </w:p>
        </w:tc>
        <w:tc>
          <w:tcPr>
            <w:tcW w:w="1021" w:type="dxa"/>
            <w:tcBorders>
              <w:tl2br w:val="nil"/>
              <w:tr2bl w:val="nil"/>
            </w:tcBorders>
          </w:tcPr>
          <w:p>
            <w:pPr>
              <w:pStyle w:val="33"/>
              <w:ind w:left="106"/>
              <w:jc w:val="left"/>
              <w:rPr>
                <w:rFonts w:hint="default" w:ascii="Times New Roman" w:hAnsi="Times New Roman" w:eastAsia="宋体" w:cs="Times New Roman"/>
                <w:sz w:val="21"/>
              </w:rPr>
            </w:pPr>
            <w:r>
              <w:rPr>
                <w:rFonts w:hint="default" w:ascii="Times New Roman" w:hAnsi="Times New Roman" w:eastAsia="宋体" w:cs="Times New Roman"/>
                <w:sz w:val="21"/>
              </w:rPr>
              <w:t>0.4(湖、</w:t>
            </w:r>
          </w:p>
          <w:p>
            <w:pPr>
              <w:pStyle w:val="33"/>
              <w:spacing w:before="2" w:line="253" w:lineRule="exact"/>
              <w:ind w:left="106"/>
              <w:jc w:val="left"/>
              <w:rPr>
                <w:rFonts w:hint="default" w:ascii="Times New Roman" w:hAnsi="Times New Roman" w:eastAsia="宋体" w:cs="Times New Roman"/>
                <w:sz w:val="21"/>
              </w:rPr>
            </w:pPr>
            <w:r>
              <w:rPr>
                <w:rFonts w:hint="default" w:ascii="Times New Roman" w:hAnsi="Times New Roman" w:eastAsia="宋体" w:cs="Times New Roman"/>
                <w:sz w:val="21"/>
              </w:rPr>
              <w:t>库 0.2)</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411" w:hRule="atLeast"/>
          <w:jc w:val="center"/>
        </w:trPr>
        <w:tc>
          <w:tcPr>
            <w:tcW w:w="532" w:type="dxa"/>
            <w:tcBorders>
              <w:tl2br w:val="nil"/>
              <w:tr2bl w:val="nil"/>
            </w:tcBorders>
          </w:tcPr>
          <w:p>
            <w:pPr>
              <w:pStyle w:val="33"/>
              <w:spacing w:before="71"/>
              <w:ind w:right="132"/>
              <w:rPr>
                <w:rFonts w:hint="default" w:ascii="Times New Roman" w:hAnsi="Times New Roman" w:eastAsia="宋体" w:cs="Times New Roman"/>
                <w:sz w:val="21"/>
              </w:rPr>
            </w:pPr>
            <w:r>
              <w:rPr>
                <w:rFonts w:hint="default" w:ascii="Times New Roman" w:hAnsi="Times New Roman" w:eastAsia="宋体" w:cs="Times New Roman"/>
                <w:w w:val="99"/>
                <w:sz w:val="21"/>
              </w:rPr>
              <w:t>9</w:t>
            </w:r>
          </w:p>
        </w:tc>
        <w:tc>
          <w:tcPr>
            <w:tcW w:w="2648" w:type="dxa"/>
            <w:tcBorders>
              <w:tl2br w:val="nil"/>
              <w:tr2bl w:val="nil"/>
            </w:tcBorders>
          </w:tcPr>
          <w:p>
            <w:pPr>
              <w:pStyle w:val="33"/>
              <w:spacing w:before="57"/>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总氮(湖、库．以 N 计)</w:t>
            </w:r>
          </w:p>
        </w:tc>
        <w:tc>
          <w:tcPr>
            <w:tcW w:w="496" w:type="dxa"/>
            <w:tcBorders>
              <w:tl2br w:val="nil"/>
              <w:tr2bl w:val="nil"/>
            </w:tcBorders>
          </w:tcPr>
          <w:p>
            <w:pPr>
              <w:pStyle w:val="33"/>
              <w:spacing w:before="71"/>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71"/>
              <w:ind w:left="103" w:right="93"/>
              <w:rPr>
                <w:rFonts w:hint="default" w:ascii="Times New Roman" w:hAnsi="Times New Roman" w:eastAsia="宋体" w:cs="Times New Roman"/>
                <w:sz w:val="21"/>
              </w:rPr>
            </w:pPr>
            <w:r>
              <w:rPr>
                <w:rFonts w:hint="default" w:ascii="Times New Roman" w:hAnsi="Times New Roman" w:eastAsia="宋体" w:cs="Times New Roman"/>
                <w:sz w:val="21"/>
              </w:rPr>
              <w:t>0.2</w:t>
            </w:r>
          </w:p>
        </w:tc>
        <w:tc>
          <w:tcPr>
            <w:tcW w:w="1274" w:type="dxa"/>
            <w:tcBorders>
              <w:tl2br w:val="nil"/>
              <w:tr2bl w:val="nil"/>
            </w:tcBorders>
            <w:shd w:val="clear" w:color="auto" w:fill="D7D7D7" w:themeFill="background1" w:themeFillShade="D8"/>
          </w:tcPr>
          <w:p>
            <w:pPr>
              <w:pStyle w:val="33"/>
              <w:spacing w:before="71"/>
              <w:ind w:left="90" w:right="82"/>
              <w:rPr>
                <w:rFonts w:hint="default" w:ascii="Times New Roman" w:hAnsi="Times New Roman" w:eastAsia="宋体" w:cs="Times New Roman"/>
                <w:sz w:val="21"/>
              </w:rPr>
            </w:pPr>
            <w:r>
              <w:rPr>
                <w:rFonts w:hint="default" w:ascii="Times New Roman" w:hAnsi="Times New Roman" w:eastAsia="宋体" w:cs="Times New Roman"/>
                <w:sz w:val="21"/>
              </w:rPr>
              <w:t>0.5</w:t>
            </w:r>
          </w:p>
        </w:tc>
        <w:tc>
          <w:tcPr>
            <w:tcW w:w="1178" w:type="dxa"/>
            <w:tcBorders>
              <w:tl2br w:val="nil"/>
              <w:tr2bl w:val="nil"/>
            </w:tcBorders>
          </w:tcPr>
          <w:p>
            <w:pPr>
              <w:pStyle w:val="33"/>
              <w:spacing w:before="71"/>
              <w:ind w:left="364" w:right="355"/>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989" w:type="dxa"/>
            <w:tcBorders>
              <w:tl2br w:val="nil"/>
              <w:tr2bl w:val="nil"/>
            </w:tcBorders>
          </w:tcPr>
          <w:p>
            <w:pPr>
              <w:pStyle w:val="33"/>
              <w:spacing w:before="71"/>
              <w:ind w:left="149" w:right="140"/>
              <w:rPr>
                <w:rFonts w:hint="default" w:ascii="Times New Roman" w:hAnsi="Times New Roman" w:eastAsia="宋体" w:cs="Times New Roman"/>
                <w:sz w:val="21"/>
              </w:rPr>
            </w:pPr>
            <w:r>
              <w:rPr>
                <w:rFonts w:hint="default" w:ascii="Times New Roman" w:hAnsi="Times New Roman" w:eastAsia="宋体" w:cs="Times New Roman"/>
                <w:sz w:val="21"/>
              </w:rPr>
              <w:t>1.5</w:t>
            </w:r>
          </w:p>
        </w:tc>
        <w:tc>
          <w:tcPr>
            <w:tcW w:w="1021" w:type="dxa"/>
            <w:tcBorders>
              <w:tl2br w:val="nil"/>
              <w:tr2bl w:val="nil"/>
            </w:tcBorders>
          </w:tcPr>
          <w:p>
            <w:pPr>
              <w:pStyle w:val="33"/>
              <w:spacing w:before="71"/>
              <w:ind w:left="163" w:right="154"/>
              <w:rPr>
                <w:rFonts w:hint="default" w:ascii="Times New Roman" w:hAnsi="Times New Roman" w:eastAsia="宋体" w:cs="Times New Roman"/>
                <w:sz w:val="21"/>
              </w:rPr>
            </w:pPr>
            <w:r>
              <w:rPr>
                <w:rFonts w:hint="default" w:ascii="Times New Roman" w:hAnsi="Times New Roman" w:eastAsia="宋体" w:cs="Times New Roman"/>
                <w:sz w:val="21"/>
              </w:rPr>
              <w:t>2.0</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21" w:hRule="atLeast"/>
          <w:jc w:val="center"/>
        </w:trPr>
        <w:tc>
          <w:tcPr>
            <w:tcW w:w="532" w:type="dxa"/>
            <w:tcBorders>
              <w:tl2br w:val="nil"/>
              <w:tr2bl w:val="nil"/>
            </w:tcBorders>
          </w:tcPr>
          <w:p>
            <w:pPr>
              <w:pStyle w:val="33"/>
              <w:spacing w:before="27"/>
              <w:ind w:left="87" w:right="114"/>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2648" w:type="dxa"/>
            <w:tcBorders>
              <w:tl2br w:val="nil"/>
              <w:tr2bl w:val="nil"/>
            </w:tcBorders>
          </w:tcPr>
          <w:p>
            <w:pPr>
              <w:pStyle w:val="33"/>
              <w:spacing w:before="11" w:line="267" w:lineRule="exact"/>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铜</w:t>
            </w:r>
          </w:p>
        </w:tc>
        <w:tc>
          <w:tcPr>
            <w:tcW w:w="496" w:type="dxa"/>
            <w:tcBorders>
              <w:tl2br w:val="nil"/>
              <w:tr2bl w:val="nil"/>
            </w:tcBorders>
          </w:tcPr>
          <w:p>
            <w:pPr>
              <w:pStyle w:val="33"/>
              <w:spacing w:before="27"/>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27"/>
              <w:ind w:left="103" w:right="93"/>
              <w:rPr>
                <w:rFonts w:hint="default" w:ascii="Times New Roman" w:hAnsi="Times New Roman" w:eastAsia="宋体" w:cs="Times New Roman"/>
                <w:sz w:val="21"/>
              </w:rPr>
            </w:pPr>
            <w:r>
              <w:rPr>
                <w:rFonts w:hint="default" w:ascii="Times New Roman" w:hAnsi="Times New Roman" w:eastAsia="宋体" w:cs="Times New Roman"/>
                <w:sz w:val="21"/>
              </w:rPr>
              <w:t>0.01</w:t>
            </w:r>
          </w:p>
        </w:tc>
        <w:tc>
          <w:tcPr>
            <w:tcW w:w="1274" w:type="dxa"/>
            <w:tcBorders>
              <w:tl2br w:val="nil"/>
              <w:tr2bl w:val="nil"/>
            </w:tcBorders>
            <w:shd w:val="clear" w:color="auto" w:fill="D7D7D7" w:themeFill="background1" w:themeFillShade="D8"/>
          </w:tcPr>
          <w:p>
            <w:pPr>
              <w:pStyle w:val="33"/>
              <w:spacing w:before="27"/>
              <w:ind w:left="90" w:right="82"/>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1178" w:type="dxa"/>
            <w:tcBorders>
              <w:tl2br w:val="nil"/>
              <w:tr2bl w:val="nil"/>
            </w:tcBorders>
          </w:tcPr>
          <w:p>
            <w:pPr>
              <w:pStyle w:val="33"/>
              <w:spacing w:before="27"/>
              <w:ind w:left="364" w:right="355"/>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989" w:type="dxa"/>
            <w:tcBorders>
              <w:tl2br w:val="nil"/>
              <w:tr2bl w:val="nil"/>
            </w:tcBorders>
          </w:tcPr>
          <w:p>
            <w:pPr>
              <w:pStyle w:val="33"/>
              <w:spacing w:before="27"/>
              <w:ind w:left="149" w:right="140"/>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1021" w:type="dxa"/>
            <w:tcBorders>
              <w:tl2br w:val="nil"/>
              <w:tr2bl w:val="nil"/>
            </w:tcBorders>
          </w:tcPr>
          <w:p>
            <w:pPr>
              <w:pStyle w:val="33"/>
              <w:spacing w:before="27"/>
              <w:ind w:left="163" w:right="154"/>
              <w:rPr>
                <w:rFonts w:hint="default" w:ascii="Times New Roman" w:hAnsi="Times New Roman" w:eastAsia="宋体" w:cs="Times New Roman"/>
                <w:sz w:val="21"/>
              </w:rPr>
            </w:pPr>
            <w:r>
              <w:rPr>
                <w:rFonts w:hint="default" w:ascii="Times New Roman" w:hAnsi="Times New Roman" w:eastAsia="宋体" w:cs="Times New Roman"/>
                <w:sz w:val="21"/>
              </w:rPr>
              <w:t>1.0</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21" w:hRule="atLeast"/>
          <w:jc w:val="center"/>
        </w:trPr>
        <w:tc>
          <w:tcPr>
            <w:tcW w:w="532" w:type="dxa"/>
            <w:tcBorders>
              <w:tl2br w:val="nil"/>
              <w:tr2bl w:val="nil"/>
            </w:tcBorders>
          </w:tcPr>
          <w:p>
            <w:pPr>
              <w:pStyle w:val="33"/>
              <w:spacing w:before="26"/>
              <w:ind w:left="85" w:right="117"/>
              <w:rPr>
                <w:rFonts w:hint="default" w:ascii="Times New Roman" w:hAnsi="Times New Roman" w:eastAsia="宋体" w:cs="Times New Roman"/>
                <w:sz w:val="21"/>
              </w:rPr>
            </w:pPr>
            <w:r>
              <w:rPr>
                <w:rFonts w:hint="default" w:ascii="Times New Roman" w:hAnsi="Times New Roman" w:eastAsia="宋体" w:cs="Times New Roman"/>
                <w:sz w:val="21"/>
              </w:rPr>
              <w:t>11</w:t>
            </w:r>
          </w:p>
        </w:tc>
        <w:tc>
          <w:tcPr>
            <w:tcW w:w="2648" w:type="dxa"/>
            <w:tcBorders>
              <w:tl2br w:val="nil"/>
              <w:tr2bl w:val="nil"/>
            </w:tcBorders>
          </w:tcPr>
          <w:p>
            <w:pPr>
              <w:pStyle w:val="33"/>
              <w:spacing w:before="12" w:line="265" w:lineRule="exact"/>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锌</w:t>
            </w:r>
          </w:p>
        </w:tc>
        <w:tc>
          <w:tcPr>
            <w:tcW w:w="496" w:type="dxa"/>
            <w:tcBorders>
              <w:tl2br w:val="nil"/>
              <w:tr2bl w:val="nil"/>
            </w:tcBorders>
          </w:tcPr>
          <w:p>
            <w:pPr>
              <w:pStyle w:val="33"/>
              <w:spacing w:before="26"/>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26"/>
              <w:ind w:left="103" w:right="93"/>
              <w:rPr>
                <w:rFonts w:hint="default" w:ascii="Times New Roman" w:hAnsi="Times New Roman" w:eastAsia="宋体" w:cs="Times New Roman"/>
                <w:sz w:val="21"/>
              </w:rPr>
            </w:pPr>
            <w:r>
              <w:rPr>
                <w:rFonts w:hint="default" w:ascii="Times New Roman" w:hAnsi="Times New Roman" w:eastAsia="宋体" w:cs="Times New Roman"/>
                <w:sz w:val="21"/>
              </w:rPr>
              <w:t>0.05</w:t>
            </w:r>
          </w:p>
        </w:tc>
        <w:tc>
          <w:tcPr>
            <w:tcW w:w="1274" w:type="dxa"/>
            <w:tcBorders>
              <w:tl2br w:val="nil"/>
              <w:tr2bl w:val="nil"/>
            </w:tcBorders>
            <w:shd w:val="clear" w:color="auto" w:fill="D7D7D7" w:themeFill="background1" w:themeFillShade="D8"/>
          </w:tcPr>
          <w:p>
            <w:pPr>
              <w:pStyle w:val="33"/>
              <w:spacing w:before="26"/>
              <w:ind w:left="90" w:right="82"/>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1178" w:type="dxa"/>
            <w:tcBorders>
              <w:tl2br w:val="nil"/>
              <w:tr2bl w:val="nil"/>
            </w:tcBorders>
          </w:tcPr>
          <w:p>
            <w:pPr>
              <w:pStyle w:val="33"/>
              <w:spacing w:before="26"/>
              <w:ind w:left="364" w:right="355"/>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989" w:type="dxa"/>
            <w:tcBorders>
              <w:tl2br w:val="nil"/>
              <w:tr2bl w:val="nil"/>
            </w:tcBorders>
          </w:tcPr>
          <w:p>
            <w:pPr>
              <w:pStyle w:val="33"/>
              <w:spacing w:before="26"/>
              <w:ind w:left="149" w:right="140"/>
              <w:rPr>
                <w:rFonts w:hint="default" w:ascii="Times New Roman" w:hAnsi="Times New Roman" w:eastAsia="宋体" w:cs="Times New Roman"/>
                <w:sz w:val="21"/>
              </w:rPr>
            </w:pPr>
            <w:r>
              <w:rPr>
                <w:rFonts w:hint="default" w:ascii="Times New Roman" w:hAnsi="Times New Roman" w:eastAsia="宋体" w:cs="Times New Roman"/>
                <w:sz w:val="21"/>
              </w:rPr>
              <w:t>2.0</w:t>
            </w:r>
          </w:p>
        </w:tc>
        <w:tc>
          <w:tcPr>
            <w:tcW w:w="1021" w:type="dxa"/>
            <w:tcBorders>
              <w:tl2br w:val="nil"/>
              <w:tr2bl w:val="nil"/>
            </w:tcBorders>
          </w:tcPr>
          <w:p>
            <w:pPr>
              <w:pStyle w:val="33"/>
              <w:spacing w:before="26"/>
              <w:ind w:left="163" w:right="154"/>
              <w:rPr>
                <w:rFonts w:hint="default" w:ascii="Times New Roman" w:hAnsi="Times New Roman" w:eastAsia="宋体" w:cs="Times New Roman"/>
                <w:sz w:val="21"/>
              </w:rPr>
            </w:pPr>
            <w:r>
              <w:rPr>
                <w:rFonts w:hint="default" w:ascii="Times New Roman" w:hAnsi="Times New Roman" w:eastAsia="宋体" w:cs="Times New Roman"/>
                <w:sz w:val="21"/>
              </w:rPr>
              <w:t>2.0</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54" w:hRule="atLeast"/>
          <w:jc w:val="center"/>
        </w:trPr>
        <w:tc>
          <w:tcPr>
            <w:tcW w:w="532" w:type="dxa"/>
            <w:tcBorders>
              <w:tl2br w:val="nil"/>
              <w:tr2bl w:val="nil"/>
            </w:tcBorders>
          </w:tcPr>
          <w:p>
            <w:pPr>
              <w:pStyle w:val="33"/>
              <w:spacing w:before="42"/>
              <w:ind w:left="87" w:right="114"/>
              <w:rPr>
                <w:rFonts w:hint="default" w:ascii="Times New Roman" w:hAnsi="Times New Roman" w:eastAsia="宋体" w:cs="Times New Roman"/>
                <w:sz w:val="21"/>
              </w:rPr>
            </w:pPr>
            <w:r>
              <w:rPr>
                <w:rFonts w:hint="default" w:ascii="Times New Roman" w:hAnsi="Times New Roman" w:eastAsia="宋体" w:cs="Times New Roman"/>
                <w:sz w:val="21"/>
              </w:rPr>
              <w:t>12</w:t>
            </w:r>
          </w:p>
        </w:tc>
        <w:tc>
          <w:tcPr>
            <w:tcW w:w="2648" w:type="dxa"/>
            <w:tcBorders>
              <w:tl2br w:val="nil"/>
              <w:tr2bl w:val="nil"/>
            </w:tcBorders>
          </w:tcPr>
          <w:p>
            <w:pPr>
              <w:pStyle w:val="33"/>
              <w:spacing w:before="28"/>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氟化物（以 F- 计）</w:t>
            </w:r>
          </w:p>
        </w:tc>
        <w:tc>
          <w:tcPr>
            <w:tcW w:w="496" w:type="dxa"/>
            <w:tcBorders>
              <w:tl2br w:val="nil"/>
              <w:tr2bl w:val="nil"/>
            </w:tcBorders>
          </w:tcPr>
          <w:p>
            <w:pPr>
              <w:pStyle w:val="33"/>
              <w:spacing w:before="42"/>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42"/>
              <w:ind w:left="103" w:right="93"/>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1274" w:type="dxa"/>
            <w:tcBorders>
              <w:tl2br w:val="nil"/>
              <w:tr2bl w:val="nil"/>
            </w:tcBorders>
            <w:shd w:val="clear" w:color="auto" w:fill="D7D7D7" w:themeFill="background1" w:themeFillShade="D8"/>
          </w:tcPr>
          <w:p>
            <w:pPr>
              <w:pStyle w:val="33"/>
              <w:spacing w:before="42"/>
              <w:ind w:left="90" w:right="82"/>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1178" w:type="dxa"/>
            <w:tcBorders>
              <w:tl2br w:val="nil"/>
              <w:tr2bl w:val="nil"/>
            </w:tcBorders>
          </w:tcPr>
          <w:p>
            <w:pPr>
              <w:pStyle w:val="33"/>
              <w:spacing w:before="42"/>
              <w:ind w:left="364" w:right="355"/>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989" w:type="dxa"/>
            <w:tcBorders>
              <w:tl2br w:val="nil"/>
              <w:tr2bl w:val="nil"/>
            </w:tcBorders>
          </w:tcPr>
          <w:p>
            <w:pPr>
              <w:pStyle w:val="33"/>
              <w:spacing w:before="42"/>
              <w:ind w:left="149" w:right="140"/>
              <w:rPr>
                <w:rFonts w:hint="default" w:ascii="Times New Roman" w:hAnsi="Times New Roman" w:eastAsia="宋体" w:cs="Times New Roman"/>
                <w:sz w:val="21"/>
              </w:rPr>
            </w:pPr>
            <w:r>
              <w:rPr>
                <w:rFonts w:hint="default" w:ascii="Times New Roman" w:hAnsi="Times New Roman" w:eastAsia="宋体" w:cs="Times New Roman"/>
                <w:sz w:val="21"/>
              </w:rPr>
              <w:t>1.5</w:t>
            </w:r>
          </w:p>
        </w:tc>
        <w:tc>
          <w:tcPr>
            <w:tcW w:w="1021" w:type="dxa"/>
            <w:tcBorders>
              <w:tl2br w:val="nil"/>
              <w:tr2bl w:val="nil"/>
            </w:tcBorders>
          </w:tcPr>
          <w:p>
            <w:pPr>
              <w:pStyle w:val="33"/>
              <w:spacing w:before="42"/>
              <w:ind w:left="163" w:right="154"/>
              <w:rPr>
                <w:rFonts w:hint="default" w:ascii="Times New Roman" w:hAnsi="Times New Roman" w:eastAsia="宋体" w:cs="Times New Roman"/>
                <w:sz w:val="21"/>
              </w:rPr>
            </w:pPr>
            <w:r>
              <w:rPr>
                <w:rFonts w:hint="default" w:ascii="Times New Roman" w:hAnsi="Times New Roman" w:eastAsia="宋体" w:cs="Times New Roman"/>
                <w:sz w:val="21"/>
              </w:rPr>
              <w:t>1.5</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22" w:hRule="atLeast"/>
          <w:jc w:val="center"/>
        </w:trPr>
        <w:tc>
          <w:tcPr>
            <w:tcW w:w="532" w:type="dxa"/>
            <w:tcBorders>
              <w:tl2br w:val="nil"/>
              <w:tr2bl w:val="nil"/>
            </w:tcBorders>
          </w:tcPr>
          <w:p>
            <w:pPr>
              <w:pStyle w:val="33"/>
              <w:spacing w:before="26"/>
              <w:ind w:left="87" w:right="114"/>
              <w:rPr>
                <w:rFonts w:hint="default" w:ascii="Times New Roman" w:hAnsi="Times New Roman" w:eastAsia="宋体" w:cs="Times New Roman"/>
                <w:sz w:val="21"/>
              </w:rPr>
            </w:pPr>
            <w:r>
              <w:rPr>
                <w:rFonts w:hint="default" w:ascii="Times New Roman" w:hAnsi="Times New Roman" w:eastAsia="宋体" w:cs="Times New Roman"/>
                <w:sz w:val="21"/>
              </w:rPr>
              <w:t>13</w:t>
            </w:r>
          </w:p>
        </w:tc>
        <w:tc>
          <w:tcPr>
            <w:tcW w:w="2648" w:type="dxa"/>
            <w:tcBorders>
              <w:tl2br w:val="nil"/>
              <w:tr2bl w:val="nil"/>
            </w:tcBorders>
          </w:tcPr>
          <w:p>
            <w:pPr>
              <w:pStyle w:val="33"/>
              <w:spacing w:before="12" w:line="265" w:lineRule="exact"/>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硒</w:t>
            </w:r>
          </w:p>
        </w:tc>
        <w:tc>
          <w:tcPr>
            <w:tcW w:w="496" w:type="dxa"/>
            <w:tcBorders>
              <w:tl2br w:val="nil"/>
              <w:tr2bl w:val="nil"/>
            </w:tcBorders>
          </w:tcPr>
          <w:p>
            <w:pPr>
              <w:pStyle w:val="33"/>
              <w:spacing w:before="26"/>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26"/>
              <w:ind w:left="103" w:right="93"/>
              <w:rPr>
                <w:rFonts w:hint="default" w:ascii="Times New Roman" w:hAnsi="Times New Roman" w:eastAsia="宋体" w:cs="Times New Roman"/>
                <w:sz w:val="21"/>
              </w:rPr>
            </w:pPr>
            <w:r>
              <w:rPr>
                <w:rFonts w:hint="default" w:ascii="Times New Roman" w:hAnsi="Times New Roman" w:eastAsia="宋体" w:cs="Times New Roman"/>
                <w:sz w:val="21"/>
              </w:rPr>
              <w:t>0.01</w:t>
            </w:r>
          </w:p>
        </w:tc>
        <w:tc>
          <w:tcPr>
            <w:tcW w:w="1274" w:type="dxa"/>
            <w:tcBorders>
              <w:tl2br w:val="nil"/>
              <w:tr2bl w:val="nil"/>
            </w:tcBorders>
            <w:shd w:val="clear" w:color="auto" w:fill="D7D7D7" w:themeFill="background1" w:themeFillShade="D8"/>
          </w:tcPr>
          <w:p>
            <w:pPr>
              <w:pStyle w:val="33"/>
              <w:spacing w:before="26"/>
              <w:ind w:left="90" w:right="82"/>
              <w:rPr>
                <w:rFonts w:hint="default" w:ascii="Times New Roman" w:hAnsi="Times New Roman" w:eastAsia="宋体" w:cs="Times New Roman"/>
                <w:sz w:val="21"/>
              </w:rPr>
            </w:pPr>
            <w:r>
              <w:rPr>
                <w:rFonts w:hint="default" w:ascii="Times New Roman" w:hAnsi="Times New Roman" w:eastAsia="宋体" w:cs="Times New Roman"/>
                <w:sz w:val="21"/>
              </w:rPr>
              <w:t>0.01</w:t>
            </w:r>
          </w:p>
        </w:tc>
        <w:tc>
          <w:tcPr>
            <w:tcW w:w="1178" w:type="dxa"/>
            <w:tcBorders>
              <w:tl2br w:val="nil"/>
              <w:tr2bl w:val="nil"/>
            </w:tcBorders>
          </w:tcPr>
          <w:p>
            <w:pPr>
              <w:pStyle w:val="33"/>
              <w:spacing w:before="26"/>
              <w:ind w:left="331"/>
              <w:jc w:val="left"/>
              <w:rPr>
                <w:rFonts w:hint="default" w:ascii="Times New Roman" w:hAnsi="Times New Roman" w:eastAsia="宋体" w:cs="Times New Roman"/>
                <w:sz w:val="21"/>
              </w:rPr>
            </w:pPr>
            <w:r>
              <w:rPr>
                <w:rFonts w:hint="default" w:ascii="Times New Roman" w:hAnsi="Times New Roman" w:eastAsia="宋体" w:cs="Times New Roman"/>
                <w:sz w:val="21"/>
              </w:rPr>
              <w:t>0.01</w:t>
            </w:r>
          </w:p>
        </w:tc>
        <w:tc>
          <w:tcPr>
            <w:tcW w:w="989" w:type="dxa"/>
            <w:tcBorders>
              <w:tl2br w:val="nil"/>
              <w:tr2bl w:val="nil"/>
            </w:tcBorders>
          </w:tcPr>
          <w:p>
            <w:pPr>
              <w:pStyle w:val="33"/>
              <w:spacing w:before="26"/>
              <w:ind w:left="149" w:right="140"/>
              <w:rPr>
                <w:rFonts w:hint="default" w:ascii="Times New Roman" w:hAnsi="Times New Roman" w:eastAsia="宋体" w:cs="Times New Roman"/>
                <w:sz w:val="21"/>
              </w:rPr>
            </w:pPr>
            <w:r>
              <w:rPr>
                <w:rFonts w:hint="default" w:ascii="Times New Roman" w:hAnsi="Times New Roman" w:eastAsia="宋体" w:cs="Times New Roman"/>
                <w:sz w:val="21"/>
              </w:rPr>
              <w:t>0.02</w:t>
            </w:r>
          </w:p>
        </w:tc>
        <w:tc>
          <w:tcPr>
            <w:tcW w:w="1021" w:type="dxa"/>
            <w:tcBorders>
              <w:tl2br w:val="nil"/>
              <w:tr2bl w:val="nil"/>
            </w:tcBorders>
          </w:tcPr>
          <w:p>
            <w:pPr>
              <w:pStyle w:val="33"/>
              <w:spacing w:before="26"/>
              <w:ind w:left="163" w:right="154"/>
              <w:rPr>
                <w:rFonts w:hint="default" w:ascii="Times New Roman" w:hAnsi="Times New Roman" w:eastAsia="宋体" w:cs="Times New Roman"/>
                <w:sz w:val="21"/>
              </w:rPr>
            </w:pPr>
            <w:r>
              <w:rPr>
                <w:rFonts w:hint="default" w:ascii="Times New Roman" w:hAnsi="Times New Roman" w:eastAsia="宋体" w:cs="Times New Roman"/>
                <w:sz w:val="21"/>
              </w:rPr>
              <w:t>0.02</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21" w:hRule="atLeast"/>
          <w:jc w:val="center"/>
        </w:trPr>
        <w:tc>
          <w:tcPr>
            <w:tcW w:w="532" w:type="dxa"/>
            <w:tcBorders>
              <w:tl2br w:val="nil"/>
              <w:tr2bl w:val="nil"/>
            </w:tcBorders>
          </w:tcPr>
          <w:p>
            <w:pPr>
              <w:pStyle w:val="33"/>
              <w:spacing w:before="28"/>
              <w:ind w:left="87" w:right="114"/>
              <w:rPr>
                <w:rFonts w:hint="default" w:ascii="Times New Roman" w:hAnsi="Times New Roman" w:eastAsia="宋体" w:cs="Times New Roman"/>
                <w:sz w:val="21"/>
              </w:rPr>
            </w:pPr>
            <w:r>
              <w:rPr>
                <w:rFonts w:hint="default" w:ascii="Times New Roman" w:hAnsi="Times New Roman" w:eastAsia="宋体" w:cs="Times New Roman"/>
                <w:sz w:val="21"/>
              </w:rPr>
              <w:t>14</w:t>
            </w:r>
          </w:p>
        </w:tc>
        <w:tc>
          <w:tcPr>
            <w:tcW w:w="2648" w:type="dxa"/>
            <w:tcBorders>
              <w:tl2br w:val="nil"/>
              <w:tr2bl w:val="nil"/>
            </w:tcBorders>
          </w:tcPr>
          <w:p>
            <w:pPr>
              <w:pStyle w:val="33"/>
              <w:spacing w:before="11" w:line="266" w:lineRule="exact"/>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砷</w:t>
            </w:r>
          </w:p>
        </w:tc>
        <w:tc>
          <w:tcPr>
            <w:tcW w:w="496" w:type="dxa"/>
            <w:tcBorders>
              <w:tl2br w:val="nil"/>
              <w:tr2bl w:val="nil"/>
            </w:tcBorders>
          </w:tcPr>
          <w:p>
            <w:pPr>
              <w:pStyle w:val="33"/>
              <w:spacing w:before="28"/>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28"/>
              <w:ind w:left="103" w:right="93"/>
              <w:rPr>
                <w:rFonts w:hint="default" w:ascii="Times New Roman" w:hAnsi="Times New Roman" w:eastAsia="宋体" w:cs="Times New Roman"/>
                <w:sz w:val="21"/>
              </w:rPr>
            </w:pPr>
            <w:r>
              <w:rPr>
                <w:rFonts w:hint="default" w:ascii="Times New Roman" w:hAnsi="Times New Roman" w:eastAsia="宋体" w:cs="Times New Roman"/>
                <w:sz w:val="21"/>
              </w:rPr>
              <w:t>0.05</w:t>
            </w:r>
          </w:p>
        </w:tc>
        <w:tc>
          <w:tcPr>
            <w:tcW w:w="1274" w:type="dxa"/>
            <w:tcBorders>
              <w:tl2br w:val="nil"/>
              <w:tr2bl w:val="nil"/>
            </w:tcBorders>
            <w:shd w:val="clear" w:color="auto" w:fill="D7D7D7" w:themeFill="background1" w:themeFillShade="D8"/>
          </w:tcPr>
          <w:p>
            <w:pPr>
              <w:pStyle w:val="33"/>
              <w:spacing w:before="28"/>
              <w:ind w:left="90" w:right="82"/>
              <w:rPr>
                <w:rFonts w:hint="default" w:ascii="Times New Roman" w:hAnsi="Times New Roman" w:eastAsia="宋体" w:cs="Times New Roman"/>
                <w:sz w:val="21"/>
              </w:rPr>
            </w:pPr>
            <w:r>
              <w:rPr>
                <w:rFonts w:hint="default" w:ascii="Times New Roman" w:hAnsi="Times New Roman" w:eastAsia="宋体" w:cs="Times New Roman"/>
                <w:sz w:val="21"/>
              </w:rPr>
              <w:t>0.05</w:t>
            </w:r>
          </w:p>
        </w:tc>
        <w:tc>
          <w:tcPr>
            <w:tcW w:w="1178" w:type="dxa"/>
            <w:tcBorders>
              <w:tl2br w:val="nil"/>
              <w:tr2bl w:val="nil"/>
            </w:tcBorders>
          </w:tcPr>
          <w:p>
            <w:pPr>
              <w:pStyle w:val="33"/>
              <w:spacing w:before="28"/>
              <w:ind w:left="331"/>
              <w:jc w:val="left"/>
              <w:rPr>
                <w:rFonts w:hint="default" w:ascii="Times New Roman" w:hAnsi="Times New Roman" w:eastAsia="宋体" w:cs="Times New Roman"/>
                <w:sz w:val="21"/>
              </w:rPr>
            </w:pPr>
            <w:r>
              <w:rPr>
                <w:rFonts w:hint="default" w:ascii="Times New Roman" w:hAnsi="Times New Roman" w:eastAsia="宋体" w:cs="Times New Roman"/>
                <w:sz w:val="21"/>
              </w:rPr>
              <w:t>0.05</w:t>
            </w:r>
          </w:p>
        </w:tc>
        <w:tc>
          <w:tcPr>
            <w:tcW w:w="989" w:type="dxa"/>
            <w:tcBorders>
              <w:tl2br w:val="nil"/>
              <w:tr2bl w:val="nil"/>
            </w:tcBorders>
          </w:tcPr>
          <w:p>
            <w:pPr>
              <w:pStyle w:val="33"/>
              <w:spacing w:before="28"/>
              <w:ind w:left="149" w:right="140"/>
              <w:rPr>
                <w:rFonts w:hint="default" w:ascii="Times New Roman" w:hAnsi="Times New Roman" w:eastAsia="宋体" w:cs="Times New Roman"/>
                <w:sz w:val="21"/>
              </w:rPr>
            </w:pPr>
            <w:r>
              <w:rPr>
                <w:rFonts w:hint="default" w:ascii="Times New Roman" w:hAnsi="Times New Roman" w:eastAsia="宋体" w:cs="Times New Roman"/>
                <w:sz w:val="21"/>
              </w:rPr>
              <w:t>0.1</w:t>
            </w:r>
          </w:p>
        </w:tc>
        <w:tc>
          <w:tcPr>
            <w:tcW w:w="1021" w:type="dxa"/>
            <w:tcBorders>
              <w:tl2br w:val="nil"/>
              <w:tr2bl w:val="nil"/>
            </w:tcBorders>
          </w:tcPr>
          <w:p>
            <w:pPr>
              <w:pStyle w:val="33"/>
              <w:spacing w:before="28"/>
              <w:ind w:left="163" w:right="154"/>
              <w:rPr>
                <w:rFonts w:hint="default" w:ascii="Times New Roman" w:hAnsi="Times New Roman" w:eastAsia="宋体" w:cs="Times New Roman"/>
                <w:sz w:val="21"/>
              </w:rPr>
            </w:pPr>
            <w:r>
              <w:rPr>
                <w:rFonts w:hint="default" w:ascii="Times New Roman" w:hAnsi="Times New Roman" w:eastAsia="宋体" w:cs="Times New Roman"/>
                <w:sz w:val="21"/>
              </w:rPr>
              <w:t>0.1</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22" w:hRule="atLeast"/>
          <w:jc w:val="center"/>
        </w:trPr>
        <w:tc>
          <w:tcPr>
            <w:tcW w:w="532" w:type="dxa"/>
            <w:tcBorders>
              <w:tl2br w:val="nil"/>
              <w:tr2bl w:val="nil"/>
            </w:tcBorders>
          </w:tcPr>
          <w:p>
            <w:pPr>
              <w:pStyle w:val="33"/>
              <w:spacing w:before="27"/>
              <w:ind w:left="87" w:right="114"/>
              <w:rPr>
                <w:rFonts w:hint="default" w:ascii="Times New Roman" w:hAnsi="Times New Roman" w:eastAsia="宋体" w:cs="Times New Roman"/>
                <w:sz w:val="21"/>
              </w:rPr>
            </w:pPr>
            <w:r>
              <w:rPr>
                <w:rFonts w:hint="default" w:ascii="Times New Roman" w:hAnsi="Times New Roman" w:eastAsia="宋体" w:cs="Times New Roman"/>
                <w:sz w:val="21"/>
              </w:rPr>
              <w:t>15</w:t>
            </w:r>
          </w:p>
        </w:tc>
        <w:tc>
          <w:tcPr>
            <w:tcW w:w="2648" w:type="dxa"/>
            <w:tcBorders>
              <w:tl2br w:val="nil"/>
              <w:tr2bl w:val="nil"/>
            </w:tcBorders>
          </w:tcPr>
          <w:p>
            <w:pPr>
              <w:pStyle w:val="33"/>
              <w:spacing w:before="11" w:line="267" w:lineRule="exact"/>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汞</w:t>
            </w:r>
          </w:p>
        </w:tc>
        <w:tc>
          <w:tcPr>
            <w:tcW w:w="496" w:type="dxa"/>
            <w:tcBorders>
              <w:tl2br w:val="nil"/>
              <w:tr2bl w:val="nil"/>
            </w:tcBorders>
          </w:tcPr>
          <w:p>
            <w:pPr>
              <w:pStyle w:val="33"/>
              <w:spacing w:before="27"/>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27"/>
              <w:ind w:left="103" w:right="91"/>
              <w:rPr>
                <w:rFonts w:hint="default" w:ascii="Times New Roman" w:hAnsi="Times New Roman" w:eastAsia="宋体" w:cs="Times New Roman"/>
                <w:sz w:val="21"/>
              </w:rPr>
            </w:pPr>
            <w:r>
              <w:rPr>
                <w:rFonts w:hint="default" w:ascii="Times New Roman" w:hAnsi="Times New Roman" w:eastAsia="宋体" w:cs="Times New Roman"/>
                <w:sz w:val="21"/>
              </w:rPr>
              <w:t>0.00005</w:t>
            </w:r>
          </w:p>
        </w:tc>
        <w:tc>
          <w:tcPr>
            <w:tcW w:w="1274" w:type="dxa"/>
            <w:tcBorders>
              <w:tl2br w:val="nil"/>
              <w:tr2bl w:val="nil"/>
            </w:tcBorders>
            <w:shd w:val="clear" w:color="auto" w:fill="D7D7D7" w:themeFill="background1" w:themeFillShade="D8"/>
          </w:tcPr>
          <w:p>
            <w:pPr>
              <w:pStyle w:val="33"/>
              <w:spacing w:before="27"/>
              <w:ind w:left="92" w:right="81"/>
              <w:rPr>
                <w:rFonts w:hint="default" w:ascii="Times New Roman" w:hAnsi="Times New Roman" w:eastAsia="宋体" w:cs="Times New Roman"/>
                <w:sz w:val="21"/>
              </w:rPr>
            </w:pPr>
            <w:r>
              <w:rPr>
                <w:rFonts w:hint="default" w:ascii="Times New Roman" w:hAnsi="Times New Roman" w:eastAsia="宋体" w:cs="Times New Roman"/>
                <w:sz w:val="21"/>
              </w:rPr>
              <w:t>0.00005</w:t>
            </w:r>
          </w:p>
        </w:tc>
        <w:tc>
          <w:tcPr>
            <w:tcW w:w="1178" w:type="dxa"/>
            <w:tcBorders>
              <w:tl2br w:val="nil"/>
              <w:tr2bl w:val="nil"/>
            </w:tcBorders>
          </w:tcPr>
          <w:p>
            <w:pPr>
              <w:pStyle w:val="33"/>
              <w:spacing w:before="27"/>
              <w:ind w:right="215"/>
              <w:jc w:val="right"/>
              <w:rPr>
                <w:rFonts w:hint="default" w:ascii="Times New Roman" w:hAnsi="Times New Roman" w:eastAsia="宋体" w:cs="Times New Roman"/>
                <w:sz w:val="21"/>
              </w:rPr>
            </w:pPr>
            <w:r>
              <w:rPr>
                <w:rFonts w:hint="default" w:ascii="Times New Roman" w:hAnsi="Times New Roman" w:eastAsia="宋体" w:cs="Times New Roman"/>
                <w:w w:val="95"/>
                <w:sz w:val="21"/>
              </w:rPr>
              <w:t>0.0001</w:t>
            </w:r>
          </w:p>
        </w:tc>
        <w:tc>
          <w:tcPr>
            <w:tcW w:w="989" w:type="dxa"/>
            <w:tcBorders>
              <w:tl2br w:val="nil"/>
              <w:tr2bl w:val="nil"/>
            </w:tcBorders>
          </w:tcPr>
          <w:p>
            <w:pPr>
              <w:pStyle w:val="33"/>
              <w:spacing w:before="27"/>
              <w:ind w:left="149" w:right="140"/>
              <w:rPr>
                <w:rFonts w:hint="default" w:ascii="Times New Roman" w:hAnsi="Times New Roman" w:eastAsia="宋体" w:cs="Times New Roman"/>
                <w:sz w:val="21"/>
              </w:rPr>
            </w:pPr>
            <w:r>
              <w:rPr>
                <w:rFonts w:hint="default" w:ascii="Times New Roman" w:hAnsi="Times New Roman" w:eastAsia="宋体" w:cs="Times New Roman"/>
                <w:sz w:val="21"/>
              </w:rPr>
              <w:t>0.001</w:t>
            </w:r>
          </w:p>
        </w:tc>
        <w:tc>
          <w:tcPr>
            <w:tcW w:w="1021" w:type="dxa"/>
            <w:tcBorders>
              <w:tl2br w:val="nil"/>
              <w:tr2bl w:val="nil"/>
            </w:tcBorders>
          </w:tcPr>
          <w:p>
            <w:pPr>
              <w:pStyle w:val="33"/>
              <w:spacing w:before="27"/>
              <w:ind w:left="163" w:right="154"/>
              <w:rPr>
                <w:rFonts w:hint="default" w:ascii="Times New Roman" w:hAnsi="Times New Roman" w:eastAsia="宋体" w:cs="Times New Roman"/>
                <w:sz w:val="21"/>
              </w:rPr>
            </w:pPr>
            <w:r>
              <w:rPr>
                <w:rFonts w:hint="default" w:ascii="Times New Roman" w:hAnsi="Times New Roman" w:eastAsia="宋体" w:cs="Times New Roman"/>
                <w:sz w:val="21"/>
              </w:rPr>
              <w:t>0.001</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21" w:hRule="atLeast"/>
          <w:jc w:val="center"/>
        </w:trPr>
        <w:tc>
          <w:tcPr>
            <w:tcW w:w="532" w:type="dxa"/>
            <w:tcBorders>
              <w:tl2br w:val="nil"/>
              <w:tr2bl w:val="nil"/>
            </w:tcBorders>
          </w:tcPr>
          <w:p>
            <w:pPr>
              <w:pStyle w:val="33"/>
              <w:spacing w:before="26"/>
              <w:ind w:left="87" w:right="114"/>
              <w:rPr>
                <w:rFonts w:hint="default" w:ascii="Times New Roman" w:hAnsi="Times New Roman" w:eastAsia="宋体" w:cs="Times New Roman"/>
                <w:sz w:val="21"/>
              </w:rPr>
            </w:pPr>
            <w:r>
              <w:rPr>
                <w:rFonts w:hint="default" w:ascii="Times New Roman" w:hAnsi="Times New Roman" w:eastAsia="宋体" w:cs="Times New Roman"/>
                <w:sz w:val="21"/>
              </w:rPr>
              <w:t>16</w:t>
            </w:r>
          </w:p>
        </w:tc>
        <w:tc>
          <w:tcPr>
            <w:tcW w:w="2648" w:type="dxa"/>
            <w:tcBorders>
              <w:tl2br w:val="nil"/>
              <w:tr2bl w:val="nil"/>
            </w:tcBorders>
          </w:tcPr>
          <w:p>
            <w:pPr>
              <w:pStyle w:val="33"/>
              <w:spacing w:before="12" w:line="265" w:lineRule="exact"/>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镉</w:t>
            </w:r>
          </w:p>
        </w:tc>
        <w:tc>
          <w:tcPr>
            <w:tcW w:w="496" w:type="dxa"/>
            <w:tcBorders>
              <w:tl2br w:val="nil"/>
              <w:tr2bl w:val="nil"/>
            </w:tcBorders>
          </w:tcPr>
          <w:p>
            <w:pPr>
              <w:pStyle w:val="33"/>
              <w:spacing w:before="26"/>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26"/>
              <w:ind w:left="103" w:right="93"/>
              <w:rPr>
                <w:rFonts w:hint="default" w:ascii="Times New Roman" w:hAnsi="Times New Roman" w:eastAsia="宋体" w:cs="Times New Roman"/>
                <w:sz w:val="21"/>
              </w:rPr>
            </w:pPr>
            <w:r>
              <w:rPr>
                <w:rFonts w:hint="default" w:ascii="Times New Roman" w:hAnsi="Times New Roman" w:eastAsia="宋体" w:cs="Times New Roman"/>
                <w:sz w:val="21"/>
              </w:rPr>
              <w:t>0.001</w:t>
            </w:r>
          </w:p>
        </w:tc>
        <w:tc>
          <w:tcPr>
            <w:tcW w:w="1274" w:type="dxa"/>
            <w:tcBorders>
              <w:tl2br w:val="nil"/>
              <w:tr2bl w:val="nil"/>
            </w:tcBorders>
            <w:shd w:val="clear" w:color="auto" w:fill="D7D7D7" w:themeFill="background1" w:themeFillShade="D8"/>
          </w:tcPr>
          <w:p>
            <w:pPr>
              <w:pStyle w:val="33"/>
              <w:spacing w:before="26"/>
              <w:ind w:left="90" w:right="82"/>
              <w:rPr>
                <w:rFonts w:hint="default" w:ascii="Times New Roman" w:hAnsi="Times New Roman" w:eastAsia="宋体" w:cs="Times New Roman"/>
                <w:sz w:val="21"/>
              </w:rPr>
            </w:pPr>
            <w:r>
              <w:rPr>
                <w:rFonts w:hint="default" w:ascii="Times New Roman" w:hAnsi="Times New Roman" w:eastAsia="宋体" w:cs="Times New Roman"/>
                <w:sz w:val="21"/>
              </w:rPr>
              <w:t>0.005</w:t>
            </w:r>
          </w:p>
        </w:tc>
        <w:tc>
          <w:tcPr>
            <w:tcW w:w="1178" w:type="dxa"/>
            <w:tcBorders>
              <w:tl2br w:val="nil"/>
              <w:tr2bl w:val="nil"/>
            </w:tcBorders>
          </w:tcPr>
          <w:p>
            <w:pPr>
              <w:pStyle w:val="33"/>
              <w:spacing w:before="26"/>
              <w:ind w:right="267"/>
              <w:jc w:val="right"/>
              <w:rPr>
                <w:rFonts w:hint="default" w:ascii="Times New Roman" w:hAnsi="Times New Roman" w:eastAsia="宋体" w:cs="Times New Roman"/>
                <w:sz w:val="21"/>
              </w:rPr>
            </w:pPr>
            <w:r>
              <w:rPr>
                <w:rFonts w:hint="default" w:ascii="Times New Roman" w:hAnsi="Times New Roman" w:eastAsia="宋体" w:cs="Times New Roman"/>
                <w:sz w:val="21"/>
              </w:rPr>
              <w:t>0.005</w:t>
            </w:r>
          </w:p>
        </w:tc>
        <w:tc>
          <w:tcPr>
            <w:tcW w:w="989" w:type="dxa"/>
            <w:tcBorders>
              <w:tl2br w:val="nil"/>
              <w:tr2bl w:val="nil"/>
            </w:tcBorders>
          </w:tcPr>
          <w:p>
            <w:pPr>
              <w:pStyle w:val="33"/>
              <w:spacing w:before="26"/>
              <w:ind w:left="149" w:right="140"/>
              <w:rPr>
                <w:rFonts w:hint="default" w:ascii="Times New Roman" w:hAnsi="Times New Roman" w:eastAsia="宋体" w:cs="Times New Roman"/>
                <w:sz w:val="21"/>
              </w:rPr>
            </w:pPr>
            <w:r>
              <w:rPr>
                <w:rFonts w:hint="default" w:ascii="Times New Roman" w:hAnsi="Times New Roman" w:eastAsia="宋体" w:cs="Times New Roman"/>
                <w:sz w:val="21"/>
              </w:rPr>
              <w:t>0.005</w:t>
            </w:r>
          </w:p>
        </w:tc>
        <w:tc>
          <w:tcPr>
            <w:tcW w:w="1021" w:type="dxa"/>
            <w:tcBorders>
              <w:tl2br w:val="nil"/>
              <w:tr2bl w:val="nil"/>
            </w:tcBorders>
          </w:tcPr>
          <w:p>
            <w:pPr>
              <w:pStyle w:val="33"/>
              <w:spacing w:before="26"/>
              <w:ind w:left="163" w:right="154"/>
              <w:rPr>
                <w:rFonts w:hint="default" w:ascii="Times New Roman" w:hAnsi="Times New Roman" w:eastAsia="宋体" w:cs="Times New Roman"/>
                <w:sz w:val="21"/>
              </w:rPr>
            </w:pPr>
            <w:r>
              <w:rPr>
                <w:rFonts w:hint="default" w:ascii="Times New Roman" w:hAnsi="Times New Roman" w:eastAsia="宋体" w:cs="Times New Roman"/>
                <w:sz w:val="21"/>
              </w:rPr>
              <w:t>0.01</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21" w:hRule="atLeast"/>
          <w:jc w:val="center"/>
        </w:trPr>
        <w:tc>
          <w:tcPr>
            <w:tcW w:w="532" w:type="dxa"/>
            <w:tcBorders>
              <w:tl2br w:val="nil"/>
              <w:tr2bl w:val="nil"/>
            </w:tcBorders>
          </w:tcPr>
          <w:p>
            <w:pPr>
              <w:pStyle w:val="33"/>
              <w:spacing w:before="28"/>
              <w:ind w:left="87" w:right="114"/>
              <w:rPr>
                <w:rFonts w:hint="default" w:ascii="Times New Roman" w:hAnsi="Times New Roman" w:eastAsia="宋体" w:cs="Times New Roman"/>
                <w:sz w:val="21"/>
              </w:rPr>
            </w:pPr>
            <w:r>
              <w:rPr>
                <w:rFonts w:hint="default" w:ascii="Times New Roman" w:hAnsi="Times New Roman" w:eastAsia="宋体" w:cs="Times New Roman"/>
                <w:sz w:val="21"/>
              </w:rPr>
              <w:t>17</w:t>
            </w:r>
          </w:p>
        </w:tc>
        <w:tc>
          <w:tcPr>
            <w:tcW w:w="2648" w:type="dxa"/>
            <w:tcBorders>
              <w:tl2br w:val="nil"/>
              <w:tr2bl w:val="nil"/>
            </w:tcBorders>
          </w:tcPr>
          <w:p>
            <w:pPr>
              <w:pStyle w:val="33"/>
              <w:spacing w:before="11" w:line="266" w:lineRule="exact"/>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铬（六价）</w:t>
            </w:r>
          </w:p>
        </w:tc>
        <w:tc>
          <w:tcPr>
            <w:tcW w:w="496" w:type="dxa"/>
            <w:tcBorders>
              <w:tl2br w:val="nil"/>
              <w:tr2bl w:val="nil"/>
            </w:tcBorders>
          </w:tcPr>
          <w:p>
            <w:pPr>
              <w:pStyle w:val="33"/>
              <w:spacing w:before="28"/>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28"/>
              <w:ind w:left="103" w:right="93"/>
              <w:rPr>
                <w:rFonts w:hint="default" w:ascii="Times New Roman" w:hAnsi="Times New Roman" w:eastAsia="宋体" w:cs="Times New Roman"/>
                <w:sz w:val="21"/>
              </w:rPr>
            </w:pPr>
            <w:r>
              <w:rPr>
                <w:rFonts w:hint="default" w:ascii="Times New Roman" w:hAnsi="Times New Roman" w:eastAsia="宋体" w:cs="Times New Roman"/>
                <w:sz w:val="21"/>
              </w:rPr>
              <w:t>0.01</w:t>
            </w:r>
          </w:p>
        </w:tc>
        <w:tc>
          <w:tcPr>
            <w:tcW w:w="1274" w:type="dxa"/>
            <w:tcBorders>
              <w:tl2br w:val="nil"/>
              <w:tr2bl w:val="nil"/>
            </w:tcBorders>
            <w:shd w:val="clear" w:color="auto" w:fill="D7D7D7" w:themeFill="background1" w:themeFillShade="D8"/>
          </w:tcPr>
          <w:p>
            <w:pPr>
              <w:pStyle w:val="33"/>
              <w:spacing w:before="28"/>
              <w:ind w:left="90" w:right="82"/>
              <w:rPr>
                <w:rFonts w:hint="default" w:ascii="Times New Roman" w:hAnsi="Times New Roman" w:eastAsia="宋体" w:cs="Times New Roman"/>
                <w:sz w:val="21"/>
              </w:rPr>
            </w:pPr>
            <w:r>
              <w:rPr>
                <w:rFonts w:hint="default" w:ascii="Times New Roman" w:hAnsi="Times New Roman" w:eastAsia="宋体" w:cs="Times New Roman"/>
                <w:sz w:val="21"/>
              </w:rPr>
              <w:t>0.05</w:t>
            </w:r>
          </w:p>
        </w:tc>
        <w:tc>
          <w:tcPr>
            <w:tcW w:w="1178" w:type="dxa"/>
            <w:tcBorders>
              <w:tl2br w:val="nil"/>
              <w:tr2bl w:val="nil"/>
            </w:tcBorders>
          </w:tcPr>
          <w:p>
            <w:pPr>
              <w:pStyle w:val="33"/>
              <w:spacing w:before="28"/>
              <w:ind w:left="331"/>
              <w:jc w:val="left"/>
              <w:rPr>
                <w:rFonts w:hint="default" w:ascii="Times New Roman" w:hAnsi="Times New Roman" w:eastAsia="宋体" w:cs="Times New Roman"/>
                <w:sz w:val="21"/>
              </w:rPr>
            </w:pPr>
            <w:r>
              <w:rPr>
                <w:rFonts w:hint="default" w:ascii="Times New Roman" w:hAnsi="Times New Roman" w:eastAsia="宋体" w:cs="Times New Roman"/>
                <w:sz w:val="21"/>
              </w:rPr>
              <w:t>0.05</w:t>
            </w:r>
          </w:p>
        </w:tc>
        <w:tc>
          <w:tcPr>
            <w:tcW w:w="989" w:type="dxa"/>
            <w:tcBorders>
              <w:tl2br w:val="nil"/>
              <w:tr2bl w:val="nil"/>
            </w:tcBorders>
          </w:tcPr>
          <w:p>
            <w:pPr>
              <w:pStyle w:val="33"/>
              <w:spacing w:before="28"/>
              <w:ind w:left="149" w:right="140"/>
              <w:rPr>
                <w:rFonts w:hint="default" w:ascii="Times New Roman" w:hAnsi="Times New Roman" w:eastAsia="宋体" w:cs="Times New Roman"/>
                <w:sz w:val="21"/>
              </w:rPr>
            </w:pPr>
            <w:r>
              <w:rPr>
                <w:rFonts w:hint="default" w:ascii="Times New Roman" w:hAnsi="Times New Roman" w:eastAsia="宋体" w:cs="Times New Roman"/>
                <w:sz w:val="21"/>
              </w:rPr>
              <w:t>0.05</w:t>
            </w:r>
          </w:p>
        </w:tc>
        <w:tc>
          <w:tcPr>
            <w:tcW w:w="1021" w:type="dxa"/>
            <w:tcBorders>
              <w:tl2br w:val="nil"/>
              <w:tr2bl w:val="nil"/>
            </w:tcBorders>
          </w:tcPr>
          <w:p>
            <w:pPr>
              <w:pStyle w:val="33"/>
              <w:spacing w:before="28"/>
              <w:ind w:left="163" w:right="154"/>
              <w:rPr>
                <w:rFonts w:hint="default" w:ascii="Times New Roman" w:hAnsi="Times New Roman" w:eastAsia="宋体" w:cs="Times New Roman"/>
                <w:sz w:val="21"/>
              </w:rPr>
            </w:pPr>
            <w:r>
              <w:rPr>
                <w:rFonts w:hint="default" w:ascii="Times New Roman" w:hAnsi="Times New Roman" w:eastAsia="宋体" w:cs="Times New Roman"/>
                <w:sz w:val="21"/>
              </w:rPr>
              <w:t>0.1</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22" w:hRule="atLeast"/>
          <w:jc w:val="center"/>
        </w:trPr>
        <w:tc>
          <w:tcPr>
            <w:tcW w:w="532" w:type="dxa"/>
            <w:tcBorders>
              <w:tl2br w:val="nil"/>
              <w:tr2bl w:val="nil"/>
            </w:tcBorders>
          </w:tcPr>
          <w:p>
            <w:pPr>
              <w:pStyle w:val="33"/>
              <w:spacing w:before="27"/>
              <w:ind w:left="87" w:right="114"/>
              <w:rPr>
                <w:rFonts w:hint="default" w:ascii="Times New Roman" w:hAnsi="Times New Roman" w:eastAsia="宋体" w:cs="Times New Roman"/>
                <w:sz w:val="21"/>
              </w:rPr>
            </w:pPr>
            <w:r>
              <w:rPr>
                <w:rFonts w:hint="default" w:ascii="Times New Roman" w:hAnsi="Times New Roman" w:eastAsia="宋体" w:cs="Times New Roman"/>
                <w:sz w:val="21"/>
              </w:rPr>
              <w:t>18</w:t>
            </w:r>
          </w:p>
        </w:tc>
        <w:tc>
          <w:tcPr>
            <w:tcW w:w="2648" w:type="dxa"/>
            <w:tcBorders>
              <w:tl2br w:val="nil"/>
              <w:tr2bl w:val="nil"/>
            </w:tcBorders>
          </w:tcPr>
          <w:p>
            <w:pPr>
              <w:pStyle w:val="33"/>
              <w:spacing w:before="11" w:line="267" w:lineRule="exact"/>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铅</w:t>
            </w:r>
          </w:p>
        </w:tc>
        <w:tc>
          <w:tcPr>
            <w:tcW w:w="496" w:type="dxa"/>
            <w:tcBorders>
              <w:tl2br w:val="nil"/>
              <w:tr2bl w:val="nil"/>
            </w:tcBorders>
          </w:tcPr>
          <w:p>
            <w:pPr>
              <w:pStyle w:val="33"/>
              <w:spacing w:before="27"/>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27"/>
              <w:ind w:left="103" w:right="93"/>
              <w:rPr>
                <w:rFonts w:hint="default" w:ascii="Times New Roman" w:hAnsi="Times New Roman" w:eastAsia="宋体" w:cs="Times New Roman"/>
                <w:sz w:val="21"/>
              </w:rPr>
            </w:pPr>
            <w:r>
              <w:rPr>
                <w:rFonts w:hint="default" w:ascii="Times New Roman" w:hAnsi="Times New Roman" w:eastAsia="宋体" w:cs="Times New Roman"/>
                <w:sz w:val="21"/>
              </w:rPr>
              <w:t>0.01</w:t>
            </w:r>
          </w:p>
        </w:tc>
        <w:tc>
          <w:tcPr>
            <w:tcW w:w="1274" w:type="dxa"/>
            <w:tcBorders>
              <w:tl2br w:val="nil"/>
              <w:tr2bl w:val="nil"/>
            </w:tcBorders>
            <w:shd w:val="clear" w:color="auto" w:fill="D7D7D7" w:themeFill="background1" w:themeFillShade="D8"/>
          </w:tcPr>
          <w:p>
            <w:pPr>
              <w:pStyle w:val="33"/>
              <w:spacing w:before="27"/>
              <w:ind w:left="90" w:right="82"/>
              <w:rPr>
                <w:rFonts w:hint="default" w:ascii="Times New Roman" w:hAnsi="Times New Roman" w:eastAsia="宋体" w:cs="Times New Roman"/>
                <w:sz w:val="21"/>
              </w:rPr>
            </w:pPr>
            <w:r>
              <w:rPr>
                <w:rFonts w:hint="default" w:ascii="Times New Roman" w:hAnsi="Times New Roman" w:eastAsia="宋体" w:cs="Times New Roman"/>
                <w:sz w:val="21"/>
              </w:rPr>
              <w:t>0.01</w:t>
            </w:r>
          </w:p>
        </w:tc>
        <w:tc>
          <w:tcPr>
            <w:tcW w:w="1178" w:type="dxa"/>
            <w:tcBorders>
              <w:tl2br w:val="nil"/>
              <w:tr2bl w:val="nil"/>
            </w:tcBorders>
          </w:tcPr>
          <w:p>
            <w:pPr>
              <w:pStyle w:val="33"/>
              <w:spacing w:before="27"/>
              <w:ind w:left="331"/>
              <w:jc w:val="left"/>
              <w:rPr>
                <w:rFonts w:hint="default" w:ascii="Times New Roman" w:hAnsi="Times New Roman" w:eastAsia="宋体" w:cs="Times New Roman"/>
                <w:sz w:val="21"/>
              </w:rPr>
            </w:pPr>
            <w:r>
              <w:rPr>
                <w:rFonts w:hint="default" w:ascii="Times New Roman" w:hAnsi="Times New Roman" w:eastAsia="宋体" w:cs="Times New Roman"/>
                <w:sz w:val="21"/>
              </w:rPr>
              <w:t>0.05</w:t>
            </w:r>
          </w:p>
        </w:tc>
        <w:tc>
          <w:tcPr>
            <w:tcW w:w="989" w:type="dxa"/>
            <w:tcBorders>
              <w:tl2br w:val="nil"/>
              <w:tr2bl w:val="nil"/>
            </w:tcBorders>
          </w:tcPr>
          <w:p>
            <w:pPr>
              <w:pStyle w:val="33"/>
              <w:spacing w:before="27"/>
              <w:ind w:left="149" w:right="140"/>
              <w:rPr>
                <w:rFonts w:hint="default" w:ascii="Times New Roman" w:hAnsi="Times New Roman" w:eastAsia="宋体" w:cs="Times New Roman"/>
                <w:sz w:val="21"/>
              </w:rPr>
            </w:pPr>
            <w:r>
              <w:rPr>
                <w:rFonts w:hint="default" w:ascii="Times New Roman" w:hAnsi="Times New Roman" w:eastAsia="宋体" w:cs="Times New Roman"/>
                <w:sz w:val="21"/>
              </w:rPr>
              <w:t>0.05</w:t>
            </w:r>
          </w:p>
        </w:tc>
        <w:tc>
          <w:tcPr>
            <w:tcW w:w="1021" w:type="dxa"/>
            <w:tcBorders>
              <w:tl2br w:val="nil"/>
              <w:tr2bl w:val="nil"/>
            </w:tcBorders>
          </w:tcPr>
          <w:p>
            <w:pPr>
              <w:pStyle w:val="33"/>
              <w:spacing w:before="27"/>
              <w:ind w:left="163" w:right="154"/>
              <w:rPr>
                <w:rFonts w:hint="default" w:ascii="Times New Roman" w:hAnsi="Times New Roman" w:eastAsia="宋体" w:cs="Times New Roman"/>
                <w:sz w:val="21"/>
              </w:rPr>
            </w:pPr>
            <w:r>
              <w:rPr>
                <w:rFonts w:hint="default" w:ascii="Times New Roman" w:hAnsi="Times New Roman" w:eastAsia="宋体" w:cs="Times New Roman"/>
                <w:sz w:val="21"/>
              </w:rPr>
              <w:t>0.1</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21" w:hRule="atLeast"/>
          <w:jc w:val="center"/>
        </w:trPr>
        <w:tc>
          <w:tcPr>
            <w:tcW w:w="532" w:type="dxa"/>
            <w:tcBorders>
              <w:tl2br w:val="nil"/>
              <w:tr2bl w:val="nil"/>
            </w:tcBorders>
          </w:tcPr>
          <w:p>
            <w:pPr>
              <w:pStyle w:val="33"/>
              <w:spacing w:before="26"/>
              <w:ind w:left="87" w:right="114"/>
              <w:rPr>
                <w:rFonts w:hint="default" w:ascii="Times New Roman" w:hAnsi="Times New Roman" w:eastAsia="宋体" w:cs="Times New Roman"/>
                <w:sz w:val="21"/>
              </w:rPr>
            </w:pPr>
            <w:r>
              <w:rPr>
                <w:rFonts w:hint="default" w:ascii="Times New Roman" w:hAnsi="Times New Roman" w:eastAsia="宋体" w:cs="Times New Roman"/>
                <w:sz w:val="21"/>
              </w:rPr>
              <w:t>19</w:t>
            </w:r>
          </w:p>
        </w:tc>
        <w:tc>
          <w:tcPr>
            <w:tcW w:w="2648" w:type="dxa"/>
            <w:tcBorders>
              <w:tl2br w:val="nil"/>
              <w:tr2bl w:val="nil"/>
            </w:tcBorders>
          </w:tcPr>
          <w:p>
            <w:pPr>
              <w:pStyle w:val="33"/>
              <w:spacing w:before="12" w:line="265" w:lineRule="exact"/>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氰化物</w:t>
            </w:r>
          </w:p>
        </w:tc>
        <w:tc>
          <w:tcPr>
            <w:tcW w:w="496" w:type="dxa"/>
            <w:tcBorders>
              <w:tl2br w:val="nil"/>
              <w:tr2bl w:val="nil"/>
            </w:tcBorders>
          </w:tcPr>
          <w:p>
            <w:pPr>
              <w:pStyle w:val="33"/>
              <w:spacing w:before="26"/>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26"/>
              <w:ind w:left="103" w:right="93"/>
              <w:rPr>
                <w:rFonts w:hint="default" w:ascii="Times New Roman" w:hAnsi="Times New Roman" w:eastAsia="宋体" w:cs="Times New Roman"/>
                <w:sz w:val="21"/>
              </w:rPr>
            </w:pPr>
            <w:r>
              <w:rPr>
                <w:rFonts w:hint="default" w:ascii="Times New Roman" w:hAnsi="Times New Roman" w:eastAsia="宋体" w:cs="Times New Roman"/>
                <w:sz w:val="21"/>
              </w:rPr>
              <w:t>0.005</w:t>
            </w:r>
          </w:p>
        </w:tc>
        <w:tc>
          <w:tcPr>
            <w:tcW w:w="1274" w:type="dxa"/>
            <w:tcBorders>
              <w:tl2br w:val="nil"/>
              <w:tr2bl w:val="nil"/>
            </w:tcBorders>
            <w:shd w:val="clear" w:color="auto" w:fill="D7D7D7" w:themeFill="background1" w:themeFillShade="D8"/>
          </w:tcPr>
          <w:p>
            <w:pPr>
              <w:pStyle w:val="33"/>
              <w:spacing w:before="26"/>
              <w:ind w:left="90" w:right="82"/>
              <w:rPr>
                <w:rFonts w:hint="default" w:ascii="Times New Roman" w:hAnsi="Times New Roman" w:eastAsia="宋体" w:cs="Times New Roman"/>
                <w:sz w:val="21"/>
              </w:rPr>
            </w:pPr>
            <w:r>
              <w:rPr>
                <w:rFonts w:hint="default" w:ascii="Times New Roman" w:hAnsi="Times New Roman" w:eastAsia="宋体" w:cs="Times New Roman"/>
                <w:sz w:val="21"/>
              </w:rPr>
              <w:t>0.05</w:t>
            </w:r>
          </w:p>
        </w:tc>
        <w:tc>
          <w:tcPr>
            <w:tcW w:w="1178" w:type="dxa"/>
            <w:tcBorders>
              <w:tl2br w:val="nil"/>
              <w:tr2bl w:val="nil"/>
            </w:tcBorders>
          </w:tcPr>
          <w:p>
            <w:pPr>
              <w:pStyle w:val="33"/>
              <w:spacing w:before="26"/>
              <w:ind w:left="331"/>
              <w:jc w:val="left"/>
              <w:rPr>
                <w:rFonts w:hint="default" w:ascii="Times New Roman" w:hAnsi="Times New Roman" w:eastAsia="宋体" w:cs="Times New Roman"/>
                <w:sz w:val="21"/>
              </w:rPr>
            </w:pPr>
            <w:r>
              <w:rPr>
                <w:rFonts w:hint="default" w:ascii="Times New Roman" w:hAnsi="Times New Roman" w:eastAsia="宋体" w:cs="Times New Roman"/>
                <w:sz w:val="21"/>
              </w:rPr>
              <w:t>0.02</w:t>
            </w:r>
          </w:p>
        </w:tc>
        <w:tc>
          <w:tcPr>
            <w:tcW w:w="989" w:type="dxa"/>
            <w:tcBorders>
              <w:tl2br w:val="nil"/>
              <w:tr2bl w:val="nil"/>
            </w:tcBorders>
          </w:tcPr>
          <w:p>
            <w:pPr>
              <w:pStyle w:val="33"/>
              <w:spacing w:before="26"/>
              <w:ind w:left="149" w:right="140"/>
              <w:rPr>
                <w:rFonts w:hint="default" w:ascii="Times New Roman" w:hAnsi="Times New Roman" w:eastAsia="宋体" w:cs="Times New Roman"/>
                <w:sz w:val="21"/>
              </w:rPr>
            </w:pPr>
            <w:r>
              <w:rPr>
                <w:rFonts w:hint="default" w:ascii="Times New Roman" w:hAnsi="Times New Roman" w:eastAsia="宋体" w:cs="Times New Roman"/>
                <w:sz w:val="21"/>
              </w:rPr>
              <w:t>0.2</w:t>
            </w:r>
          </w:p>
        </w:tc>
        <w:tc>
          <w:tcPr>
            <w:tcW w:w="1021" w:type="dxa"/>
            <w:tcBorders>
              <w:tl2br w:val="nil"/>
              <w:tr2bl w:val="nil"/>
            </w:tcBorders>
          </w:tcPr>
          <w:p>
            <w:pPr>
              <w:pStyle w:val="33"/>
              <w:spacing w:before="26"/>
              <w:ind w:left="163" w:right="154"/>
              <w:rPr>
                <w:rFonts w:hint="default" w:ascii="Times New Roman" w:hAnsi="Times New Roman" w:eastAsia="宋体" w:cs="Times New Roman"/>
                <w:sz w:val="21"/>
              </w:rPr>
            </w:pPr>
            <w:r>
              <w:rPr>
                <w:rFonts w:hint="default" w:ascii="Times New Roman" w:hAnsi="Times New Roman" w:eastAsia="宋体" w:cs="Times New Roman"/>
                <w:sz w:val="21"/>
              </w:rPr>
              <w:t>0.2</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22" w:hRule="atLeast"/>
          <w:jc w:val="center"/>
        </w:trPr>
        <w:tc>
          <w:tcPr>
            <w:tcW w:w="532" w:type="dxa"/>
            <w:tcBorders>
              <w:tl2br w:val="nil"/>
              <w:tr2bl w:val="nil"/>
            </w:tcBorders>
          </w:tcPr>
          <w:p>
            <w:pPr>
              <w:pStyle w:val="33"/>
              <w:spacing w:before="28"/>
              <w:ind w:left="87" w:right="114"/>
              <w:rPr>
                <w:rFonts w:hint="default" w:ascii="Times New Roman" w:hAnsi="Times New Roman" w:eastAsia="宋体" w:cs="Times New Roman"/>
                <w:sz w:val="21"/>
              </w:rPr>
            </w:pPr>
            <w:r>
              <w:rPr>
                <w:rFonts w:hint="default" w:ascii="Times New Roman" w:hAnsi="Times New Roman" w:eastAsia="宋体" w:cs="Times New Roman"/>
                <w:sz w:val="21"/>
              </w:rPr>
              <w:t>20</w:t>
            </w:r>
          </w:p>
        </w:tc>
        <w:tc>
          <w:tcPr>
            <w:tcW w:w="2648" w:type="dxa"/>
            <w:tcBorders>
              <w:tl2br w:val="nil"/>
              <w:tr2bl w:val="nil"/>
            </w:tcBorders>
          </w:tcPr>
          <w:p>
            <w:pPr>
              <w:pStyle w:val="33"/>
              <w:spacing w:before="12" w:line="266" w:lineRule="exact"/>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挥发酚</w:t>
            </w:r>
          </w:p>
        </w:tc>
        <w:tc>
          <w:tcPr>
            <w:tcW w:w="496" w:type="dxa"/>
            <w:tcBorders>
              <w:tl2br w:val="nil"/>
              <w:tr2bl w:val="nil"/>
            </w:tcBorders>
          </w:tcPr>
          <w:p>
            <w:pPr>
              <w:pStyle w:val="33"/>
              <w:spacing w:before="28"/>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28"/>
              <w:ind w:left="103" w:right="93"/>
              <w:rPr>
                <w:rFonts w:hint="default" w:ascii="Times New Roman" w:hAnsi="Times New Roman" w:eastAsia="宋体" w:cs="Times New Roman"/>
                <w:sz w:val="21"/>
              </w:rPr>
            </w:pPr>
            <w:r>
              <w:rPr>
                <w:rFonts w:hint="default" w:ascii="Times New Roman" w:hAnsi="Times New Roman" w:eastAsia="宋体" w:cs="Times New Roman"/>
                <w:sz w:val="21"/>
              </w:rPr>
              <w:t>0.002</w:t>
            </w:r>
          </w:p>
        </w:tc>
        <w:tc>
          <w:tcPr>
            <w:tcW w:w="1274" w:type="dxa"/>
            <w:tcBorders>
              <w:tl2br w:val="nil"/>
              <w:tr2bl w:val="nil"/>
            </w:tcBorders>
            <w:shd w:val="clear" w:color="auto" w:fill="D7D7D7" w:themeFill="background1" w:themeFillShade="D8"/>
          </w:tcPr>
          <w:p>
            <w:pPr>
              <w:pStyle w:val="33"/>
              <w:spacing w:before="28"/>
              <w:ind w:left="90" w:right="82"/>
              <w:rPr>
                <w:rFonts w:hint="default" w:ascii="Times New Roman" w:hAnsi="Times New Roman" w:eastAsia="宋体" w:cs="Times New Roman"/>
                <w:sz w:val="21"/>
              </w:rPr>
            </w:pPr>
            <w:r>
              <w:rPr>
                <w:rFonts w:hint="default" w:ascii="Times New Roman" w:hAnsi="Times New Roman" w:eastAsia="宋体" w:cs="Times New Roman"/>
                <w:sz w:val="21"/>
              </w:rPr>
              <w:t>0.002</w:t>
            </w:r>
          </w:p>
        </w:tc>
        <w:tc>
          <w:tcPr>
            <w:tcW w:w="1178" w:type="dxa"/>
            <w:tcBorders>
              <w:tl2br w:val="nil"/>
              <w:tr2bl w:val="nil"/>
            </w:tcBorders>
          </w:tcPr>
          <w:p>
            <w:pPr>
              <w:pStyle w:val="33"/>
              <w:spacing w:before="28"/>
              <w:ind w:right="267"/>
              <w:jc w:val="right"/>
              <w:rPr>
                <w:rFonts w:hint="default" w:ascii="Times New Roman" w:hAnsi="Times New Roman" w:eastAsia="宋体" w:cs="Times New Roman"/>
                <w:sz w:val="21"/>
              </w:rPr>
            </w:pPr>
            <w:r>
              <w:rPr>
                <w:rFonts w:hint="default" w:ascii="Times New Roman" w:hAnsi="Times New Roman" w:eastAsia="宋体" w:cs="Times New Roman"/>
                <w:sz w:val="21"/>
              </w:rPr>
              <w:t>0.005</w:t>
            </w:r>
          </w:p>
        </w:tc>
        <w:tc>
          <w:tcPr>
            <w:tcW w:w="989" w:type="dxa"/>
            <w:tcBorders>
              <w:tl2br w:val="nil"/>
              <w:tr2bl w:val="nil"/>
            </w:tcBorders>
          </w:tcPr>
          <w:p>
            <w:pPr>
              <w:pStyle w:val="33"/>
              <w:spacing w:before="28"/>
              <w:ind w:left="149" w:right="140"/>
              <w:rPr>
                <w:rFonts w:hint="default" w:ascii="Times New Roman" w:hAnsi="Times New Roman" w:eastAsia="宋体" w:cs="Times New Roman"/>
                <w:sz w:val="21"/>
              </w:rPr>
            </w:pPr>
            <w:r>
              <w:rPr>
                <w:rFonts w:hint="default" w:ascii="Times New Roman" w:hAnsi="Times New Roman" w:eastAsia="宋体" w:cs="Times New Roman"/>
                <w:sz w:val="21"/>
              </w:rPr>
              <w:t>0.01</w:t>
            </w:r>
          </w:p>
        </w:tc>
        <w:tc>
          <w:tcPr>
            <w:tcW w:w="1021" w:type="dxa"/>
            <w:tcBorders>
              <w:tl2br w:val="nil"/>
              <w:tr2bl w:val="nil"/>
            </w:tcBorders>
          </w:tcPr>
          <w:p>
            <w:pPr>
              <w:pStyle w:val="33"/>
              <w:spacing w:before="28"/>
              <w:ind w:left="163" w:right="154"/>
              <w:rPr>
                <w:rFonts w:hint="default" w:ascii="Times New Roman" w:hAnsi="Times New Roman" w:eastAsia="宋体" w:cs="Times New Roman"/>
                <w:sz w:val="21"/>
              </w:rPr>
            </w:pPr>
            <w:r>
              <w:rPr>
                <w:rFonts w:hint="default" w:ascii="Times New Roman" w:hAnsi="Times New Roman" w:eastAsia="宋体" w:cs="Times New Roman"/>
                <w:sz w:val="21"/>
              </w:rPr>
              <w:t>0.1</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22" w:hRule="atLeast"/>
          <w:jc w:val="center"/>
        </w:trPr>
        <w:tc>
          <w:tcPr>
            <w:tcW w:w="532" w:type="dxa"/>
            <w:tcBorders>
              <w:tl2br w:val="nil"/>
              <w:tr2bl w:val="nil"/>
            </w:tcBorders>
          </w:tcPr>
          <w:p>
            <w:pPr>
              <w:pStyle w:val="33"/>
              <w:spacing w:before="27"/>
              <w:ind w:left="87" w:right="114"/>
              <w:rPr>
                <w:rFonts w:hint="default" w:ascii="Times New Roman" w:hAnsi="Times New Roman" w:eastAsia="宋体" w:cs="Times New Roman"/>
                <w:sz w:val="21"/>
              </w:rPr>
            </w:pPr>
            <w:r>
              <w:rPr>
                <w:rFonts w:hint="default" w:ascii="Times New Roman" w:hAnsi="Times New Roman" w:eastAsia="宋体" w:cs="Times New Roman"/>
                <w:sz w:val="21"/>
              </w:rPr>
              <w:t>21</w:t>
            </w:r>
          </w:p>
        </w:tc>
        <w:tc>
          <w:tcPr>
            <w:tcW w:w="2648" w:type="dxa"/>
            <w:tcBorders>
              <w:tl2br w:val="nil"/>
              <w:tr2bl w:val="nil"/>
            </w:tcBorders>
          </w:tcPr>
          <w:p>
            <w:pPr>
              <w:pStyle w:val="33"/>
              <w:spacing w:before="11" w:line="267" w:lineRule="exact"/>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石油类</w:t>
            </w:r>
          </w:p>
        </w:tc>
        <w:tc>
          <w:tcPr>
            <w:tcW w:w="496" w:type="dxa"/>
            <w:tcBorders>
              <w:tl2br w:val="nil"/>
              <w:tr2bl w:val="nil"/>
            </w:tcBorders>
          </w:tcPr>
          <w:p>
            <w:pPr>
              <w:pStyle w:val="33"/>
              <w:spacing w:before="27"/>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27"/>
              <w:ind w:left="103" w:right="93"/>
              <w:rPr>
                <w:rFonts w:hint="default" w:ascii="Times New Roman" w:hAnsi="Times New Roman" w:eastAsia="宋体" w:cs="Times New Roman"/>
                <w:sz w:val="21"/>
              </w:rPr>
            </w:pPr>
            <w:r>
              <w:rPr>
                <w:rFonts w:hint="default" w:ascii="Times New Roman" w:hAnsi="Times New Roman" w:eastAsia="宋体" w:cs="Times New Roman"/>
                <w:sz w:val="21"/>
              </w:rPr>
              <w:t>0.05</w:t>
            </w:r>
          </w:p>
        </w:tc>
        <w:tc>
          <w:tcPr>
            <w:tcW w:w="1274" w:type="dxa"/>
            <w:tcBorders>
              <w:tl2br w:val="nil"/>
              <w:tr2bl w:val="nil"/>
            </w:tcBorders>
            <w:shd w:val="clear" w:color="auto" w:fill="D7D7D7" w:themeFill="background1" w:themeFillShade="D8"/>
          </w:tcPr>
          <w:p>
            <w:pPr>
              <w:pStyle w:val="33"/>
              <w:spacing w:before="27"/>
              <w:ind w:left="90" w:right="82"/>
              <w:rPr>
                <w:rFonts w:hint="default" w:ascii="Times New Roman" w:hAnsi="Times New Roman" w:eastAsia="宋体" w:cs="Times New Roman"/>
                <w:sz w:val="21"/>
              </w:rPr>
            </w:pPr>
            <w:r>
              <w:rPr>
                <w:rFonts w:hint="default" w:ascii="Times New Roman" w:hAnsi="Times New Roman" w:eastAsia="宋体" w:cs="Times New Roman"/>
                <w:sz w:val="21"/>
              </w:rPr>
              <w:t>0.05</w:t>
            </w:r>
          </w:p>
        </w:tc>
        <w:tc>
          <w:tcPr>
            <w:tcW w:w="1178" w:type="dxa"/>
            <w:tcBorders>
              <w:tl2br w:val="nil"/>
              <w:tr2bl w:val="nil"/>
            </w:tcBorders>
          </w:tcPr>
          <w:p>
            <w:pPr>
              <w:pStyle w:val="33"/>
              <w:spacing w:before="27"/>
              <w:ind w:left="331"/>
              <w:jc w:val="left"/>
              <w:rPr>
                <w:rFonts w:hint="default" w:ascii="Times New Roman" w:hAnsi="Times New Roman" w:eastAsia="宋体" w:cs="Times New Roman"/>
                <w:sz w:val="21"/>
              </w:rPr>
            </w:pPr>
            <w:r>
              <w:rPr>
                <w:rFonts w:hint="default" w:ascii="Times New Roman" w:hAnsi="Times New Roman" w:eastAsia="宋体" w:cs="Times New Roman"/>
                <w:sz w:val="21"/>
              </w:rPr>
              <w:t>0.05</w:t>
            </w:r>
          </w:p>
        </w:tc>
        <w:tc>
          <w:tcPr>
            <w:tcW w:w="989" w:type="dxa"/>
            <w:tcBorders>
              <w:tl2br w:val="nil"/>
              <w:tr2bl w:val="nil"/>
            </w:tcBorders>
          </w:tcPr>
          <w:p>
            <w:pPr>
              <w:pStyle w:val="33"/>
              <w:spacing w:before="27"/>
              <w:ind w:left="149" w:right="140"/>
              <w:rPr>
                <w:rFonts w:hint="default" w:ascii="Times New Roman" w:hAnsi="Times New Roman" w:eastAsia="宋体" w:cs="Times New Roman"/>
                <w:sz w:val="21"/>
              </w:rPr>
            </w:pPr>
            <w:r>
              <w:rPr>
                <w:rFonts w:hint="default" w:ascii="Times New Roman" w:hAnsi="Times New Roman" w:eastAsia="宋体" w:cs="Times New Roman"/>
                <w:sz w:val="21"/>
              </w:rPr>
              <w:t>0.5</w:t>
            </w:r>
          </w:p>
        </w:tc>
        <w:tc>
          <w:tcPr>
            <w:tcW w:w="1021" w:type="dxa"/>
            <w:tcBorders>
              <w:tl2br w:val="nil"/>
              <w:tr2bl w:val="nil"/>
            </w:tcBorders>
          </w:tcPr>
          <w:p>
            <w:pPr>
              <w:pStyle w:val="33"/>
              <w:spacing w:before="27"/>
              <w:ind w:left="163" w:right="154"/>
              <w:rPr>
                <w:rFonts w:hint="default" w:ascii="Times New Roman" w:hAnsi="Times New Roman" w:eastAsia="宋体" w:cs="Times New Roman"/>
                <w:sz w:val="21"/>
              </w:rPr>
            </w:pPr>
            <w:r>
              <w:rPr>
                <w:rFonts w:hint="default" w:ascii="Times New Roman" w:hAnsi="Times New Roman" w:eastAsia="宋体" w:cs="Times New Roman"/>
                <w:sz w:val="21"/>
              </w:rPr>
              <w:t>1.0</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03" w:hRule="atLeast"/>
          <w:jc w:val="center"/>
        </w:trPr>
        <w:tc>
          <w:tcPr>
            <w:tcW w:w="532" w:type="dxa"/>
            <w:tcBorders>
              <w:tl2br w:val="nil"/>
              <w:tr2bl w:val="nil"/>
            </w:tcBorders>
          </w:tcPr>
          <w:p>
            <w:pPr>
              <w:pStyle w:val="33"/>
              <w:spacing w:before="17"/>
              <w:ind w:left="87" w:right="114"/>
              <w:rPr>
                <w:rFonts w:hint="default" w:ascii="Times New Roman" w:hAnsi="Times New Roman" w:eastAsia="宋体" w:cs="Times New Roman"/>
                <w:sz w:val="21"/>
              </w:rPr>
            </w:pPr>
            <w:r>
              <w:rPr>
                <w:rFonts w:hint="default" w:ascii="Times New Roman" w:hAnsi="Times New Roman" w:eastAsia="宋体" w:cs="Times New Roman"/>
                <w:sz w:val="21"/>
              </w:rPr>
              <w:t>22</w:t>
            </w:r>
          </w:p>
        </w:tc>
        <w:tc>
          <w:tcPr>
            <w:tcW w:w="2648" w:type="dxa"/>
            <w:tcBorders>
              <w:tl2br w:val="nil"/>
              <w:tr2bl w:val="nil"/>
            </w:tcBorders>
          </w:tcPr>
          <w:p>
            <w:pPr>
              <w:pStyle w:val="33"/>
              <w:spacing w:before="3" w:line="257" w:lineRule="exact"/>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阴离子表面活性剂</w:t>
            </w:r>
          </w:p>
        </w:tc>
        <w:tc>
          <w:tcPr>
            <w:tcW w:w="496" w:type="dxa"/>
            <w:tcBorders>
              <w:tl2br w:val="nil"/>
              <w:tr2bl w:val="nil"/>
            </w:tcBorders>
          </w:tcPr>
          <w:p>
            <w:pPr>
              <w:pStyle w:val="33"/>
              <w:spacing w:before="17"/>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17"/>
              <w:ind w:left="103" w:right="93"/>
              <w:rPr>
                <w:rFonts w:hint="default" w:ascii="Times New Roman" w:hAnsi="Times New Roman" w:eastAsia="宋体" w:cs="Times New Roman"/>
                <w:sz w:val="21"/>
              </w:rPr>
            </w:pPr>
            <w:r>
              <w:rPr>
                <w:rFonts w:hint="default" w:ascii="Times New Roman" w:hAnsi="Times New Roman" w:eastAsia="宋体" w:cs="Times New Roman"/>
                <w:sz w:val="21"/>
              </w:rPr>
              <w:t>0.2</w:t>
            </w:r>
          </w:p>
        </w:tc>
        <w:tc>
          <w:tcPr>
            <w:tcW w:w="1274" w:type="dxa"/>
            <w:tcBorders>
              <w:tl2br w:val="nil"/>
              <w:tr2bl w:val="nil"/>
            </w:tcBorders>
            <w:shd w:val="clear" w:color="auto" w:fill="D7D7D7" w:themeFill="background1" w:themeFillShade="D8"/>
          </w:tcPr>
          <w:p>
            <w:pPr>
              <w:pStyle w:val="33"/>
              <w:spacing w:before="17"/>
              <w:ind w:left="90" w:right="82"/>
              <w:rPr>
                <w:rFonts w:hint="default" w:ascii="Times New Roman" w:hAnsi="Times New Roman" w:eastAsia="宋体" w:cs="Times New Roman"/>
                <w:sz w:val="21"/>
              </w:rPr>
            </w:pPr>
            <w:r>
              <w:rPr>
                <w:rFonts w:hint="default" w:ascii="Times New Roman" w:hAnsi="Times New Roman" w:eastAsia="宋体" w:cs="Times New Roman"/>
                <w:sz w:val="21"/>
              </w:rPr>
              <w:t>0.2</w:t>
            </w:r>
          </w:p>
        </w:tc>
        <w:tc>
          <w:tcPr>
            <w:tcW w:w="1178" w:type="dxa"/>
            <w:tcBorders>
              <w:tl2br w:val="nil"/>
              <w:tr2bl w:val="nil"/>
            </w:tcBorders>
          </w:tcPr>
          <w:p>
            <w:pPr>
              <w:pStyle w:val="33"/>
              <w:spacing w:before="17"/>
              <w:ind w:left="364" w:right="355"/>
              <w:rPr>
                <w:rFonts w:hint="default" w:ascii="Times New Roman" w:hAnsi="Times New Roman" w:eastAsia="宋体" w:cs="Times New Roman"/>
                <w:sz w:val="21"/>
              </w:rPr>
            </w:pPr>
            <w:r>
              <w:rPr>
                <w:rFonts w:hint="default" w:ascii="Times New Roman" w:hAnsi="Times New Roman" w:eastAsia="宋体" w:cs="Times New Roman"/>
                <w:sz w:val="21"/>
              </w:rPr>
              <w:t>0.2</w:t>
            </w:r>
          </w:p>
        </w:tc>
        <w:tc>
          <w:tcPr>
            <w:tcW w:w="989" w:type="dxa"/>
            <w:tcBorders>
              <w:tl2br w:val="nil"/>
              <w:tr2bl w:val="nil"/>
            </w:tcBorders>
          </w:tcPr>
          <w:p>
            <w:pPr>
              <w:pStyle w:val="33"/>
              <w:spacing w:before="17"/>
              <w:ind w:left="149" w:right="140"/>
              <w:rPr>
                <w:rFonts w:hint="default" w:ascii="Times New Roman" w:hAnsi="Times New Roman" w:eastAsia="宋体" w:cs="Times New Roman"/>
                <w:sz w:val="21"/>
              </w:rPr>
            </w:pPr>
            <w:r>
              <w:rPr>
                <w:rFonts w:hint="default" w:ascii="Times New Roman" w:hAnsi="Times New Roman" w:eastAsia="宋体" w:cs="Times New Roman"/>
                <w:sz w:val="21"/>
              </w:rPr>
              <w:t>0.3</w:t>
            </w:r>
          </w:p>
        </w:tc>
        <w:tc>
          <w:tcPr>
            <w:tcW w:w="1021" w:type="dxa"/>
            <w:tcBorders>
              <w:tl2br w:val="nil"/>
              <w:tr2bl w:val="nil"/>
            </w:tcBorders>
          </w:tcPr>
          <w:p>
            <w:pPr>
              <w:pStyle w:val="33"/>
              <w:spacing w:before="17"/>
              <w:ind w:left="163" w:right="154"/>
              <w:rPr>
                <w:rFonts w:hint="default" w:ascii="Times New Roman" w:hAnsi="Times New Roman" w:eastAsia="宋体" w:cs="Times New Roman"/>
                <w:sz w:val="21"/>
              </w:rPr>
            </w:pPr>
            <w:r>
              <w:rPr>
                <w:rFonts w:hint="default" w:ascii="Times New Roman" w:hAnsi="Times New Roman" w:eastAsia="宋体" w:cs="Times New Roman"/>
                <w:sz w:val="21"/>
              </w:rPr>
              <w:t>0.3</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4" w:hRule="atLeast"/>
          <w:jc w:val="center"/>
        </w:trPr>
        <w:tc>
          <w:tcPr>
            <w:tcW w:w="532" w:type="dxa"/>
            <w:tcBorders>
              <w:tl2br w:val="nil"/>
              <w:tr2bl w:val="nil"/>
            </w:tcBorders>
          </w:tcPr>
          <w:p>
            <w:pPr>
              <w:pStyle w:val="33"/>
              <w:spacing w:before="15" w:line="237" w:lineRule="exact"/>
              <w:ind w:left="87" w:right="114"/>
              <w:rPr>
                <w:rFonts w:hint="default" w:ascii="Times New Roman" w:hAnsi="Times New Roman" w:eastAsia="宋体" w:cs="Times New Roman"/>
                <w:sz w:val="21"/>
              </w:rPr>
            </w:pPr>
            <w:r>
              <w:rPr>
                <w:rFonts w:hint="default" w:ascii="Times New Roman" w:hAnsi="Times New Roman" w:eastAsia="宋体" w:cs="Times New Roman"/>
                <w:sz w:val="21"/>
              </w:rPr>
              <w:t>23</w:t>
            </w:r>
          </w:p>
        </w:tc>
        <w:tc>
          <w:tcPr>
            <w:tcW w:w="2648" w:type="dxa"/>
            <w:tcBorders>
              <w:tl2br w:val="nil"/>
              <w:tr2bl w:val="nil"/>
            </w:tcBorders>
          </w:tcPr>
          <w:p>
            <w:pPr>
              <w:pStyle w:val="33"/>
              <w:spacing w:before="1" w:line="251" w:lineRule="exact"/>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硫化物</w:t>
            </w:r>
          </w:p>
        </w:tc>
        <w:tc>
          <w:tcPr>
            <w:tcW w:w="496" w:type="dxa"/>
            <w:tcBorders>
              <w:tl2br w:val="nil"/>
              <w:tr2bl w:val="nil"/>
            </w:tcBorders>
          </w:tcPr>
          <w:p>
            <w:pPr>
              <w:pStyle w:val="33"/>
              <w:spacing w:before="15" w:line="237" w:lineRule="exact"/>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15" w:line="237" w:lineRule="exact"/>
              <w:ind w:left="103" w:right="93"/>
              <w:rPr>
                <w:rFonts w:hint="default" w:ascii="Times New Roman" w:hAnsi="Times New Roman" w:eastAsia="宋体" w:cs="Times New Roman"/>
                <w:sz w:val="21"/>
              </w:rPr>
            </w:pPr>
            <w:r>
              <w:rPr>
                <w:rFonts w:hint="default" w:ascii="Times New Roman" w:hAnsi="Times New Roman" w:eastAsia="宋体" w:cs="Times New Roman"/>
                <w:sz w:val="21"/>
              </w:rPr>
              <w:t>0.05</w:t>
            </w:r>
          </w:p>
        </w:tc>
        <w:tc>
          <w:tcPr>
            <w:tcW w:w="1274" w:type="dxa"/>
            <w:tcBorders>
              <w:tl2br w:val="nil"/>
              <w:tr2bl w:val="nil"/>
            </w:tcBorders>
            <w:shd w:val="clear" w:color="auto" w:fill="D7D7D7" w:themeFill="background1" w:themeFillShade="D8"/>
          </w:tcPr>
          <w:p>
            <w:pPr>
              <w:pStyle w:val="33"/>
              <w:spacing w:before="15" w:line="237" w:lineRule="exact"/>
              <w:ind w:left="90" w:right="82"/>
              <w:rPr>
                <w:rFonts w:hint="default" w:ascii="Times New Roman" w:hAnsi="Times New Roman" w:eastAsia="宋体" w:cs="Times New Roman"/>
                <w:sz w:val="21"/>
              </w:rPr>
            </w:pPr>
            <w:r>
              <w:rPr>
                <w:rFonts w:hint="default" w:ascii="Times New Roman" w:hAnsi="Times New Roman" w:eastAsia="宋体" w:cs="Times New Roman"/>
                <w:sz w:val="21"/>
              </w:rPr>
              <w:t>0.1</w:t>
            </w:r>
          </w:p>
        </w:tc>
        <w:tc>
          <w:tcPr>
            <w:tcW w:w="1178" w:type="dxa"/>
            <w:tcBorders>
              <w:tl2br w:val="nil"/>
              <w:tr2bl w:val="nil"/>
            </w:tcBorders>
          </w:tcPr>
          <w:p>
            <w:pPr>
              <w:pStyle w:val="33"/>
              <w:spacing w:before="15" w:line="237" w:lineRule="exact"/>
              <w:ind w:left="364" w:right="355"/>
              <w:rPr>
                <w:rFonts w:hint="default" w:ascii="Times New Roman" w:hAnsi="Times New Roman" w:eastAsia="宋体" w:cs="Times New Roman"/>
                <w:sz w:val="21"/>
              </w:rPr>
            </w:pPr>
            <w:r>
              <w:rPr>
                <w:rFonts w:hint="default" w:ascii="Times New Roman" w:hAnsi="Times New Roman" w:eastAsia="宋体" w:cs="Times New Roman"/>
                <w:sz w:val="21"/>
              </w:rPr>
              <w:t>0.2</w:t>
            </w:r>
          </w:p>
        </w:tc>
        <w:tc>
          <w:tcPr>
            <w:tcW w:w="989" w:type="dxa"/>
            <w:tcBorders>
              <w:tl2br w:val="nil"/>
              <w:tr2bl w:val="nil"/>
            </w:tcBorders>
          </w:tcPr>
          <w:p>
            <w:pPr>
              <w:pStyle w:val="33"/>
              <w:spacing w:before="15" w:line="237" w:lineRule="exact"/>
              <w:ind w:left="149" w:right="140"/>
              <w:rPr>
                <w:rFonts w:hint="default" w:ascii="Times New Roman" w:hAnsi="Times New Roman" w:eastAsia="宋体" w:cs="Times New Roman"/>
                <w:sz w:val="21"/>
              </w:rPr>
            </w:pPr>
            <w:r>
              <w:rPr>
                <w:rFonts w:hint="default" w:ascii="Times New Roman" w:hAnsi="Times New Roman" w:eastAsia="宋体" w:cs="Times New Roman"/>
                <w:sz w:val="21"/>
              </w:rPr>
              <w:t>0.5</w:t>
            </w:r>
          </w:p>
        </w:tc>
        <w:tc>
          <w:tcPr>
            <w:tcW w:w="1021" w:type="dxa"/>
            <w:tcBorders>
              <w:tl2br w:val="nil"/>
              <w:tr2bl w:val="nil"/>
            </w:tcBorders>
          </w:tcPr>
          <w:p>
            <w:pPr>
              <w:pStyle w:val="33"/>
              <w:spacing w:before="15" w:line="237" w:lineRule="exact"/>
              <w:ind w:left="163" w:right="154"/>
              <w:rPr>
                <w:rFonts w:hint="default" w:ascii="Times New Roman" w:hAnsi="Times New Roman" w:eastAsia="宋体" w:cs="Times New Roman"/>
                <w:sz w:val="21"/>
              </w:rPr>
            </w:pPr>
            <w:r>
              <w:rPr>
                <w:rFonts w:hint="default" w:ascii="Times New Roman" w:hAnsi="Times New Roman" w:eastAsia="宋体" w:cs="Times New Roman"/>
                <w:sz w:val="21"/>
              </w:rPr>
              <w:t>1.0</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604" w:hRule="atLeast"/>
          <w:jc w:val="center"/>
        </w:trPr>
        <w:tc>
          <w:tcPr>
            <w:tcW w:w="532" w:type="dxa"/>
            <w:tcBorders>
              <w:tl2br w:val="nil"/>
              <w:tr2bl w:val="nil"/>
            </w:tcBorders>
          </w:tcPr>
          <w:p>
            <w:pPr>
              <w:pStyle w:val="33"/>
              <w:spacing w:before="143"/>
              <w:ind w:left="87" w:right="114"/>
              <w:rPr>
                <w:rFonts w:hint="default" w:ascii="Times New Roman" w:hAnsi="Times New Roman" w:eastAsia="宋体" w:cs="Times New Roman"/>
                <w:sz w:val="21"/>
              </w:rPr>
            </w:pPr>
            <w:r>
              <w:rPr>
                <w:rFonts w:hint="default" w:ascii="Times New Roman" w:hAnsi="Times New Roman" w:eastAsia="宋体" w:cs="Times New Roman"/>
                <w:sz w:val="21"/>
              </w:rPr>
              <w:t>24</w:t>
            </w:r>
          </w:p>
        </w:tc>
        <w:tc>
          <w:tcPr>
            <w:tcW w:w="2648" w:type="dxa"/>
            <w:tcBorders>
              <w:tl2br w:val="nil"/>
              <w:tr2bl w:val="nil"/>
            </w:tcBorders>
          </w:tcPr>
          <w:p>
            <w:pPr>
              <w:pStyle w:val="33"/>
              <w:spacing w:before="129"/>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粪大肠菌群（个／L）</w:t>
            </w:r>
          </w:p>
        </w:tc>
        <w:tc>
          <w:tcPr>
            <w:tcW w:w="496" w:type="dxa"/>
            <w:tcBorders>
              <w:tl2br w:val="nil"/>
              <w:tr2bl w:val="nil"/>
            </w:tcBorders>
          </w:tcPr>
          <w:p>
            <w:pPr>
              <w:pStyle w:val="33"/>
              <w:spacing w:before="143"/>
              <w:ind w:left="10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559" w:type="dxa"/>
            <w:tcBorders>
              <w:tl2br w:val="nil"/>
              <w:tr2bl w:val="nil"/>
            </w:tcBorders>
          </w:tcPr>
          <w:p>
            <w:pPr>
              <w:pStyle w:val="33"/>
              <w:spacing w:before="143"/>
              <w:ind w:left="103" w:right="93"/>
              <w:rPr>
                <w:rFonts w:hint="default" w:ascii="Times New Roman" w:hAnsi="Times New Roman" w:eastAsia="宋体" w:cs="Times New Roman"/>
                <w:sz w:val="21"/>
              </w:rPr>
            </w:pPr>
            <w:r>
              <w:rPr>
                <w:rFonts w:hint="default" w:ascii="Times New Roman" w:hAnsi="Times New Roman" w:eastAsia="宋体" w:cs="Times New Roman"/>
                <w:sz w:val="21"/>
              </w:rPr>
              <w:t>200</w:t>
            </w:r>
          </w:p>
        </w:tc>
        <w:tc>
          <w:tcPr>
            <w:tcW w:w="1274" w:type="dxa"/>
            <w:tcBorders>
              <w:tl2br w:val="nil"/>
              <w:tr2bl w:val="nil"/>
            </w:tcBorders>
            <w:shd w:val="clear" w:color="auto" w:fill="D7D7D7" w:themeFill="background1" w:themeFillShade="D8"/>
          </w:tcPr>
          <w:p>
            <w:pPr>
              <w:pStyle w:val="33"/>
              <w:spacing w:before="143"/>
              <w:ind w:left="90" w:right="82"/>
              <w:rPr>
                <w:rFonts w:hint="default" w:ascii="Times New Roman" w:hAnsi="Times New Roman" w:eastAsia="宋体" w:cs="Times New Roman"/>
                <w:sz w:val="21"/>
              </w:rPr>
            </w:pPr>
            <w:r>
              <w:rPr>
                <w:rFonts w:hint="default" w:ascii="Times New Roman" w:hAnsi="Times New Roman" w:eastAsia="宋体" w:cs="Times New Roman"/>
                <w:sz w:val="21"/>
              </w:rPr>
              <w:t>2000</w:t>
            </w:r>
          </w:p>
        </w:tc>
        <w:tc>
          <w:tcPr>
            <w:tcW w:w="1178" w:type="dxa"/>
            <w:tcBorders>
              <w:tl2br w:val="nil"/>
              <w:tr2bl w:val="nil"/>
            </w:tcBorders>
          </w:tcPr>
          <w:p>
            <w:pPr>
              <w:pStyle w:val="33"/>
              <w:spacing w:before="143"/>
              <w:ind w:right="243"/>
              <w:jc w:val="right"/>
              <w:rPr>
                <w:rFonts w:hint="default" w:ascii="Times New Roman" w:hAnsi="Times New Roman" w:eastAsia="宋体" w:cs="Times New Roman"/>
                <w:sz w:val="21"/>
              </w:rPr>
            </w:pPr>
            <w:r>
              <w:rPr>
                <w:rFonts w:hint="default" w:ascii="Times New Roman" w:hAnsi="Times New Roman" w:eastAsia="宋体" w:cs="Times New Roman"/>
                <w:w w:val="95"/>
                <w:sz w:val="21"/>
              </w:rPr>
              <w:t>10000</w:t>
            </w:r>
          </w:p>
        </w:tc>
        <w:tc>
          <w:tcPr>
            <w:tcW w:w="989" w:type="dxa"/>
            <w:tcBorders>
              <w:tl2br w:val="nil"/>
              <w:tr2bl w:val="nil"/>
            </w:tcBorders>
          </w:tcPr>
          <w:p>
            <w:pPr>
              <w:pStyle w:val="33"/>
              <w:spacing w:before="143"/>
              <w:ind w:left="149" w:right="142"/>
              <w:rPr>
                <w:rFonts w:hint="default" w:ascii="Times New Roman" w:hAnsi="Times New Roman" w:eastAsia="宋体" w:cs="Times New Roman"/>
                <w:sz w:val="21"/>
              </w:rPr>
            </w:pPr>
            <w:r>
              <w:rPr>
                <w:rFonts w:hint="default" w:ascii="Times New Roman" w:hAnsi="Times New Roman" w:eastAsia="宋体" w:cs="Times New Roman"/>
                <w:sz w:val="21"/>
              </w:rPr>
              <w:t>20000</w:t>
            </w:r>
          </w:p>
        </w:tc>
        <w:tc>
          <w:tcPr>
            <w:tcW w:w="1021" w:type="dxa"/>
            <w:tcBorders>
              <w:tl2br w:val="nil"/>
              <w:tr2bl w:val="nil"/>
            </w:tcBorders>
          </w:tcPr>
          <w:p>
            <w:pPr>
              <w:pStyle w:val="33"/>
              <w:spacing w:before="143"/>
              <w:ind w:left="163" w:right="156"/>
              <w:rPr>
                <w:rFonts w:hint="default" w:ascii="Times New Roman" w:hAnsi="Times New Roman" w:eastAsia="宋体" w:cs="Times New Roman"/>
                <w:sz w:val="21"/>
              </w:rPr>
            </w:pPr>
            <w:r>
              <w:rPr>
                <w:rFonts w:hint="default" w:ascii="Times New Roman" w:hAnsi="Times New Roman" w:eastAsia="宋体" w:cs="Times New Roman"/>
                <w:sz w:val="21"/>
              </w:rPr>
              <w:t>40000</w:t>
            </w: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（6）土壤环境质量标准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根据白沙黎族自治县自然资源和规划局出具的</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《关于白沙县蛋鸡非笼养循环农业扶贫项目用地“多规合一”调整完善成果地</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类</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情况图》</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可知，本项目占地规划类型为园地、其他农用地、一般耕地和</w:t>
      </w:r>
      <w:r>
        <w:rPr>
          <w:rFonts w:hint="eastAsia" w:ascii="宋体" w:hAnsi="宋体" w:eastAsia="宋体" w:cs="宋体"/>
          <w:b w:val="0"/>
          <w:i w:val="0"/>
          <w:caps w:val="0"/>
          <w:color w:val="auto"/>
          <w:spacing w:val="0"/>
          <w:kern w:val="2"/>
          <w:sz w:val="24"/>
          <w:szCs w:val="24"/>
          <w:shd w:val="clear" w:color="auto" w:fill="FFFFFF"/>
          <w:lang w:val="en-US" w:eastAsia="zh-CN"/>
        </w:rPr>
        <w:t>Ⅳ</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级林地，按农用地管理</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，按农用地管理，本次土壤环境现状评价参照执行《土壤环境质量 农用地土壤污染风险管控标准（试行）》（GB15618-2018）表1中的“其他”农用地土壤污染风险筛选值（基本项目）的标准限值，，具体标准限值详见下表。</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1.3-8土壤环境质量标准</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ab/>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mg/kg，PH 无量纲</w:t>
      </w:r>
    </w:p>
    <w:tbl>
      <w:tblPr>
        <w:tblStyle w:val="24"/>
        <w:tblW w:w="9858"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1001"/>
        <w:gridCol w:w="1461"/>
        <w:gridCol w:w="1413"/>
        <w:gridCol w:w="1187"/>
        <w:gridCol w:w="1685"/>
        <w:gridCol w:w="1698"/>
        <w:gridCol w:w="1413"/>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18" w:hRule="atLeast"/>
          <w:jc w:val="center"/>
        </w:trPr>
        <w:tc>
          <w:tcPr>
            <w:tcW w:w="1001"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序号</w:t>
            </w:r>
          </w:p>
        </w:tc>
        <w:tc>
          <w:tcPr>
            <w:tcW w:w="2874" w:type="dxa"/>
            <w:gridSpan w:val="2"/>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污染物项目</w:t>
            </w:r>
            <w:r>
              <w:rPr>
                <w:rFonts w:hint="default" w:ascii="Times New Roman" w:hAnsi="Times New Roman" w:eastAsia="宋体" w:cs="Times New Roman"/>
                <w:b/>
                <w:bCs/>
                <w:sz w:val="21"/>
                <w:szCs w:val="21"/>
                <w:vertAlign w:val="superscript"/>
                <w:lang w:val="en-US" w:eastAsia="zh-CN"/>
              </w:rPr>
              <w:t>①②</w:t>
            </w:r>
          </w:p>
        </w:tc>
        <w:tc>
          <w:tcPr>
            <w:tcW w:w="5983" w:type="dxa"/>
            <w:gridSpan w:val="4"/>
            <w:tcBorders>
              <w:tl2br w:val="nil"/>
              <w:tr2bl w:val="nil"/>
            </w:tcBorders>
            <w:noWrap w:val="0"/>
            <w:vAlign w:val="center"/>
          </w:tcPr>
          <w:p>
            <w:pPr>
              <w:pStyle w:val="17"/>
              <w:bidi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风险筛选值</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1001" w:type="dxa"/>
            <w:vMerge w:val="continue"/>
            <w:tcBorders>
              <w:tl2br w:val="nil"/>
              <w:tr2bl w:val="nil"/>
            </w:tcBorders>
            <w:noWrap w:val="0"/>
            <w:vAlign w:val="center"/>
          </w:tcPr>
          <w:p>
            <w:pPr>
              <w:pStyle w:val="17"/>
              <w:bidi w:val="0"/>
              <w:jc w:val="center"/>
              <w:rPr>
                <w:rFonts w:hint="default" w:ascii="Times New Roman" w:hAnsi="Times New Roman" w:eastAsia="宋体" w:cs="Times New Roman"/>
                <w:sz w:val="21"/>
                <w:szCs w:val="21"/>
                <w:lang w:val="en-US" w:eastAsia="zh-CN"/>
              </w:rPr>
            </w:pPr>
          </w:p>
        </w:tc>
        <w:tc>
          <w:tcPr>
            <w:tcW w:w="2874" w:type="dxa"/>
            <w:gridSpan w:val="2"/>
            <w:vMerge w:val="continue"/>
            <w:tcBorders>
              <w:tl2br w:val="nil"/>
              <w:tr2bl w:val="nil"/>
            </w:tcBorders>
            <w:noWrap w:val="0"/>
            <w:vAlign w:val="center"/>
          </w:tcPr>
          <w:p>
            <w:pPr>
              <w:pStyle w:val="17"/>
              <w:bidi w:val="0"/>
              <w:jc w:val="center"/>
              <w:rPr>
                <w:rFonts w:hint="default" w:ascii="Times New Roman" w:hAnsi="Times New Roman" w:eastAsia="宋体" w:cs="Times New Roman"/>
                <w:sz w:val="21"/>
                <w:szCs w:val="21"/>
                <w:lang w:val="en-US" w:eastAsia="zh-CN"/>
              </w:rPr>
            </w:pPr>
          </w:p>
        </w:tc>
        <w:tc>
          <w:tcPr>
            <w:tcW w:w="118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pH</w:t>
            </w:r>
            <w:r>
              <w:rPr>
                <w:rFonts w:hint="default" w:ascii="Times New Roman" w:hAnsi="Times New Roman" w:eastAsia="宋体" w:cs="Times New Roman"/>
                <w:sz w:val="21"/>
                <w:szCs w:val="21"/>
                <w:lang w:eastAsia="zh-CN"/>
              </w:rPr>
              <w:t>≤5</w:t>
            </w:r>
            <w:r>
              <w:rPr>
                <w:rFonts w:hint="default" w:ascii="Times New Roman" w:hAnsi="Times New Roman" w:eastAsia="宋体" w:cs="Times New Roman"/>
                <w:sz w:val="21"/>
                <w:szCs w:val="21"/>
              </w:rPr>
              <w:t>.5</w:t>
            </w:r>
          </w:p>
        </w:tc>
        <w:tc>
          <w:tcPr>
            <w:tcW w:w="1685"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5</w:t>
            </w:r>
            <w:r>
              <w:rPr>
                <w:rFonts w:hint="default" w:ascii="Times New Roman" w:hAnsi="Times New Roman" w:eastAsia="宋体" w:cs="Times New Roman"/>
                <w:sz w:val="21"/>
                <w:szCs w:val="21"/>
              </w:rPr>
              <w:t>.5</w:t>
            </w:r>
            <w:r>
              <w:rPr>
                <w:rFonts w:hint="default" w:ascii="Times New Roman" w:hAnsi="Times New Roman" w:eastAsia="宋体" w:cs="Times New Roman"/>
                <w:sz w:val="21"/>
                <w:szCs w:val="21"/>
                <w:lang w:eastAsia="zh-CN"/>
              </w:rPr>
              <w:t>&lt;</w:t>
            </w:r>
            <w:r>
              <w:rPr>
                <w:rFonts w:hint="default" w:ascii="Times New Roman" w:hAnsi="Times New Roman" w:eastAsia="宋体" w:cs="Times New Roman"/>
                <w:sz w:val="21"/>
                <w:szCs w:val="21"/>
              </w:rPr>
              <w:t>pH</w:t>
            </w:r>
            <w:r>
              <w:rPr>
                <w:rFonts w:hint="default" w:ascii="Times New Roman" w:hAnsi="Times New Roman" w:eastAsia="宋体" w:cs="Times New Roman"/>
                <w:sz w:val="21"/>
                <w:szCs w:val="21"/>
                <w:lang w:eastAsia="zh-CN"/>
              </w:rPr>
              <w:t>≤6</w:t>
            </w:r>
            <w:r>
              <w:rPr>
                <w:rFonts w:hint="default" w:ascii="Times New Roman" w:hAnsi="Times New Roman" w:eastAsia="宋体" w:cs="Times New Roman"/>
                <w:sz w:val="21"/>
                <w:szCs w:val="21"/>
              </w:rPr>
              <w:t>.5</w:t>
            </w:r>
          </w:p>
        </w:tc>
        <w:tc>
          <w:tcPr>
            <w:tcW w:w="169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6</w:t>
            </w:r>
            <w:r>
              <w:rPr>
                <w:rFonts w:hint="default" w:ascii="Times New Roman" w:hAnsi="Times New Roman" w:eastAsia="宋体" w:cs="Times New Roman"/>
                <w:sz w:val="21"/>
                <w:szCs w:val="21"/>
              </w:rPr>
              <w:t>.5</w:t>
            </w:r>
            <w:r>
              <w:rPr>
                <w:rFonts w:hint="default" w:ascii="Times New Roman" w:hAnsi="Times New Roman" w:eastAsia="宋体" w:cs="Times New Roman"/>
                <w:sz w:val="21"/>
                <w:szCs w:val="21"/>
                <w:lang w:eastAsia="zh-CN"/>
              </w:rPr>
              <w:t>&lt;</w:t>
            </w:r>
            <w:r>
              <w:rPr>
                <w:rFonts w:hint="default" w:ascii="Times New Roman" w:hAnsi="Times New Roman" w:eastAsia="宋体" w:cs="Times New Roman"/>
                <w:sz w:val="21"/>
                <w:szCs w:val="21"/>
              </w:rPr>
              <w:t>pH</w:t>
            </w:r>
            <w:r>
              <w:rPr>
                <w:rFonts w:hint="default" w:ascii="Times New Roman" w:hAnsi="Times New Roman" w:eastAsia="宋体" w:cs="Times New Roman"/>
                <w:sz w:val="21"/>
                <w:szCs w:val="21"/>
                <w:lang w:eastAsia="zh-CN"/>
              </w:rPr>
              <w:t>≤7</w:t>
            </w:r>
            <w:r>
              <w:rPr>
                <w:rFonts w:hint="default" w:ascii="Times New Roman" w:hAnsi="Times New Roman" w:eastAsia="宋体" w:cs="Times New Roman"/>
                <w:sz w:val="21"/>
                <w:szCs w:val="21"/>
              </w:rPr>
              <w:t>.5</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pH&gt;7.5</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1001"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1461"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镉</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水田</w:t>
            </w:r>
          </w:p>
        </w:tc>
        <w:tc>
          <w:tcPr>
            <w:tcW w:w="118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0.3</w:t>
            </w:r>
          </w:p>
        </w:tc>
        <w:tc>
          <w:tcPr>
            <w:tcW w:w="1685"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0.4</w:t>
            </w:r>
          </w:p>
        </w:tc>
        <w:tc>
          <w:tcPr>
            <w:tcW w:w="169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0.6</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0.8</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1001" w:type="dxa"/>
            <w:vMerge w:val="continue"/>
            <w:tcBorders>
              <w:tl2br w:val="nil"/>
              <w:tr2bl w:val="nil"/>
            </w:tcBorders>
            <w:noWrap w:val="0"/>
            <w:vAlign w:val="center"/>
          </w:tcPr>
          <w:p>
            <w:pPr>
              <w:pStyle w:val="17"/>
              <w:bidi w:val="0"/>
              <w:jc w:val="center"/>
              <w:rPr>
                <w:rFonts w:hint="default" w:ascii="Times New Roman" w:hAnsi="Times New Roman" w:eastAsia="宋体" w:cs="Times New Roman"/>
                <w:sz w:val="21"/>
                <w:szCs w:val="21"/>
                <w:lang w:val="en-US" w:eastAsia="zh-CN"/>
              </w:rPr>
            </w:pPr>
          </w:p>
        </w:tc>
        <w:tc>
          <w:tcPr>
            <w:tcW w:w="1461" w:type="dxa"/>
            <w:vMerge w:val="continue"/>
            <w:tcBorders>
              <w:tl2br w:val="nil"/>
              <w:tr2bl w:val="nil"/>
            </w:tcBorders>
            <w:noWrap w:val="0"/>
            <w:vAlign w:val="center"/>
          </w:tcPr>
          <w:p>
            <w:pPr>
              <w:pStyle w:val="17"/>
              <w:bidi w:val="0"/>
              <w:jc w:val="center"/>
              <w:rPr>
                <w:rFonts w:hint="default" w:ascii="Times New Roman" w:hAnsi="Times New Roman" w:eastAsia="宋体" w:cs="Times New Roman"/>
                <w:sz w:val="21"/>
                <w:szCs w:val="21"/>
                <w:lang w:val="en-US" w:eastAsia="zh-CN"/>
              </w:rPr>
            </w:pP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其他</w:t>
            </w:r>
          </w:p>
        </w:tc>
        <w:tc>
          <w:tcPr>
            <w:tcW w:w="118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0.3</w:t>
            </w:r>
          </w:p>
        </w:tc>
        <w:tc>
          <w:tcPr>
            <w:tcW w:w="1685"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0.3</w:t>
            </w:r>
          </w:p>
        </w:tc>
        <w:tc>
          <w:tcPr>
            <w:tcW w:w="169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0.3</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0.6</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1001"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1461"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汞</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水田</w:t>
            </w:r>
          </w:p>
        </w:tc>
        <w:tc>
          <w:tcPr>
            <w:tcW w:w="118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0.5</w:t>
            </w:r>
          </w:p>
        </w:tc>
        <w:tc>
          <w:tcPr>
            <w:tcW w:w="1685"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0.5</w:t>
            </w:r>
          </w:p>
        </w:tc>
        <w:tc>
          <w:tcPr>
            <w:tcW w:w="169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0.6</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1001" w:type="dxa"/>
            <w:vMerge w:val="continue"/>
            <w:tcBorders>
              <w:tl2br w:val="nil"/>
              <w:tr2bl w:val="nil"/>
            </w:tcBorders>
            <w:noWrap w:val="0"/>
            <w:vAlign w:val="center"/>
          </w:tcPr>
          <w:p>
            <w:pPr>
              <w:pStyle w:val="17"/>
              <w:bidi w:val="0"/>
              <w:jc w:val="center"/>
              <w:rPr>
                <w:rFonts w:hint="default" w:ascii="Times New Roman" w:hAnsi="Times New Roman" w:eastAsia="宋体" w:cs="Times New Roman"/>
                <w:sz w:val="21"/>
                <w:szCs w:val="21"/>
                <w:lang w:val="en-US" w:eastAsia="zh-CN"/>
              </w:rPr>
            </w:pPr>
          </w:p>
        </w:tc>
        <w:tc>
          <w:tcPr>
            <w:tcW w:w="1461" w:type="dxa"/>
            <w:vMerge w:val="continue"/>
            <w:tcBorders>
              <w:tl2br w:val="nil"/>
              <w:tr2bl w:val="nil"/>
            </w:tcBorders>
            <w:noWrap w:val="0"/>
            <w:vAlign w:val="center"/>
          </w:tcPr>
          <w:p>
            <w:pPr>
              <w:pStyle w:val="17"/>
              <w:bidi w:val="0"/>
              <w:jc w:val="center"/>
              <w:rPr>
                <w:rFonts w:hint="default" w:ascii="Times New Roman" w:hAnsi="Times New Roman" w:eastAsia="宋体" w:cs="Times New Roman"/>
                <w:sz w:val="21"/>
                <w:szCs w:val="21"/>
                <w:lang w:val="en-US" w:eastAsia="zh-CN"/>
              </w:rPr>
            </w:pP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其他</w:t>
            </w:r>
          </w:p>
        </w:tc>
        <w:tc>
          <w:tcPr>
            <w:tcW w:w="118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1.3</w:t>
            </w:r>
          </w:p>
        </w:tc>
        <w:tc>
          <w:tcPr>
            <w:tcW w:w="1685"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1.8</w:t>
            </w:r>
          </w:p>
        </w:tc>
        <w:tc>
          <w:tcPr>
            <w:tcW w:w="169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3.4</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1001"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w:t>
            </w:r>
          </w:p>
        </w:tc>
        <w:tc>
          <w:tcPr>
            <w:tcW w:w="1461"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砷</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水田</w:t>
            </w:r>
          </w:p>
        </w:tc>
        <w:tc>
          <w:tcPr>
            <w:tcW w:w="118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30</w:t>
            </w:r>
          </w:p>
        </w:tc>
        <w:tc>
          <w:tcPr>
            <w:tcW w:w="1685"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30</w:t>
            </w:r>
          </w:p>
        </w:tc>
        <w:tc>
          <w:tcPr>
            <w:tcW w:w="169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1001" w:type="dxa"/>
            <w:vMerge w:val="continue"/>
            <w:tcBorders>
              <w:tl2br w:val="nil"/>
              <w:tr2bl w:val="nil"/>
            </w:tcBorders>
            <w:noWrap w:val="0"/>
            <w:vAlign w:val="center"/>
          </w:tcPr>
          <w:p>
            <w:pPr>
              <w:pStyle w:val="17"/>
              <w:bidi w:val="0"/>
              <w:jc w:val="center"/>
              <w:rPr>
                <w:rFonts w:hint="default" w:ascii="Times New Roman" w:hAnsi="Times New Roman" w:eastAsia="宋体" w:cs="Times New Roman"/>
                <w:sz w:val="21"/>
                <w:szCs w:val="21"/>
                <w:lang w:val="en-US" w:eastAsia="zh-CN"/>
              </w:rPr>
            </w:pPr>
          </w:p>
        </w:tc>
        <w:tc>
          <w:tcPr>
            <w:tcW w:w="1461" w:type="dxa"/>
            <w:vMerge w:val="continue"/>
            <w:tcBorders>
              <w:tl2br w:val="nil"/>
              <w:tr2bl w:val="nil"/>
            </w:tcBorders>
            <w:noWrap w:val="0"/>
            <w:vAlign w:val="center"/>
          </w:tcPr>
          <w:p>
            <w:pPr>
              <w:pStyle w:val="17"/>
              <w:bidi w:val="0"/>
              <w:jc w:val="center"/>
              <w:rPr>
                <w:rFonts w:hint="default" w:ascii="Times New Roman" w:hAnsi="Times New Roman" w:eastAsia="宋体" w:cs="Times New Roman"/>
                <w:sz w:val="21"/>
                <w:szCs w:val="21"/>
                <w:lang w:val="en-US" w:eastAsia="zh-CN"/>
              </w:rPr>
            </w:pP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其他</w:t>
            </w:r>
          </w:p>
        </w:tc>
        <w:tc>
          <w:tcPr>
            <w:tcW w:w="118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40</w:t>
            </w:r>
          </w:p>
        </w:tc>
        <w:tc>
          <w:tcPr>
            <w:tcW w:w="1685"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40</w:t>
            </w:r>
          </w:p>
        </w:tc>
        <w:tc>
          <w:tcPr>
            <w:tcW w:w="169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30</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1001"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w:t>
            </w:r>
          </w:p>
        </w:tc>
        <w:tc>
          <w:tcPr>
            <w:tcW w:w="1461"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铅</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水田</w:t>
            </w:r>
          </w:p>
        </w:tc>
        <w:tc>
          <w:tcPr>
            <w:tcW w:w="118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80</w:t>
            </w:r>
          </w:p>
        </w:tc>
        <w:tc>
          <w:tcPr>
            <w:tcW w:w="1685"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100</w:t>
            </w:r>
          </w:p>
        </w:tc>
        <w:tc>
          <w:tcPr>
            <w:tcW w:w="169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140</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1001" w:type="dxa"/>
            <w:vMerge w:val="continue"/>
            <w:tcBorders>
              <w:tl2br w:val="nil"/>
              <w:tr2bl w:val="nil"/>
            </w:tcBorders>
            <w:noWrap w:val="0"/>
            <w:vAlign w:val="center"/>
          </w:tcPr>
          <w:p>
            <w:pPr>
              <w:pStyle w:val="17"/>
              <w:bidi w:val="0"/>
              <w:jc w:val="center"/>
              <w:rPr>
                <w:rFonts w:hint="default" w:ascii="Times New Roman" w:hAnsi="Times New Roman" w:eastAsia="宋体" w:cs="Times New Roman"/>
                <w:sz w:val="21"/>
                <w:szCs w:val="21"/>
                <w:lang w:val="en-US" w:eastAsia="zh-CN"/>
              </w:rPr>
            </w:pPr>
          </w:p>
        </w:tc>
        <w:tc>
          <w:tcPr>
            <w:tcW w:w="1461" w:type="dxa"/>
            <w:vMerge w:val="continue"/>
            <w:tcBorders>
              <w:tl2br w:val="nil"/>
              <w:tr2bl w:val="nil"/>
            </w:tcBorders>
            <w:noWrap w:val="0"/>
            <w:vAlign w:val="center"/>
          </w:tcPr>
          <w:p>
            <w:pPr>
              <w:pStyle w:val="17"/>
              <w:bidi w:val="0"/>
              <w:jc w:val="center"/>
              <w:rPr>
                <w:rFonts w:hint="default" w:ascii="Times New Roman" w:hAnsi="Times New Roman" w:eastAsia="宋体" w:cs="Times New Roman"/>
                <w:sz w:val="21"/>
                <w:szCs w:val="21"/>
                <w:lang w:val="en-US" w:eastAsia="zh-CN"/>
              </w:rPr>
            </w:pP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其他</w:t>
            </w:r>
          </w:p>
        </w:tc>
        <w:tc>
          <w:tcPr>
            <w:tcW w:w="118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70</w:t>
            </w:r>
          </w:p>
        </w:tc>
        <w:tc>
          <w:tcPr>
            <w:tcW w:w="1685"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90</w:t>
            </w:r>
          </w:p>
        </w:tc>
        <w:tc>
          <w:tcPr>
            <w:tcW w:w="169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170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1001"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w:t>
            </w:r>
          </w:p>
        </w:tc>
        <w:tc>
          <w:tcPr>
            <w:tcW w:w="1461"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铬</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水田</w:t>
            </w:r>
          </w:p>
        </w:tc>
        <w:tc>
          <w:tcPr>
            <w:tcW w:w="118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250</w:t>
            </w:r>
          </w:p>
        </w:tc>
        <w:tc>
          <w:tcPr>
            <w:tcW w:w="1685"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250</w:t>
            </w:r>
          </w:p>
        </w:tc>
        <w:tc>
          <w:tcPr>
            <w:tcW w:w="169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300</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350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1001" w:type="dxa"/>
            <w:vMerge w:val="continue"/>
            <w:tcBorders>
              <w:tl2br w:val="nil"/>
              <w:tr2bl w:val="nil"/>
            </w:tcBorders>
            <w:noWrap w:val="0"/>
            <w:vAlign w:val="center"/>
          </w:tcPr>
          <w:p>
            <w:pPr>
              <w:pStyle w:val="17"/>
              <w:bidi w:val="0"/>
              <w:jc w:val="center"/>
              <w:rPr>
                <w:rFonts w:hint="default" w:ascii="Times New Roman" w:hAnsi="Times New Roman" w:eastAsia="宋体" w:cs="Times New Roman"/>
                <w:sz w:val="21"/>
                <w:szCs w:val="21"/>
                <w:lang w:val="en-US" w:eastAsia="zh-CN"/>
              </w:rPr>
            </w:pPr>
          </w:p>
        </w:tc>
        <w:tc>
          <w:tcPr>
            <w:tcW w:w="1461" w:type="dxa"/>
            <w:vMerge w:val="continue"/>
            <w:tcBorders>
              <w:tl2br w:val="nil"/>
              <w:tr2bl w:val="nil"/>
            </w:tcBorders>
            <w:noWrap w:val="0"/>
            <w:vAlign w:val="center"/>
          </w:tcPr>
          <w:p>
            <w:pPr>
              <w:pStyle w:val="17"/>
              <w:bidi w:val="0"/>
              <w:jc w:val="center"/>
              <w:rPr>
                <w:rFonts w:hint="default" w:ascii="Times New Roman" w:hAnsi="Times New Roman" w:eastAsia="宋体" w:cs="Times New Roman"/>
                <w:sz w:val="21"/>
                <w:szCs w:val="21"/>
                <w:lang w:val="en-US" w:eastAsia="zh-CN"/>
              </w:rPr>
            </w:pP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其他</w:t>
            </w:r>
          </w:p>
        </w:tc>
        <w:tc>
          <w:tcPr>
            <w:tcW w:w="118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150</w:t>
            </w:r>
          </w:p>
        </w:tc>
        <w:tc>
          <w:tcPr>
            <w:tcW w:w="1685"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150</w:t>
            </w:r>
          </w:p>
        </w:tc>
        <w:tc>
          <w:tcPr>
            <w:tcW w:w="169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200</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1001"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w:t>
            </w:r>
          </w:p>
        </w:tc>
        <w:tc>
          <w:tcPr>
            <w:tcW w:w="1461"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铜</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果园</w:t>
            </w:r>
          </w:p>
        </w:tc>
        <w:tc>
          <w:tcPr>
            <w:tcW w:w="118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150</w:t>
            </w:r>
          </w:p>
        </w:tc>
        <w:tc>
          <w:tcPr>
            <w:tcW w:w="1685"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150</w:t>
            </w:r>
          </w:p>
        </w:tc>
        <w:tc>
          <w:tcPr>
            <w:tcW w:w="169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200</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18" w:hRule="atLeast"/>
          <w:jc w:val="center"/>
        </w:trPr>
        <w:tc>
          <w:tcPr>
            <w:tcW w:w="1001" w:type="dxa"/>
            <w:vMerge w:val="continue"/>
            <w:tcBorders>
              <w:tl2br w:val="nil"/>
              <w:tr2bl w:val="nil"/>
            </w:tcBorders>
            <w:noWrap w:val="0"/>
            <w:vAlign w:val="center"/>
          </w:tcPr>
          <w:p>
            <w:pPr>
              <w:pStyle w:val="17"/>
              <w:bidi w:val="0"/>
              <w:jc w:val="center"/>
              <w:rPr>
                <w:rFonts w:hint="default" w:ascii="Times New Roman" w:hAnsi="Times New Roman" w:eastAsia="宋体" w:cs="Times New Roman"/>
                <w:sz w:val="21"/>
                <w:szCs w:val="21"/>
                <w:lang w:val="en-US" w:eastAsia="zh-CN"/>
              </w:rPr>
            </w:pPr>
          </w:p>
        </w:tc>
        <w:tc>
          <w:tcPr>
            <w:tcW w:w="1461" w:type="dxa"/>
            <w:vMerge w:val="continue"/>
            <w:tcBorders>
              <w:tl2br w:val="nil"/>
              <w:tr2bl w:val="nil"/>
            </w:tcBorders>
            <w:noWrap w:val="0"/>
            <w:vAlign w:val="center"/>
          </w:tcPr>
          <w:p>
            <w:pPr>
              <w:pStyle w:val="17"/>
              <w:bidi w:val="0"/>
              <w:jc w:val="center"/>
              <w:rPr>
                <w:rFonts w:hint="default" w:ascii="Times New Roman" w:hAnsi="Times New Roman" w:eastAsia="宋体" w:cs="Times New Roman"/>
                <w:sz w:val="21"/>
                <w:szCs w:val="21"/>
                <w:lang w:val="en-US" w:eastAsia="zh-CN"/>
              </w:rPr>
            </w:pP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其他</w:t>
            </w:r>
          </w:p>
        </w:tc>
        <w:tc>
          <w:tcPr>
            <w:tcW w:w="118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50</w:t>
            </w:r>
          </w:p>
        </w:tc>
        <w:tc>
          <w:tcPr>
            <w:tcW w:w="1685"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50</w:t>
            </w:r>
          </w:p>
        </w:tc>
        <w:tc>
          <w:tcPr>
            <w:tcW w:w="169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100</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1001"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7</w:t>
            </w:r>
          </w:p>
        </w:tc>
        <w:tc>
          <w:tcPr>
            <w:tcW w:w="2874" w:type="dxa"/>
            <w:gridSpan w:val="2"/>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镍</w:t>
            </w:r>
          </w:p>
        </w:tc>
        <w:tc>
          <w:tcPr>
            <w:tcW w:w="118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60</w:t>
            </w:r>
          </w:p>
        </w:tc>
        <w:tc>
          <w:tcPr>
            <w:tcW w:w="1685"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70</w:t>
            </w:r>
          </w:p>
        </w:tc>
        <w:tc>
          <w:tcPr>
            <w:tcW w:w="169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100</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190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1001"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w:t>
            </w:r>
          </w:p>
        </w:tc>
        <w:tc>
          <w:tcPr>
            <w:tcW w:w="2874" w:type="dxa"/>
            <w:gridSpan w:val="2"/>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锌</w:t>
            </w:r>
          </w:p>
        </w:tc>
        <w:tc>
          <w:tcPr>
            <w:tcW w:w="118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200</w:t>
            </w:r>
          </w:p>
        </w:tc>
        <w:tc>
          <w:tcPr>
            <w:tcW w:w="1685"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200</w:t>
            </w:r>
          </w:p>
        </w:tc>
        <w:tc>
          <w:tcPr>
            <w:tcW w:w="169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250</w:t>
            </w:r>
          </w:p>
        </w:tc>
        <w:tc>
          <w:tcPr>
            <w:tcW w:w="141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300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0" w:hRule="atLeast"/>
          <w:jc w:val="center"/>
        </w:trPr>
        <w:tc>
          <w:tcPr>
            <w:tcW w:w="9858" w:type="dxa"/>
            <w:gridSpan w:val="7"/>
            <w:tcBorders>
              <w:tl2br w:val="nil"/>
              <w:tr2bl w:val="nil"/>
            </w:tcBorders>
            <w:noWrap w:val="0"/>
            <w:vAlign w:val="center"/>
          </w:tcPr>
          <w:p>
            <w:pPr>
              <w:pStyle w:val="17"/>
              <w:bidi w:val="0"/>
              <w:ind w:left="0" w:leftChars="0" w:firstLine="0" w:firstLineChars="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注：①重金属和类重金属砷均按元素总量计。②对于水旱轮作地，采用其中较严格的风险筛选值</w:t>
            </w: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1.3.2污染物排放标准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（1）噪声</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①施工期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本项目施工期建筑场界执行《建筑施工场界环境噪声排放标准》（GB12523-2011），标准值如表。</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1.3-9建筑施工场界环境噪声排放限值</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ab/>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单位：dB（A）</w:t>
      </w:r>
    </w:p>
    <w:tbl>
      <w:tblPr>
        <w:tblStyle w:val="23"/>
        <w:tblW w:w="9760"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4880"/>
        <w:gridCol w:w="4880"/>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4880" w:type="dxa"/>
            <w:tcBorders>
              <w:tl2br w:val="nil"/>
              <w:tr2bl w:val="nil"/>
            </w:tcBorders>
          </w:tcPr>
          <w:p>
            <w:pPr>
              <w:pStyle w:val="33"/>
              <w:spacing w:before="1" w:line="251" w:lineRule="exact"/>
              <w:ind w:left="1888" w:right="1879"/>
              <w:rPr>
                <w:rFonts w:hint="default" w:ascii="Times New Roman" w:hAnsi="Times New Roman" w:eastAsia="宋体" w:cs="Times New Roman"/>
                <w:sz w:val="21"/>
              </w:rPr>
            </w:pPr>
            <w:r>
              <w:rPr>
                <w:rFonts w:hint="default" w:ascii="Times New Roman" w:hAnsi="Times New Roman" w:eastAsia="宋体" w:cs="Times New Roman"/>
                <w:sz w:val="21"/>
              </w:rPr>
              <w:t>昼间</w:t>
            </w:r>
          </w:p>
        </w:tc>
        <w:tc>
          <w:tcPr>
            <w:tcW w:w="4880" w:type="dxa"/>
            <w:tcBorders>
              <w:tl2br w:val="nil"/>
              <w:tr2bl w:val="nil"/>
            </w:tcBorders>
          </w:tcPr>
          <w:p>
            <w:pPr>
              <w:pStyle w:val="33"/>
              <w:spacing w:before="1" w:line="251" w:lineRule="exact"/>
              <w:ind w:left="1886" w:right="1880"/>
              <w:rPr>
                <w:rFonts w:hint="default" w:ascii="Times New Roman" w:hAnsi="Times New Roman" w:eastAsia="宋体" w:cs="Times New Roman"/>
                <w:sz w:val="21"/>
              </w:rPr>
            </w:pPr>
            <w:r>
              <w:rPr>
                <w:rFonts w:hint="default" w:ascii="Times New Roman" w:hAnsi="Times New Roman" w:eastAsia="宋体" w:cs="Times New Roman"/>
                <w:sz w:val="21"/>
              </w:rPr>
              <w:t>夜间</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1" w:hRule="atLeast"/>
          <w:jc w:val="center"/>
        </w:trPr>
        <w:tc>
          <w:tcPr>
            <w:tcW w:w="4880" w:type="dxa"/>
            <w:tcBorders>
              <w:tl2br w:val="nil"/>
              <w:tr2bl w:val="nil"/>
            </w:tcBorders>
          </w:tcPr>
          <w:p>
            <w:pPr>
              <w:pStyle w:val="33"/>
              <w:spacing w:line="222" w:lineRule="exact"/>
              <w:ind w:left="1888" w:right="1880"/>
              <w:rPr>
                <w:rFonts w:hint="default" w:ascii="Times New Roman" w:hAnsi="Times New Roman" w:eastAsia="宋体" w:cs="Times New Roman"/>
                <w:sz w:val="21"/>
              </w:rPr>
            </w:pPr>
            <w:r>
              <w:rPr>
                <w:rFonts w:hint="default" w:ascii="Times New Roman" w:hAnsi="Times New Roman" w:eastAsia="宋体" w:cs="Times New Roman"/>
                <w:sz w:val="21"/>
              </w:rPr>
              <w:t>70</w:t>
            </w:r>
          </w:p>
        </w:tc>
        <w:tc>
          <w:tcPr>
            <w:tcW w:w="4880" w:type="dxa"/>
            <w:tcBorders>
              <w:tl2br w:val="nil"/>
              <w:tr2bl w:val="nil"/>
            </w:tcBorders>
          </w:tcPr>
          <w:p>
            <w:pPr>
              <w:pStyle w:val="33"/>
              <w:spacing w:line="222" w:lineRule="exact"/>
              <w:ind w:left="1888" w:right="1879"/>
              <w:rPr>
                <w:rFonts w:hint="default" w:ascii="Times New Roman" w:hAnsi="Times New Roman" w:eastAsia="宋体" w:cs="Times New Roman"/>
                <w:sz w:val="21"/>
              </w:rPr>
            </w:pPr>
            <w:r>
              <w:rPr>
                <w:rFonts w:hint="default" w:ascii="Times New Roman" w:hAnsi="Times New Roman" w:eastAsia="宋体" w:cs="Times New Roman"/>
                <w:sz w:val="21"/>
              </w:rPr>
              <w:t>55</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②运营期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项目运营期噪声执行《工业企业厂界环境噪声排放标准》（GB12348-2008）的表中2 类标准，标准值见下表。</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1.3-10工业企业厂界环境噪声排放限值 单位：dB（A）</w:t>
      </w:r>
    </w:p>
    <w:tbl>
      <w:tblPr>
        <w:tblStyle w:val="23"/>
        <w:tblW w:w="9639"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3200"/>
        <w:gridCol w:w="3289"/>
        <w:gridCol w:w="3150"/>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66" w:hRule="atLeast"/>
          <w:jc w:val="center"/>
        </w:trPr>
        <w:tc>
          <w:tcPr>
            <w:tcW w:w="3200" w:type="dxa"/>
            <w:tcBorders>
              <w:tl2br w:val="nil"/>
              <w:tr2bl w:val="nil"/>
            </w:tcBorders>
          </w:tcPr>
          <w:p>
            <w:pPr>
              <w:pStyle w:val="33"/>
              <w:spacing w:before="42"/>
              <w:ind w:left="1226"/>
              <w:jc w:val="left"/>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类别</w:t>
            </w:r>
          </w:p>
        </w:tc>
        <w:tc>
          <w:tcPr>
            <w:tcW w:w="3289" w:type="dxa"/>
            <w:tcBorders>
              <w:tl2br w:val="nil"/>
              <w:tr2bl w:val="nil"/>
            </w:tcBorders>
          </w:tcPr>
          <w:p>
            <w:pPr>
              <w:pStyle w:val="33"/>
              <w:tabs>
                <w:tab w:val="left" w:pos="446"/>
              </w:tabs>
              <w:spacing w:before="42"/>
              <w:ind w:left="5"/>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昼</w:t>
            </w:r>
            <w:r>
              <w:rPr>
                <w:rFonts w:hint="default" w:ascii="Times New Roman" w:hAnsi="Times New Roman" w:eastAsia="宋体" w:cs="Times New Roman"/>
                <w:b/>
                <w:sz w:val="21"/>
                <w:szCs w:val="21"/>
              </w:rPr>
              <w:tab/>
            </w:r>
            <w:r>
              <w:rPr>
                <w:rFonts w:hint="default" w:ascii="Times New Roman" w:hAnsi="Times New Roman" w:eastAsia="宋体" w:cs="Times New Roman"/>
                <w:b/>
                <w:sz w:val="21"/>
                <w:szCs w:val="21"/>
              </w:rPr>
              <w:t>间</w:t>
            </w:r>
          </w:p>
        </w:tc>
        <w:tc>
          <w:tcPr>
            <w:tcW w:w="3150" w:type="dxa"/>
            <w:tcBorders>
              <w:tl2br w:val="nil"/>
              <w:tr2bl w:val="nil"/>
            </w:tcBorders>
          </w:tcPr>
          <w:p>
            <w:pPr>
              <w:pStyle w:val="33"/>
              <w:tabs>
                <w:tab w:val="left" w:pos="447"/>
              </w:tabs>
              <w:spacing w:before="42"/>
              <w:ind w:left="6"/>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夜</w:t>
            </w:r>
            <w:r>
              <w:rPr>
                <w:rFonts w:hint="default" w:ascii="Times New Roman" w:hAnsi="Times New Roman" w:eastAsia="宋体" w:cs="Times New Roman"/>
                <w:b/>
                <w:sz w:val="21"/>
                <w:szCs w:val="21"/>
              </w:rPr>
              <w:tab/>
            </w:r>
            <w:r>
              <w:rPr>
                <w:rFonts w:hint="default" w:ascii="Times New Roman" w:hAnsi="Times New Roman" w:eastAsia="宋体" w:cs="Times New Roman"/>
                <w:b/>
                <w:sz w:val="21"/>
                <w:szCs w:val="21"/>
              </w:rPr>
              <w:t>间</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55" w:hRule="atLeast"/>
          <w:jc w:val="center"/>
        </w:trPr>
        <w:tc>
          <w:tcPr>
            <w:tcW w:w="3200" w:type="dxa"/>
            <w:tcBorders>
              <w:tl2br w:val="nil"/>
              <w:tr2bl w:val="nil"/>
            </w:tcBorders>
          </w:tcPr>
          <w:p>
            <w:pPr>
              <w:pStyle w:val="33"/>
              <w:spacing w:before="35"/>
              <w:ind w:left="1255"/>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rPr>
              <w:t xml:space="preserve"> 类</w:t>
            </w:r>
          </w:p>
        </w:tc>
        <w:tc>
          <w:tcPr>
            <w:tcW w:w="3289" w:type="dxa"/>
            <w:tcBorders>
              <w:tl2br w:val="nil"/>
              <w:tr2bl w:val="nil"/>
            </w:tcBorders>
          </w:tcPr>
          <w:p>
            <w:pPr>
              <w:pStyle w:val="33"/>
              <w:spacing w:before="50"/>
              <w:ind w:left="4"/>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w:t>
            </w:r>
          </w:p>
        </w:tc>
        <w:tc>
          <w:tcPr>
            <w:tcW w:w="3150" w:type="dxa"/>
            <w:tcBorders>
              <w:tl2br w:val="nil"/>
              <w:tr2bl w:val="nil"/>
            </w:tcBorders>
          </w:tcPr>
          <w:p>
            <w:pPr>
              <w:pStyle w:val="33"/>
              <w:spacing w:before="38"/>
              <w:ind w:left="6"/>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50</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（2）废气</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①施工期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施工期产生的粉尘排放执行（GB16297-1996）《大气污染物综合排放标准》表 2 新污染源大气污染物排放限值。见表。</w:t>
      </w: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sz w:val="13"/>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1.3-11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ab/>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新污染源大气污染物排放限值</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ab/>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单位：mg/m</w:t>
      </w:r>
      <w:r>
        <w:rPr>
          <w:rFonts w:hint="default" w:ascii="Times New Roman" w:hAnsi="Times New Roman" w:eastAsia="宋体" w:cs="Times New Roman"/>
          <w:b/>
          <w:bCs/>
          <w:i w:val="0"/>
          <w:caps w:val="0"/>
          <w:color w:val="auto"/>
          <w:spacing w:val="0"/>
          <w:kern w:val="2"/>
          <w:sz w:val="24"/>
          <w:szCs w:val="24"/>
          <w:shd w:val="clear" w:color="auto" w:fill="FFFFFF"/>
          <w:vertAlign w:val="superscript"/>
          <w:lang w:val="en-US" w:eastAsia="zh-CN"/>
        </w:rPr>
        <w:t>3</w:t>
      </w:r>
    </w:p>
    <w:tbl>
      <w:tblPr>
        <w:tblStyle w:val="23"/>
        <w:tblW w:w="9679" w:type="dxa"/>
        <w:jc w:val="center"/>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
      <w:tblGrid>
        <w:gridCol w:w="1376"/>
        <w:gridCol w:w="2414"/>
        <w:gridCol w:w="2656"/>
        <w:gridCol w:w="3233"/>
      </w:tblGrid>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06" w:hRule="atLeast"/>
          <w:jc w:val="center"/>
        </w:trPr>
        <w:tc>
          <w:tcPr>
            <w:tcW w:w="1376" w:type="dxa"/>
            <w:tcBorders>
              <w:tl2br w:val="nil"/>
              <w:tr2bl w:val="nil"/>
            </w:tcBorders>
          </w:tcPr>
          <w:p>
            <w:pPr>
              <w:pStyle w:val="33"/>
              <w:spacing w:before="7" w:line="261" w:lineRule="exact"/>
              <w:ind w:left="212" w:right="207"/>
              <w:rPr>
                <w:rFonts w:hint="default" w:ascii="Times New Roman" w:hAnsi="Times New Roman" w:eastAsia="宋体" w:cs="Times New Roman"/>
                <w:sz w:val="21"/>
              </w:rPr>
            </w:pPr>
            <w:r>
              <w:rPr>
                <w:rFonts w:hint="default" w:ascii="Times New Roman" w:hAnsi="Times New Roman" w:eastAsia="宋体" w:cs="Times New Roman"/>
                <w:sz w:val="21"/>
              </w:rPr>
              <w:t>污染物</w:t>
            </w:r>
          </w:p>
        </w:tc>
        <w:tc>
          <w:tcPr>
            <w:tcW w:w="2414" w:type="dxa"/>
            <w:tcBorders>
              <w:tl2br w:val="nil"/>
              <w:tr2bl w:val="nil"/>
            </w:tcBorders>
          </w:tcPr>
          <w:p>
            <w:pPr>
              <w:pStyle w:val="33"/>
              <w:spacing w:before="7" w:line="261" w:lineRule="exact"/>
              <w:ind w:left="278" w:right="273"/>
              <w:rPr>
                <w:rFonts w:hint="default" w:ascii="Times New Roman" w:hAnsi="Times New Roman" w:eastAsia="宋体" w:cs="Times New Roman"/>
                <w:sz w:val="21"/>
              </w:rPr>
            </w:pPr>
            <w:r>
              <w:rPr>
                <w:rFonts w:hint="default" w:ascii="Times New Roman" w:hAnsi="Times New Roman" w:eastAsia="宋体" w:cs="Times New Roman"/>
                <w:sz w:val="21"/>
              </w:rPr>
              <w:t>生产工艺</w:t>
            </w:r>
          </w:p>
        </w:tc>
        <w:tc>
          <w:tcPr>
            <w:tcW w:w="2656" w:type="dxa"/>
            <w:tcBorders>
              <w:tl2br w:val="nil"/>
              <w:tr2bl w:val="nil"/>
            </w:tcBorders>
          </w:tcPr>
          <w:p>
            <w:pPr>
              <w:pStyle w:val="33"/>
              <w:spacing w:before="7" w:line="261" w:lineRule="exact"/>
              <w:ind w:left="279" w:right="266"/>
              <w:rPr>
                <w:rFonts w:hint="default" w:ascii="Times New Roman" w:hAnsi="Times New Roman" w:eastAsia="宋体" w:cs="Times New Roman"/>
                <w:b/>
                <w:sz w:val="21"/>
              </w:rPr>
            </w:pPr>
            <w:r>
              <w:rPr>
                <w:rFonts w:hint="default" w:ascii="Times New Roman" w:hAnsi="Times New Roman" w:eastAsia="宋体" w:cs="Times New Roman"/>
                <w:sz w:val="21"/>
              </w:rPr>
              <w:t>最高允许排放浓度</w:t>
            </w:r>
          </w:p>
        </w:tc>
        <w:tc>
          <w:tcPr>
            <w:tcW w:w="3233" w:type="dxa"/>
            <w:tcBorders>
              <w:tl2br w:val="nil"/>
              <w:tr2bl w:val="nil"/>
            </w:tcBorders>
          </w:tcPr>
          <w:p>
            <w:pPr>
              <w:pStyle w:val="33"/>
              <w:spacing w:before="7" w:line="261" w:lineRule="exact"/>
              <w:ind w:left="212" w:right="207"/>
              <w:rPr>
                <w:rFonts w:hint="default" w:ascii="Times New Roman" w:hAnsi="Times New Roman" w:eastAsia="宋体" w:cs="Times New Roman"/>
                <w:sz w:val="21"/>
              </w:rPr>
            </w:pPr>
            <w:r>
              <w:rPr>
                <w:rFonts w:hint="default" w:ascii="Times New Roman" w:hAnsi="Times New Roman" w:eastAsia="宋体" w:cs="Times New Roman"/>
                <w:sz w:val="21"/>
              </w:rPr>
              <w:t>无组织排放监控浓度限值</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43" w:hRule="atLeast"/>
          <w:jc w:val="center"/>
        </w:trPr>
        <w:tc>
          <w:tcPr>
            <w:tcW w:w="1376" w:type="dxa"/>
            <w:tcBorders>
              <w:tl2br w:val="nil"/>
              <w:tr2bl w:val="nil"/>
            </w:tcBorders>
          </w:tcPr>
          <w:p>
            <w:pPr>
              <w:pStyle w:val="33"/>
              <w:spacing w:before="7" w:line="261" w:lineRule="exact"/>
              <w:ind w:left="212" w:right="207"/>
              <w:rPr>
                <w:rFonts w:hint="default" w:ascii="Times New Roman" w:hAnsi="Times New Roman" w:eastAsia="宋体" w:cs="Times New Roman"/>
                <w:sz w:val="21"/>
              </w:rPr>
            </w:pPr>
            <w:r>
              <w:rPr>
                <w:rFonts w:hint="default" w:ascii="Times New Roman" w:hAnsi="Times New Roman" w:eastAsia="宋体" w:cs="Times New Roman"/>
                <w:sz w:val="21"/>
              </w:rPr>
              <w:t>颗粒物</w:t>
            </w:r>
          </w:p>
        </w:tc>
        <w:tc>
          <w:tcPr>
            <w:tcW w:w="2414" w:type="dxa"/>
            <w:tcBorders>
              <w:tl2br w:val="nil"/>
              <w:tr2bl w:val="nil"/>
            </w:tcBorders>
          </w:tcPr>
          <w:p>
            <w:pPr>
              <w:pStyle w:val="33"/>
              <w:spacing w:before="21"/>
              <w:ind w:left="281" w:right="273"/>
              <w:rPr>
                <w:rFonts w:hint="default" w:ascii="Times New Roman" w:hAnsi="Times New Roman" w:eastAsia="宋体" w:cs="Times New Roman"/>
                <w:sz w:val="21"/>
              </w:rPr>
            </w:pPr>
            <w:r>
              <w:rPr>
                <w:rFonts w:hint="default" w:ascii="Times New Roman" w:hAnsi="Times New Roman" w:eastAsia="宋体" w:cs="Times New Roman"/>
                <w:sz w:val="21"/>
              </w:rPr>
              <w:t>施工作业、运输</w:t>
            </w:r>
          </w:p>
        </w:tc>
        <w:tc>
          <w:tcPr>
            <w:tcW w:w="2656" w:type="dxa"/>
            <w:tcBorders>
              <w:tl2br w:val="nil"/>
              <w:tr2bl w:val="nil"/>
            </w:tcBorders>
          </w:tcPr>
          <w:p>
            <w:pPr>
              <w:pStyle w:val="33"/>
              <w:spacing w:before="35"/>
              <w:ind w:left="278" w:right="266"/>
              <w:rPr>
                <w:rFonts w:hint="default" w:ascii="Times New Roman" w:hAnsi="Times New Roman" w:eastAsia="宋体" w:cs="Times New Roman"/>
                <w:sz w:val="21"/>
              </w:rPr>
            </w:pPr>
            <w:r>
              <w:rPr>
                <w:rFonts w:hint="default" w:ascii="Times New Roman" w:hAnsi="Times New Roman" w:eastAsia="宋体" w:cs="Times New Roman"/>
                <w:sz w:val="21"/>
              </w:rPr>
              <w:t>120</w:t>
            </w:r>
          </w:p>
        </w:tc>
        <w:tc>
          <w:tcPr>
            <w:tcW w:w="3233" w:type="dxa"/>
            <w:tcBorders>
              <w:tl2br w:val="nil"/>
              <w:tr2bl w:val="nil"/>
            </w:tcBorders>
          </w:tcPr>
          <w:p>
            <w:pPr>
              <w:pStyle w:val="33"/>
              <w:spacing w:before="21"/>
              <w:ind w:left="212" w:right="203"/>
              <w:rPr>
                <w:rFonts w:hint="default" w:ascii="Times New Roman" w:hAnsi="Times New Roman" w:eastAsia="宋体" w:cs="Times New Roman"/>
                <w:sz w:val="21"/>
              </w:rPr>
            </w:pPr>
            <w:r>
              <w:rPr>
                <w:rFonts w:hint="default" w:ascii="Times New Roman" w:hAnsi="Times New Roman" w:eastAsia="宋体" w:cs="Times New Roman"/>
                <w:sz w:val="21"/>
              </w:rPr>
              <w:t>周界外浓度最高为：1.0</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②运营期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恶臭污染物 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S、NH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 xml:space="preserve">3 </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无组织排放执行《恶臭污染物排放标准》（GB14554-93）中厂界二级新、扩、改建项目厂界标准值，臭气浓度执行《畜禽养殖业污染物排放标准》（GB18596-2001）中标准。</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sz w:val="12"/>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 </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1.3-12废气执行标准</w:t>
      </w:r>
    </w:p>
    <w:tbl>
      <w:tblPr>
        <w:tblStyle w:val="23"/>
        <w:tblW w:w="9816" w:type="dxa"/>
        <w:jc w:val="center"/>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
      <w:tblGrid>
        <w:gridCol w:w="1593"/>
        <w:gridCol w:w="2333"/>
        <w:gridCol w:w="2562"/>
        <w:gridCol w:w="1467"/>
        <w:gridCol w:w="1861"/>
      </w:tblGrid>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72" w:hRule="atLeast"/>
          <w:jc w:val="center"/>
        </w:trPr>
        <w:tc>
          <w:tcPr>
            <w:tcW w:w="1593" w:type="dxa"/>
            <w:tcBorders>
              <w:tl2br w:val="nil"/>
              <w:tr2bl w:val="nil"/>
            </w:tcBorders>
          </w:tcPr>
          <w:p>
            <w:pPr>
              <w:pStyle w:val="33"/>
              <w:spacing w:line="252" w:lineRule="exact"/>
              <w:ind w:left="377"/>
              <w:jc w:val="left"/>
              <w:rPr>
                <w:rFonts w:hint="default" w:ascii="Times New Roman" w:hAnsi="Times New Roman" w:eastAsia="宋体" w:cs="Times New Roman"/>
                <w:sz w:val="21"/>
              </w:rPr>
            </w:pPr>
            <w:r>
              <w:rPr>
                <w:rFonts w:hint="default" w:ascii="Times New Roman" w:hAnsi="Times New Roman" w:eastAsia="宋体" w:cs="Times New Roman"/>
                <w:sz w:val="21"/>
              </w:rPr>
              <w:t>污染源</w:t>
            </w:r>
          </w:p>
        </w:tc>
        <w:tc>
          <w:tcPr>
            <w:tcW w:w="2333" w:type="dxa"/>
            <w:tcBorders>
              <w:tl2br w:val="nil"/>
              <w:tr2bl w:val="nil"/>
            </w:tcBorders>
          </w:tcPr>
          <w:p>
            <w:pPr>
              <w:pStyle w:val="33"/>
              <w:spacing w:line="252" w:lineRule="exact"/>
              <w:ind w:left="591"/>
              <w:jc w:val="left"/>
              <w:rPr>
                <w:rFonts w:hint="default" w:ascii="Times New Roman" w:hAnsi="Times New Roman" w:eastAsia="宋体" w:cs="Times New Roman"/>
                <w:sz w:val="21"/>
              </w:rPr>
            </w:pPr>
            <w:r>
              <w:rPr>
                <w:rFonts w:hint="default" w:ascii="Times New Roman" w:hAnsi="Times New Roman" w:eastAsia="宋体" w:cs="Times New Roman"/>
                <w:sz w:val="21"/>
              </w:rPr>
              <w:t>标准名称</w:t>
            </w:r>
          </w:p>
        </w:tc>
        <w:tc>
          <w:tcPr>
            <w:tcW w:w="2562" w:type="dxa"/>
            <w:tcBorders>
              <w:tl2br w:val="nil"/>
              <w:tr2bl w:val="nil"/>
            </w:tcBorders>
          </w:tcPr>
          <w:p>
            <w:pPr>
              <w:pStyle w:val="33"/>
              <w:spacing w:line="252" w:lineRule="exact"/>
              <w:ind w:left="587"/>
              <w:jc w:val="left"/>
              <w:rPr>
                <w:rFonts w:hint="default" w:ascii="Times New Roman" w:hAnsi="Times New Roman" w:eastAsia="宋体" w:cs="Times New Roman"/>
                <w:sz w:val="21"/>
              </w:rPr>
            </w:pPr>
            <w:r>
              <w:rPr>
                <w:rFonts w:hint="default" w:ascii="Times New Roman" w:hAnsi="Times New Roman" w:eastAsia="宋体" w:cs="Times New Roman"/>
                <w:sz w:val="21"/>
              </w:rPr>
              <w:t>级（类）别</w:t>
            </w:r>
          </w:p>
        </w:tc>
        <w:tc>
          <w:tcPr>
            <w:tcW w:w="1467" w:type="dxa"/>
            <w:tcBorders>
              <w:tl2br w:val="nil"/>
              <w:tr2bl w:val="nil"/>
            </w:tcBorders>
          </w:tcPr>
          <w:p>
            <w:pPr>
              <w:pStyle w:val="33"/>
              <w:spacing w:line="252" w:lineRule="exact"/>
              <w:ind w:left="195" w:right="189"/>
              <w:rPr>
                <w:rFonts w:hint="default" w:ascii="Times New Roman" w:hAnsi="Times New Roman" w:eastAsia="宋体" w:cs="Times New Roman"/>
                <w:sz w:val="21"/>
              </w:rPr>
            </w:pPr>
            <w:r>
              <w:rPr>
                <w:rFonts w:hint="default" w:ascii="Times New Roman" w:hAnsi="Times New Roman" w:eastAsia="宋体" w:cs="Times New Roman"/>
                <w:sz w:val="21"/>
              </w:rPr>
              <w:t>污染因子</w:t>
            </w:r>
          </w:p>
        </w:tc>
        <w:tc>
          <w:tcPr>
            <w:tcW w:w="1861" w:type="dxa"/>
            <w:tcBorders>
              <w:tl2br w:val="nil"/>
              <w:tr2bl w:val="nil"/>
            </w:tcBorders>
          </w:tcPr>
          <w:p>
            <w:pPr>
              <w:pStyle w:val="33"/>
              <w:spacing w:line="252" w:lineRule="exact"/>
              <w:ind w:left="156" w:right="150"/>
              <w:rPr>
                <w:rFonts w:hint="default" w:ascii="Times New Roman" w:hAnsi="Times New Roman" w:eastAsia="宋体" w:cs="Times New Roman"/>
                <w:sz w:val="21"/>
              </w:rPr>
            </w:pPr>
            <w:r>
              <w:rPr>
                <w:rFonts w:hint="default" w:ascii="Times New Roman" w:hAnsi="Times New Roman" w:eastAsia="宋体" w:cs="Times New Roman"/>
                <w:sz w:val="21"/>
              </w:rPr>
              <w:t>标准值</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41" w:hRule="atLeast"/>
          <w:jc w:val="center"/>
        </w:trPr>
        <w:tc>
          <w:tcPr>
            <w:tcW w:w="1593" w:type="dxa"/>
            <w:vMerge w:val="restart"/>
            <w:tcBorders>
              <w:tl2br w:val="nil"/>
              <w:tr2bl w:val="nil"/>
            </w:tcBorders>
            <w:vAlign w:val="center"/>
          </w:tcPr>
          <w:p>
            <w:pPr>
              <w:pStyle w:val="11"/>
              <w:autoSpaceDE/>
              <w:autoSpaceDN/>
              <w:spacing w:before="0" w:after="0" w:line="360" w:lineRule="auto"/>
              <w:ind w:left="0" w:leftChars="0" w:right="0" w:rightChars="0" w:firstLine="0" w:firstLineChars="0"/>
              <w:jc w:val="center"/>
              <w:rPr>
                <w:rFonts w:hint="eastAsia" w:ascii="Times New Roman" w:hAnsi="Times New Roman" w:eastAsia="宋体" w:cs="Times New Roman"/>
                <w:b w:val="0"/>
                <w:i w:val="0"/>
                <w:caps w:val="0"/>
                <w:color w:val="auto"/>
                <w:spacing w:val="0"/>
                <w:kern w:val="2"/>
                <w:sz w:val="21"/>
                <w:szCs w:val="21"/>
                <w:shd w:val="clear" w:color="auto" w:fill="FFFFFF"/>
                <w:vertAlign w:val="baseline"/>
                <w:lang w:val="en-US" w:eastAsia="zh-CN"/>
              </w:rPr>
            </w:pPr>
            <w:r>
              <w:rPr>
                <w:rFonts w:hint="eastAsia" w:ascii="Times New Roman" w:hAnsi="Times New Roman" w:eastAsia="宋体" w:cs="Times New Roman"/>
                <w:b w:val="0"/>
                <w:i w:val="0"/>
                <w:caps w:val="0"/>
                <w:color w:val="auto"/>
                <w:spacing w:val="0"/>
                <w:kern w:val="2"/>
                <w:sz w:val="21"/>
                <w:szCs w:val="21"/>
                <w:shd w:val="clear" w:color="auto" w:fill="FFFFFF"/>
                <w:vertAlign w:val="baseline"/>
                <w:lang w:val="en-US" w:eastAsia="zh-CN"/>
              </w:rPr>
              <w:t>污水处理站/</w:t>
            </w:r>
          </w:p>
          <w:p>
            <w:pPr>
              <w:pStyle w:val="11"/>
              <w:autoSpaceDE/>
              <w:autoSpaceDN/>
              <w:spacing w:before="0" w:after="0" w:line="360" w:lineRule="auto"/>
              <w:ind w:left="0" w:leftChars="0" w:right="0" w:rightChars="0" w:firstLine="0" w:firstLineChars="0"/>
              <w:jc w:val="center"/>
              <w:rPr>
                <w:rFonts w:hint="default" w:ascii="Times New Roman" w:hAnsi="Times New Roman" w:eastAsia="宋体" w:cs="Times New Roman"/>
                <w:sz w:val="21"/>
              </w:rPr>
            </w:pPr>
            <w:r>
              <w:rPr>
                <w:rFonts w:hint="eastAsia" w:ascii="Times New Roman" w:hAnsi="Times New Roman" w:eastAsia="宋体" w:cs="Times New Roman"/>
                <w:b w:val="0"/>
                <w:i w:val="0"/>
                <w:caps w:val="0"/>
                <w:color w:val="auto"/>
                <w:spacing w:val="0"/>
                <w:kern w:val="2"/>
                <w:sz w:val="21"/>
                <w:szCs w:val="21"/>
                <w:shd w:val="clear" w:color="auto" w:fill="FFFFFF"/>
                <w:vertAlign w:val="baseline"/>
                <w:lang w:val="en-US" w:eastAsia="zh-CN"/>
              </w:rPr>
              <w:t>鸡舍/堆场</w:t>
            </w:r>
          </w:p>
        </w:tc>
        <w:tc>
          <w:tcPr>
            <w:tcW w:w="2333" w:type="dxa"/>
            <w:vMerge w:val="restart"/>
            <w:tcBorders>
              <w:tl2br w:val="nil"/>
              <w:tr2bl w:val="nil"/>
            </w:tcBorders>
          </w:tcPr>
          <w:p>
            <w:pPr>
              <w:pStyle w:val="33"/>
              <w:spacing w:before="140" w:line="242" w:lineRule="auto"/>
              <w:ind w:right="165"/>
              <w:jc w:val="left"/>
              <w:rPr>
                <w:rFonts w:hint="default" w:ascii="Times New Roman" w:hAnsi="Times New Roman" w:eastAsia="宋体" w:cs="Times New Roman"/>
                <w:sz w:val="21"/>
              </w:rPr>
            </w:pPr>
            <w:r>
              <w:rPr>
                <w:rFonts w:hint="default" w:ascii="Times New Roman" w:hAnsi="Times New Roman" w:eastAsia="宋体" w:cs="Times New Roman"/>
                <w:sz w:val="21"/>
              </w:rPr>
              <w:t>《恶臭污染物排放标准》（GB14554-93）</w:t>
            </w:r>
          </w:p>
        </w:tc>
        <w:tc>
          <w:tcPr>
            <w:tcW w:w="2562" w:type="dxa"/>
            <w:vMerge w:val="restart"/>
            <w:tcBorders>
              <w:tl2br w:val="nil"/>
              <w:tr2bl w:val="nil"/>
            </w:tcBorders>
          </w:tcPr>
          <w:p>
            <w:pPr>
              <w:pStyle w:val="33"/>
              <w:spacing w:line="268" w:lineRule="exact"/>
              <w:ind w:left="147" w:right="139"/>
              <w:rPr>
                <w:rFonts w:hint="default" w:ascii="Times New Roman" w:hAnsi="Times New Roman" w:eastAsia="宋体" w:cs="Times New Roman"/>
                <w:sz w:val="21"/>
              </w:rPr>
            </w:pPr>
            <w:r>
              <w:rPr>
                <w:rFonts w:hint="default" w:ascii="Times New Roman" w:hAnsi="Times New Roman" w:eastAsia="宋体" w:cs="Times New Roman"/>
                <w:sz w:val="21"/>
              </w:rPr>
              <w:t>无组织排放浓度限值</w:t>
            </w:r>
          </w:p>
          <w:p>
            <w:pPr>
              <w:pStyle w:val="33"/>
              <w:spacing w:before="4" w:line="251" w:lineRule="exact"/>
              <w:ind w:left="147" w:right="139"/>
              <w:rPr>
                <w:rFonts w:hint="default" w:ascii="Times New Roman" w:hAnsi="Times New Roman" w:eastAsia="宋体" w:cs="Times New Roman"/>
                <w:sz w:val="21"/>
              </w:rPr>
            </w:pPr>
            <w:r>
              <w:rPr>
                <w:rFonts w:hint="default" w:ascii="Times New Roman" w:hAnsi="Times New Roman" w:eastAsia="宋体" w:cs="Times New Roman"/>
                <w:sz w:val="21"/>
              </w:rPr>
              <w:t>（二级新扩改建）</w:t>
            </w:r>
          </w:p>
        </w:tc>
        <w:tc>
          <w:tcPr>
            <w:tcW w:w="1467" w:type="dxa"/>
            <w:tcBorders>
              <w:tl2br w:val="nil"/>
              <w:tr2bl w:val="nil"/>
            </w:tcBorders>
          </w:tcPr>
          <w:p>
            <w:pPr>
              <w:pStyle w:val="33"/>
              <w:spacing w:line="221" w:lineRule="exact"/>
              <w:ind w:left="195" w:right="185"/>
              <w:rPr>
                <w:rFonts w:hint="default" w:ascii="Times New Roman" w:hAnsi="Times New Roman" w:eastAsia="宋体" w:cs="Times New Roman"/>
                <w:sz w:val="21"/>
              </w:rPr>
            </w:pPr>
            <w:r>
              <w:rPr>
                <w:rFonts w:hint="default" w:ascii="Times New Roman" w:hAnsi="Times New Roman" w:eastAsia="宋体" w:cs="Times New Roman"/>
                <w:position w:val="2"/>
                <w:sz w:val="21"/>
              </w:rPr>
              <w:t>NH</w:t>
            </w:r>
            <w:r>
              <w:rPr>
                <w:rFonts w:hint="default" w:ascii="Times New Roman" w:hAnsi="Times New Roman" w:eastAsia="宋体" w:cs="Times New Roman"/>
                <w:position w:val="2"/>
                <w:sz w:val="21"/>
                <w:vertAlign w:val="subscript"/>
              </w:rPr>
              <w:t>3</w:t>
            </w:r>
          </w:p>
        </w:tc>
        <w:tc>
          <w:tcPr>
            <w:tcW w:w="1861" w:type="dxa"/>
            <w:tcBorders>
              <w:tl2br w:val="nil"/>
              <w:tr2bl w:val="nil"/>
            </w:tcBorders>
          </w:tcPr>
          <w:p>
            <w:pPr>
              <w:pStyle w:val="33"/>
              <w:spacing w:line="221" w:lineRule="exact"/>
              <w:ind w:left="156" w:right="146"/>
              <w:rPr>
                <w:rFonts w:hint="default" w:ascii="Times New Roman" w:hAnsi="Times New Roman" w:eastAsia="宋体" w:cs="Times New Roman"/>
                <w:sz w:val="13"/>
              </w:rPr>
            </w:pPr>
            <w:r>
              <w:rPr>
                <w:rFonts w:hint="default" w:ascii="Times New Roman" w:hAnsi="Times New Roman" w:eastAsia="宋体" w:cs="Times New Roman"/>
                <w:sz w:val="21"/>
              </w:rPr>
              <w:t>1.5mg/m</w:t>
            </w:r>
            <w:r>
              <w:rPr>
                <w:rFonts w:hint="default" w:ascii="Times New Roman" w:hAnsi="Times New Roman" w:eastAsia="宋体" w:cs="Times New Roman"/>
                <w:position w:val="7"/>
                <w:sz w:val="13"/>
              </w:rPr>
              <w:t>3</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03" w:hRule="atLeast"/>
          <w:jc w:val="center"/>
        </w:trPr>
        <w:tc>
          <w:tcPr>
            <w:tcW w:w="1593" w:type="dxa"/>
            <w:vMerge w:val="continue"/>
            <w:tcBorders>
              <w:tl2br w:val="nil"/>
              <w:tr2bl w:val="nil"/>
            </w:tcBorders>
            <w:vAlign w:val="center"/>
          </w:tcPr>
          <w:p>
            <w:pPr>
              <w:pStyle w:val="11"/>
              <w:autoSpaceDE/>
              <w:autoSpaceDN/>
              <w:spacing w:before="0" w:after="0" w:line="360" w:lineRule="auto"/>
              <w:ind w:left="0" w:leftChars="0" w:right="0" w:rightChars="0" w:firstLine="0" w:firstLineChars="0"/>
              <w:jc w:val="cente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bidi="ar-SA"/>
              </w:rPr>
            </w:pPr>
          </w:p>
        </w:tc>
        <w:tc>
          <w:tcPr>
            <w:tcW w:w="2333" w:type="dxa"/>
            <w:vMerge w:val="continue"/>
            <w:tcBorders>
              <w:tl2br w:val="nil"/>
              <w:tr2bl w:val="nil"/>
            </w:tcBorders>
          </w:tcPr>
          <w:p>
            <w:pPr>
              <w:rPr>
                <w:rFonts w:hint="default" w:ascii="Times New Roman" w:hAnsi="Times New Roman" w:eastAsia="宋体" w:cs="Times New Roman"/>
                <w:sz w:val="2"/>
                <w:szCs w:val="2"/>
              </w:rPr>
            </w:pPr>
          </w:p>
        </w:tc>
        <w:tc>
          <w:tcPr>
            <w:tcW w:w="2562" w:type="dxa"/>
            <w:vMerge w:val="continue"/>
            <w:tcBorders>
              <w:tl2br w:val="nil"/>
              <w:tr2bl w:val="nil"/>
            </w:tcBorders>
          </w:tcPr>
          <w:p>
            <w:pPr>
              <w:rPr>
                <w:rFonts w:hint="default" w:ascii="Times New Roman" w:hAnsi="Times New Roman" w:eastAsia="宋体" w:cs="Times New Roman"/>
                <w:sz w:val="2"/>
                <w:szCs w:val="2"/>
              </w:rPr>
            </w:pPr>
          </w:p>
        </w:tc>
        <w:tc>
          <w:tcPr>
            <w:tcW w:w="1467" w:type="dxa"/>
            <w:tcBorders>
              <w:tl2br w:val="nil"/>
              <w:tr2bl w:val="nil"/>
            </w:tcBorders>
          </w:tcPr>
          <w:p>
            <w:pPr>
              <w:pStyle w:val="33"/>
              <w:spacing w:before="20" w:line="252" w:lineRule="exact"/>
              <w:ind w:left="195" w:right="185"/>
              <w:rPr>
                <w:rFonts w:hint="default" w:ascii="Times New Roman" w:hAnsi="Times New Roman" w:eastAsia="宋体" w:cs="Times New Roman"/>
                <w:sz w:val="21"/>
              </w:rPr>
            </w:pPr>
            <w:r>
              <w:rPr>
                <w:rFonts w:hint="default" w:ascii="Times New Roman" w:hAnsi="Times New Roman" w:eastAsia="宋体" w:cs="Times New Roman"/>
                <w:position w:val="2"/>
                <w:sz w:val="21"/>
              </w:rPr>
              <w:t>H</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S</w:t>
            </w:r>
          </w:p>
        </w:tc>
        <w:tc>
          <w:tcPr>
            <w:tcW w:w="1861" w:type="dxa"/>
            <w:tcBorders>
              <w:tl2br w:val="nil"/>
              <w:tr2bl w:val="nil"/>
            </w:tcBorders>
          </w:tcPr>
          <w:p>
            <w:pPr>
              <w:pStyle w:val="33"/>
              <w:spacing w:before="23"/>
              <w:ind w:left="156" w:right="146"/>
              <w:rPr>
                <w:rFonts w:hint="default" w:ascii="Times New Roman" w:hAnsi="Times New Roman" w:eastAsia="宋体" w:cs="Times New Roman"/>
                <w:sz w:val="13"/>
              </w:rPr>
            </w:pPr>
            <w:r>
              <w:rPr>
                <w:rFonts w:hint="default" w:ascii="Times New Roman" w:hAnsi="Times New Roman" w:eastAsia="宋体" w:cs="Times New Roman"/>
                <w:sz w:val="21"/>
              </w:rPr>
              <w:t>0.06mg/m</w:t>
            </w:r>
            <w:r>
              <w:rPr>
                <w:rFonts w:hint="default" w:ascii="Times New Roman" w:hAnsi="Times New Roman" w:eastAsia="宋体" w:cs="Times New Roman"/>
                <w:position w:val="7"/>
                <w:sz w:val="13"/>
              </w:rPr>
              <w:t>3</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545" w:hRule="atLeast"/>
          <w:jc w:val="center"/>
        </w:trPr>
        <w:tc>
          <w:tcPr>
            <w:tcW w:w="1593" w:type="dxa"/>
            <w:vMerge w:val="continue"/>
            <w:tcBorders>
              <w:tl2br w:val="nil"/>
              <w:tr2bl w:val="nil"/>
            </w:tcBorders>
          </w:tcPr>
          <w:p>
            <w:pPr>
              <w:rPr>
                <w:rFonts w:hint="default" w:ascii="Times New Roman" w:hAnsi="Times New Roman" w:eastAsia="宋体" w:cs="Times New Roman"/>
                <w:sz w:val="2"/>
                <w:szCs w:val="2"/>
              </w:rPr>
            </w:pPr>
          </w:p>
        </w:tc>
        <w:tc>
          <w:tcPr>
            <w:tcW w:w="4895" w:type="dxa"/>
            <w:gridSpan w:val="2"/>
            <w:tcBorders>
              <w:tl2br w:val="nil"/>
              <w:tr2bl w:val="nil"/>
            </w:tcBorders>
          </w:tcPr>
          <w:p>
            <w:pPr>
              <w:pStyle w:val="33"/>
              <w:spacing w:line="268" w:lineRule="exact"/>
              <w:ind w:left="635" w:right="628"/>
              <w:rPr>
                <w:rFonts w:hint="default" w:ascii="Times New Roman" w:hAnsi="Times New Roman" w:eastAsia="宋体" w:cs="Times New Roman"/>
                <w:sz w:val="21"/>
              </w:rPr>
            </w:pPr>
            <w:r>
              <w:rPr>
                <w:rFonts w:hint="default" w:ascii="Times New Roman" w:hAnsi="Times New Roman" w:eastAsia="宋体" w:cs="Times New Roman"/>
                <w:sz w:val="21"/>
              </w:rPr>
              <w:t>《畜禽养殖业污染物排放标准》</w:t>
            </w:r>
          </w:p>
          <w:p>
            <w:pPr>
              <w:pStyle w:val="33"/>
              <w:spacing w:before="4" w:line="252" w:lineRule="exact"/>
              <w:ind w:left="635" w:right="625"/>
              <w:rPr>
                <w:rFonts w:hint="default" w:ascii="Times New Roman" w:hAnsi="Times New Roman" w:eastAsia="宋体" w:cs="Times New Roman"/>
                <w:sz w:val="21"/>
              </w:rPr>
            </w:pPr>
            <w:r>
              <w:rPr>
                <w:rFonts w:hint="default" w:ascii="Times New Roman" w:hAnsi="Times New Roman" w:eastAsia="宋体" w:cs="Times New Roman"/>
                <w:sz w:val="21"/>
              </w:rPr>
              <w:t>（GB18596-2001）</w:t>
            </w:r>
          </w:p>
        </w:tc>
        <w:tc>
          <w:tcPr>
            <w:tcW w:w="1467" w:type="dxa"/>
            <w:tcBorders>
              <w:tl2br w:val="nil"/>
              <w:tr2bl w:val="nil"/>
            </w:tcBorders>
          </w:tcPr>
          <w:p>
            <w:pPr>
              <w:pStyle w:val="33"/>
              <w:spacing w:before="136"/>
              <w:ind w:left="195" w:right="189"/>
              <w:rPr>
                <w:rFonts w:hint="default" w:ascii="Times New Roman" w:hAnsi="Times New Roman" w:eastAsia="宋体" w:cs="Times New Roman"/>
                <w:sz w:val="21"/>
              </w:rPr>
            </w:pPr>
            <w:r>
              <w:rPr>
                <w:rFonts w:hint="default" w:ascii="Times New Roman" w:hAnsi="Times New Roman" w:eastAsia="宋体" w:cs="Times New Roman"/>
                <w:sz w:val="21"/>
              </w:rPr>
              <w:t>臭气浓度</w:t>
            </w:r>
          </w:p>
        </w:tc>
        <w:tc>
          <w:tcPr>
            <w:tcW w:w="1861" w:type="dxa"/>
            <w:tcBorders>
              <w:tl2br w:val="nil"/>
              <w:tr2bl w:val="nil"/>
            </w:tcBorders>
          </w:tcPr>
          <w:p>
            <w:pPr>
              <w:pStyle w:val="33"/>
              <w:spacing w:before="136"/>
              <w:ind w:left="156" w:right="150"/>
              <w:rPr>
                <w:rFonts w:hint="default" w:ascii="Times New Roman" w:hAnsi="Times New Roman" w:eastAsia="宋体" w:cs="Times New Roman"/>
                <w:sz w:val="21"/>
              </w:rPr>
            </w:pPr>
            <w:r>
              <w:rPr>
                <w:rFonts w:hint="default" w:ascii="Times New Roman" w:hAnsi="Times New Roman" w:eastAsia="宋体" w:cs="Times New Roman"/>
                <w:sz w:val="21"/>
              </w:rPr>
              <w:t>70（无量纲）</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③本项目有2个灶台，食堂油烟执行《饮食业油烟排放标准（试行）》（GB18483-2001）中的小型标准。</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1.3-13餐饮业单位的油烟最高允许排放浓度和油烟净化设施最低去除效率</w:t>
      </w:r>
    </w:p>
    <w:tbl>
      <w:tblPr>
        <w:tblStyle w:val="23"/>
        <w:tblW w:w="9998"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3816"/>
        <w:gridCol w:w="1803"/>
        <w:gridCol w:w="1951"/>
        <w:gridCol w:w="2428"/>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1" w:hRule="atLeast"/>
          <w:jc w:val="center"/>
        </w:trPr>
        <w:tc>
          <w:tcPr>
            <w:tcW w:w="3816" w:type="dxa"/>
            <w:tcBorders>
              <w:tl2br w:val="nil"/>
              <w:tr2bl w:val="nil"/>
            </w:tcBorders>
          </w:tcPr>
          <w:p>
            <w:pPr>
              <w:pStyle w:val="33"/>
              <w:spacing w:before="2" w:line="251" w:lineRule="exact"/>
              <w:ind w:left="282" w:right="272"/>
              <w:rPr>
                <w:rFonts w:hint="default" w:ascii="Times New Roman" w:hAnsi="Times New Roman" w:eastAsia="宋体" w:cs="Times New Roman"/>
                <w:b/>
                <w:sz w:val="21"/>
              </w:rPr>
            </w:pPr>
            <w:r>
              <w:rPr>
                <w:rFonts w:hint="default" w:ascii="Times New Roman" w:hAnsi="Times New Roman" w:eastAsia="宋体" w:cs="Times New Roman"/>
                <w:b/>
                <w:sz w:val="21"/>
              </w:rPr>
              <w:t>规模</w:t>
            </w:r>
          </w:p>
        </w:tc>
        <w:tc>
          <w:tcPr>
            <w:tcW w:w="1803" w:type="dxa"/>
            <w:tcBorders>
              <w:tl2br w:val="nil"/>
              <w:tr2bl w:val="nil"/>
            </w:tcBorders>
          </w:tcPr>
          <w:p>
            <w:pPr>
              <w:pStyle w:val="33"/>
              <w:spacing w:before="2" w:line="251" w:lineRule="exact"/>
              <w:ind w:left="546" w:right="538"/>
              <w:rPr>
                <w:rFonts w:hint="default" w:ascii="Times New Roman" w:hAnsi="Times New Roman" w:eastAsia="宋体" w:cs="Times New Roman"/>
                <w:b/>
                <w:sz w:val="21"/>
              </w:rPr>
            </w:pPr>
            <w:r>
              <w:rPr>
                <w:rFonts w:hint="default" w:ascii="Times New Roman" w:hAnsi="Times New Roman" w:eastAsia="宋体" w:cs="Times New Roman"/>
                <w:b/>
                <w:sz w:val="21"/>
              </w:rPr>
              <w:t>小型</w:t>
            </w:r>
          </w:p>
        </w:tc>
        <w:tc>
          <w:tcPr>
            <w:tcW w:w="1951" w:type="dxa"/>
            <w:tcBorders>
              <w:tl2br w:val="nil"/>
              <w:tr2bl w:val="nil"/>
            </w:tcBorders>
          </w:tcPr>
          <w:p>
            <w:pPr>
              <w:pStyle w:val="33"/>
              <w:spacing w:before="2" w:line="251" w:lineRule="exact"/>
              <w:ind w:left="611" w:right="602"/>
              <w:rPr>
                <w:rFonts w:hint="default" w:ascii="Times New Roman" w:hAnsi="Times New Roman" w:eastAsia="宋体" w:cs="Times New Roman"/>
                <w:b/>
                <w:sz w:val="21"/>
              </w:rPr>
            </w:pPr>
            <w:r>
              <w:rPr>
                <w:rFonts w:hint="default" w:ascii="Times New Roman" w:hAnsi="Times New Roman" w:eastAsia="宋体" w:cs="Times New Roman"/>
                <w:b/>
                <w:sz w:val="21"/>
              </w:rPr>
              <w:t>中型</w:t>
            </w:r>
          </w:p>
        </w:tc>
        <w:tc>
          <w:tcPr>
            <w:tcW w:w="2428" w:type="dxa"/>
            <w:tcBorders>
              <w:tl2br w:val="nil"/>
              <w:tr2bl w:val="nil"/>
            </w:tcBorders>
          </w:tcPr>
          <w:p>
            <w:pPr>
              <w:pStyle w:val="33"/>
              <w:spacing w:before="2" w:line="251" w:lineRule="exact"/>
              <w:ind w:left="816" w:right="811"/>
              <w:rPr>
                <w:rFonts w:hint="default" w:ascii="Times New Roman" w:hAnsi="Times New Roman" w:eastAsia="宋体" w:cs="Times New Roman"/>
                <w:b/>
                <w:sz w:val="21"/>
              </w:rPr>
            </w:pPr>
            <w:r>
              <w:rPr>
                <w:rFonts w:hint="default" w:ascii="Times New Roman" w:hAnsi="Times New Roman" w:eastAsia="宋体" w:cs="Times New Roman"/>
                <w:b/>
                <w:sz w:val="21"/>
              </w:rPr>
              <w:t>大型</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5" w:hRule="atLeast"/>
          <w:jc w:val="center"/>
        </w:trPr>
        <w:tc>
          <w:tcPr>
            <w:tcW w:w="3816" w:type="dxa"/>
            <w:tcBorders>
              <w:tl2br w:val="nil"/>
              <w:tr2bl w:val="nil"/>
            </w:tcBorders>
          </w:tcPr>
          <w:p>
            <w:pPr>
              <w:pStyle w:val="33"/>
              <w:spacing w:line="252" w:lineRule="exact"/>
              <w:ind w:left="282" w:right="272"/>
              <w:rPr>
                <w:rFonts w:hint="default" w:ascii="Times New Roman" w:hAnsi="Times New Roman" w:eastAsia="宋体" w:cs="Times New Roman"/>
                <w:sz w:val="21"/>
              </w:rPr>
            </w:pPr>
            <w:r>
              <w:rPr>
                <w:rFonts w:hint="default" w:ascii="Times New Roman" w:hAnsi="Times New Roman" w:eastAsia="宋体" w:cs="Times New Roman"/>
                <w:sz w:val="21"/>
              </w:rPr>
              <w:t>最高允许排放浓度（mg/m</w:t>
            </w:r>
            <w:r>
              <w:rPr>
                <w:rFonts w:hint="default" w:ascii="Times New Roman" w:hAnsi="Times New Roman" w:eastAsia="宋体" w:cs="Times New Roman"/>
                <w:position w:val="7"/>
                <w:sz w:val="13"/>
              </w:rPr>
              <w:t>3</w:t>
            </w:r>
            <w:r>
              <w:rPr>
                <w:rFonts w:hint="default" w:ascii="Times New Roman" w:hAnsi="Times New Roman" w:eastAsia="宋体" w:cs="Times New Roman"/>
                <w:sz w:val="21"/>
              </w:rPr>
              <w:t>）</w:t>
            </w:r>
          </w:p>
        </w:tc>
        <w:tc>
          <w:tcPr>
            <w:tcW w:w="6182" w:type="dxa"/>
            <w:gridSpan w:val="3"/>
            <w:tcBorders>
              <w:tl2br w:val="nil"/>
              <w:tr2bl w:val="nil"/>
            </w:tcBorders>
          </w:tcPr>
          <w:p>
            <w:pPr>
              <w:pStyle w:val="33"/>
              <w:spacing w:before="13" w:line="238" w:lineRule="exact"/>
              <w:ind w:left="2525" w:right="2516"/>
              <w:rPr>
                <w:rFonts w:hint="default" w:ascii="Times New Roman" w:hAnsi="Times New Roman" w:eastAsia="宋体" w:cs="Times New Roman"/>
                <w:sz w:val="21"/>
              </w:rPr>
            </w:pPr>
            <w:r>
              <w:rPr>
                <w:rFonts w:hint="default" w:ascii="Times New Roman" w:hAnsi="Times New Roman" w:eastAsia="宋体" w:cs="Times New Roman"/>
                <w:sz w:val="21"/>
              </w:rPr>
              <w:t>2.0</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6" w:hRule="atLeast"/>
          <w:jc w:val="center"/>
        </w:trPr>
        <w:tc>
          <w:tcPr>
            <w:tcW w:w="3816" w:type="dxa"/>
            <w:tcBorders>
              <w:tl2br w:val="nil"/>
              <w:tr2bl w:val="nil"/>
            </w:tcBorders>
          </w:tcPr>
          <w:p>
            <w:pPr>
              <w:pStyle w:val="33"/>
              <w:spacing w:line="251" w:lineRule="exact"/>
              <w:ind w:left="282" w:right="274"/>
              <w:rPr>
                <w:rFonts w:hint="default" w:ascii="Times New Roman" w:hAnsi="Times New Roman" w:eastAsia="宋体" w:cs="Times New Roman"/>
                <w:sz w:val="21"/>
              </w:rPr>
            </w:pPr>
            <w:r>
              <w:rPr>
                <w:rFonts w:hint="default" w:ascii="Times New Roman" w:hAnsi="Times New Roman" w:eastAsia="宋体" w:cs="Times New Roman"/>
                <w:sz w:val="21"/>
              </w:rPr>
              <w:t>净化设施最低去除效率（%）</w:t>
            </w:r>
          </w:p>
        </w:tc>
        <w:tc>
          <w:tcPr>
            <w:tcW w:w="1803" w:type="dxa"/>
            <w:tcBorders>
              <w:tl2br w:val="nil"/>
              <w:tr2bl w:val="nil"/>
            </w:tcBorders>
          </w:tcPr>
          <w:p>
            <w:pPr>
              <w:pStyle w:val="33"/>
              <w:spacing w:before="14" w:line="237" w:lineRule="exact"/>
              <w:ind w:left="546" w:right="537"/>
              <w:rPr>
                <w:rFonts w:hint="default" w:ascii="Times New Roman" w:hAnsi="Times New Roman" w:eastAsia="宋体" w:cs="Times New Roman"/>
                <w:sz w:val="21"/>
              </w:rPr>
            </w:pPr>
            <w:r>
              <w:rPr>
                <w:rFonts w:hint="default" w:ascii="Times New Roman" w:hAnsi="Times New Roman" w:eastAsia="宋体" w:cs="Times New Roman"/>
                <w:sz w:val="21"/>
              </w:rPr>
              <w:t>60</w:t>
            </w:r>
          </w:p>
        </w:tc>
        <w:tc>
          <w:tcPr>
            <w:tcW w:w="1951" w:type="dxa"/>
            <w:tcBorders>
              <w:tl2br w:val="nil"/>
              <w:tr2bl w:val="nil"/>
            </w:tcBorders>
          </w:tcPr>
          <w:p>
            <w:pPr>
              <w:pStyle w:val="33"/>
              <w:spacing w:before="14" w:line="237" w:lineRule="exact"/>
              <w:ind w:left="608" w:right="602"/>
              <w:rPr>
                <w:rFonts w:hint="default" w:ascii="Times New Roman" w:hAnsi="Times New Roman" w:eastAsia="宋体" w:cs="Times New Roman"/>
                <w:sz w:val="21"/>
              </w:rPr>
            </w:pPr>
            <w:r>
              <w:rPr>
                <w:rFonts w:hint="default" w:ascii="Times New Roman" w:hAnsi="Times New Roman" w:eastAsia="宋体" w:cs="Times New Roman"/>
                <w:sz w:val="21"/>
              </w:rPr>
              <w:t>75</w:t>
            </w:r>
          </w:p>
        </w:tc>
        <w:tc>
          <w:tcPr>
            <w:tcW w:w="2428" w:type="dxa"/>
            <w:tcBorders>
              <w:tl2br w:val="nil"/>
              <w:tr2bl w:val="nil"/>
            </w:tcBorders>
          </w:tcPr>
          <w:p>
            <w:pPr>
              <w:pStyle w:val="33"/>
              <w:spacing w:before="14" w:line="237" w:lineRule="exact"/>
              <w:ind w:left="816" w:right="810"/>
              <w:rPr>
                <w:rFonts w:hint="default" w:ascii="Times New Roman" w:hAnsi="Times New Roman" w:eastAsia="宋体" w:cs="Times New Roman"/>
                <w:sz w:val="21"/>
              </w:rPr>
            </w:pPr>
            <w:r>
              <w:rPr>
                <w:rFonts w:hint="default" w:ascii="Times New Roman" w:hAnsi="Times New Roman" w:eastAsia="宋体" w:cs="Times New Roman"/>
                <w:sz w:val="21"/>
              </w:rPr>
              <w:t>85</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④粉尘：</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经</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集气系统收集后经布袋除尘器（除尘效率 95%），通过15m高排气筒排放</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执行《大气污染物综合排放标准》（GB16297-1996）表</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1.3-14</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中标准</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限值</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，标准值详见表。</w:t>
      </w: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表1.3-14《大气污染物综合排放标准》（GB16297-1996）</w:t>
      </w:r>
    </w:p>
    <w:tbl>
      <w:tblPr>
        <w:tblStyle w:val="23"/>
        <w:tblW w:w="10219" w:type="dxa"/>
        <w:jc w:val="center"/>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
      <w:tblGrid>
        <w:gridCol w:w="2555"/>
        <w:gridCol w:w="2455"/>
        <w:gridCol w:w="2653"/>
        <w:gridCol w:w="2556"/>
      </w:tblGrid>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9" w:hRule="atLeast"/>
          <w:jc w:val="center"/>
        </w:trPr>
        <w:tc>
          <w:tcPr>
            <w:tcW w:w="2555" w:type="dxa"/>
            <w:vMerge w:val="restart"/>
            <w:tcBorders>
              <w:tl2br w:val="nil"/>
              <w:tr2bl w:val="nil"/>
            </w:tcBorders>
          </w:tcPr>
          <w:p>
            <w:pPr>
              <w:pStyle w:val="33"/>
              <w:spacing w:before="142"/>
              <w:ind w:left="731" w:right="721"/>
              <w:rPr>
                <w:rFonts w:hint="default" w:ascii="Times New Roman" w:hAnsi="Times New Roman" w:eastAsia="宋体" w:cs="Times New Roman"/>
                <w:sz w:val="21"/>
              </w:rPr>
            </w:pPr>
            <w:r>
              <w:rPr>
                <w:rFonts w:hint="default" w:ascii="Times New Roman" w:hAnsi="Times New Roman" w:eastAsia="宋体" w:cs="Times New Roman"/>
                <w:sz w:val="21"/>
              </w:rPr>
              <w:t>污染物</w:t>
            </w:r>
          </w:p>
        </w:tc>
        <w:tc>
          <w:tcPr>
            <w:tcW w:w="2455" w:type="dxa"/>
            <w:vMerge w:val="restart"/>
            <w:tcBorders>
              <w:tl2br w:val="nil"/>
              <w:tr2bl w:val="nil"/>
            </w:tcBorders>
          </w:tcPr>
          <w:p>
            <w:pPr>
              <w:pStyle w:val="33"/>
              <w:spacing w:before="5"/>
              <w:ind w:left="163" w:right="156"/>
              <w:rPr>
                <w:rFonts w:hint="default" w:ascii="Times New Roman" w:hAnsi="Times New Roman" w:eastAsia="宋体" w:cs="Times New Roman"/>
                <w:sz w:val="21"/>
              </w:rPr>
            </w:pPr>
            <w:r>
              <w:rPr>
                <w:rFonts w:hint="default" w:ascii="Times New Roman" w:hAnsi="Times New Roman" w:eastAsia="宋体" w:cs="Times New Roman"/>
                <w:sz w:val="21"/>
              </w:rPr>
              <w:t>最高允许排放浓度</w:t>
            </w:r>
          </w:p>
          <w:p>
            <w:pPr>
              <w:pStyle w:val="33"/>
              <w:spacing w:before="2" w:line="258" w:lineRule="exact"/>
              <w:ind w:left="163" w:right="156"/>
              <w:rPr>
                <w:rFonts w:hint="default" w:ascii="Times New Roman" w:hAnsi="Times New Roman" w:eastAsia="宋体" w:cs="Times New Roman"/>
                <w:sz w:val="21"/>
              </w:rPr>
            </w:pPr>
            <w:r>
              <w:rPr>
                <w:rFonts w:hint="default" w:ascii="Times New Roman" w:hAnsi="Times New Roman" w:eastAsia="宋体" w:cs="Times New Roman"/>
                <w:sz w:val="21"/>
              </w:rPr>
              <w:t>（mg/m</w:t>
            </w:r>
            <w:r>
              <w:rPr>
                <w:rFonts w:hint="default" w:ascii="Times New Roman" w:hAnsi="Times New Roman" w:eastAsia="宋体" w:cs="Times New Roman"/>
                <w:position w:val="7"/>
                <w:sz w:val="13"/>
              </w:rPr>
              <w:t>3</w:t>
            </w:r>
            <w:r>
              <w:rPr>
                <w:rFonts w:hint="default" w:ascii="Times New Roman" w:hAnsi="Times New Roman" w:eastAsia="宋体" w:cs="Times New Roman"/>
                <w:sz w:val="21"/>
              </w:rPr>
              <w:t>）</w:t>
            </w:r>
          </w:p>
        </w:tc>
        <w:tc>
          <w:tcPr>
            <w:tcW w:w="5209" w:type="dxa"/>
            <w:gridSpan w:val="2"/>
            <w:tcBorders>
              <w:tl2br w:val="nil"/>
              <w:tr2bl w:val="nil"/>
            </w:tcBorders>
          </w:tcPr>
          <w:p>
            <w:pPr>
              <w:pStyle w:val="33"/>
              <w:spacing w:line="252" w:lineRule="exact"/>
              <w:ind w:left="936"/>
              <w:jc w:val="left"/>
              <w:rPr>
                <w:rFonts w:hint="default" w:ascii="Times New Roman" w:hAnsi="Times New Roman" w:eastAsia="宋体" w:cs="Times New Roman"/>
                <w:sz w:val="21"/>
              </w:rPr>
            </w:pPr>
            <w:r>
              <w:rPr>
                <w:rFonts w:hint="default" w:ascii="Times New Roman" w:hAnsi="Times New Roman" w:eastAsia="宋体" w:cs="Times New Roman"/>
                <w:sz w:val="21"/>
              </w:rPr>
              <w:t>最高允许排放速率（kg/h）</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297" w:hRule="atLeast"/>
          <w:jc w:val="center"/>
        </w:trPr>
        <w:tc>
          <w:tcPr>
            <w:tcW w:w="2555" w:type="dxa"/>
            <w:vMerge w:val="continue"/>
            <w:tcBorders>
              <w:tl2br w:val="nil"/>
              <w:tr2bl w:val="nil"/>
            </w:tcBorders>
          </w:tcPr>
          <w:p>
            <w:pPr>
              <w:rPr>
                <w:rFonts w:hint="default" w:ascii="Times New Roman" w:hAnsi="Times New Roman" w:eastAsia="宋体" w:cs="Times New Roman"/>
                <w:sz w:val="2"/>
                <w:szCs w:val="2"/>
              </w:rPr>
            </w:pPr>
          </w:p>
        </w:tc>
        <w:tc>
          <w:tcPr>
            <w:tcW w:w="2455" w:type="dxa"/>
            <w:vMerge w:val="continue"/>
            <w:tcBorders>
              <w:tl2br w:val="nil"/>
              <w:tr2bl w:val="nil"/>
            </w:tcBorders>
          </w:tcPr>
          <w:p>
            <w:pPr>
              <w:rPr>
                <w:rFonts w:hint="default" w:ascii="Times New Roman" w:hAnsi="Times New Roman" w:eastAsia="宋体" w:cs="Times New Roman"/>
                <w:sz w:val="2"/>
                <w:szCs w:val="2"/>
              </w:rPr>
            </w:pPr>
          </w:p>
        </w:tc>
        <w:tc>
          <w:tcPr>
            <w:tcW w:w="2653" w:type="dxa"/>
            <w:tcBorders>
              <w:tl2br w:val="nil"/>
              <w:tr2bl w:val="nil"/>
            </w:tcBorders>
          </w:tcPr>
          <w:p>
            <w:pPr>
              <w:pStyle w:val="33"/>
              <w:spacing w:line="251" w:lineRule="exact"/>
              <w:ind w:left="269" w:right="260"/>
              <w:rPr>
                <w:rFonts w:hint="default" w:ascii="Times New Roman" w:hAnsi="Times New Roman" w:eastAsia="宋体" w:cs="Times New Roman"/>
                <w:sz w:val="21"/>
              </w:rPr>
            </w:pPr>
            <w:r>
              <w:rPr>
                <w:rFonts w:hint="default" w:ascii="Times New Roman" w:hAnsi="Times New Roman" w:eastAsia="宋体" w:cs="Times New Roman"/>
                <w:sz w:val="21"/>
              </w:rPr>
              <w:t>排气筒高度（m）</w:t>
            </w:r>
          </w:p>
        </w:tc>
        <w:tc>
          <w:tcPr>
            <w:tcW w:w="2556" w:type="dxa"/>
            <w:tcBorders>
              <w:tl2br w:val="nil"/>
              <w:tr2bl w:val="nil"/>
            </w:tcBorders>
          </w:tcPr>
          <w:p>
            <w:pPr>
              <w:pStyle w:val="33"/>
              <w:spacing w:line="251" w:lineRule="exact"/>
              <w:ind w:right="847"/>
              <w:jc w:val="right"/>
              <w:rPr>
                <w:rFonts w:hint="default" w:ascii="Times New Roman" w:hAnsi="Times New Roman" w:eastAsia="宋体" w:cs="Times New Roman"/>
                <w:sz w:val="21"/>
              </w:rPr>
            </w:pPr>
            <w:r>
              <w:rPr>
                <w:rFonts w:hint="default" w:ascii="Times New Roman" w:hAnsi="Times New Roman" w:eastAsia="宋体" w:cs="Times New Roman"/>
                <w:w w:val="95"/>
                <w:sz w:val="21"/>
              </w:rPr>
              <w:t>二级</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18" w:hRule="atLeast"/>
          <w:jc w:val="center"/>
        </w:trPr>
        <w:tc>
          <w:tcPr>
            <w:tcW w:w="2555" w:type="dxa"/>
            <w:tcBorders>
              <w:tl2br w:val="nil"/>
              <w:tr2bl w:val="nil"/>
            </w:tcBorders>
          </w:tcPr>
          <w:p>
            <w:pPr>
              <w:pStyle w:val="33"/>
              <w:spacing w:line="252" w:lineRule="exact"/>
              <w:ind w:left="731" w:right="721"/>
              <w:rPr>
                <w:rFonts w:hint="default" w:ascii="Times New Roman" w:hAnsi="Times New Roman" w:eastAsia="宋体" w:cs="Times New Roman"/>
                <w:sz w:val="21"/>
              </w:rPr>
            </w:pPr>
            <w:r>
              <w:rPr>
                <w:rFonts w:hint="default" w:ascii="Times New Roman" w:hAnsi="Times New Roman" w:eastAsia="宋体" w:cs="Times New Roman"/>
                <w:sz w:val="21"/>
              </w:rPr>
              <w:t>颗粒物</w:t>
            </w:r>
          </w:p>
        </w:tc>
        <w:tc>
          <w:tcPr>
            <w:tcW w:w="2455" w:type="dxa"/>
            <w:tcBorders>
              <w:tl2br w:val="nil"/>
              <w:tr2bl w:val="nil"/>
            </w:tcBorders>
          </w:tcPr>
          <w:p>
            <w:pPr>
              <w:pStyle w:val="33"/>
              <w:spacing w:before="13" w:line="238" w:lineRule="exact"/>
              <w:ind w:left="163" w:right="155"/>
              <w:rPr>
                <w:rFonts w:hint="default" w:ascii="Times New Roman" w:hAnsi="Times New Roman" w:eastAsia="宋体" w:cs="Times New Roman"/>
                <w:sz w:val="21"/>
              </w:rPr>
            </w:pPr>
            <w:r>
              <w:rPr>
                <w:rFonts w:hint="default" w:ascii="Times New Roman" w:hAnsi="Times New Roman" w:eastAsia="宋体" w:cs="Times New Roman"/>
                <w:sz w:val="21"/>
              </w:rPr>
              <w:t>120</w:t>
            </w:r>
          </w:p>
        </w:tc>
        <w:tc>
          <w:tcPr>
            <w:tcW w:w="2653" w:type="dxa"/>
            <w:tcBorders>
              <w:tl2br w:val="nil"/>
              <w:tr2bl w:val="nil"/>
            </w:tcBorders>
          </w:tcPr>
          <w:p>
            <w:pPr>
              <w:pStyle w:val="33"/>
              <w:spacing w:before="13" w:line="238" w:lineRule="exact"/>
              <w:ind w:left="268" w:right="260"/>
              <w:rPr>
                <w:rFonts w:hint="default" w:ascii="Times New Roman" w:hAnsi="Times New Roman" w:eastAsia="宋体" w:cs="Times New Roman"/>
                <w:sz w:val="21"/>
              </w:rPr>
            </w:pPr>
            <w:r>
              <w:rPr>
                <w:rFonts w:hint="default" w:ascii="Times New Roman" w:hAnsi="Times New Roman" w:eastAsia="宋体" w:cs="Times New Roman"/>
                <w:sz w:val="21"/>
              </w:rPr>
              <w:t>15</w:t>
            </w:r>
          </w:p>
        </w:tc>
        <w:tc>
          <w:tcPr>
            <w:tcW w:w="2556" w:type="dxa"/>
            <w:tcBorders>
              <w:tl2br w:val="nil"/>
              <w:tr2bl w:val="nil"/>
            </w:tcBorders>
          </w:tcPr>
          <w:p>
            <w:pPr>
              <w:pStyle w:val="33"/>
              <w:spacing w:before="13" w:line="238" w:lineRule="exact"/>
              <w:ind w:right="923"/>
              <w:jc w:val="right"/>
              <w:rPr>
                <w:rFonts w:hint="default" w:ascii="Times New Roman" w:hAnsi="Times New Roman" w:eastAsia="宋体" w:cs="Times New Roman"/>
                <w:sz w:val="21"/>
              </w:rPr>
            </w:pPr>
            <w:r>
              <w:rPr>
                <w:rFonts w:hint="default" w:ascii="Times New Roman" w:hAnsi="Times New Roman" w:eastAsia="宋体" w:cs="Times New Roman"/>
                <w:w w:val="95"/>
                <w:sz w:val="21"/>
              </w:rPr>
              <w:t>3.5</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（3）废水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①施工期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本项目施工期生产废水经沉淀处理后回用于现场洒水抑尘，不外排，生活污水经临时化粪池处理后作为农肥使用。</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②运营期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运营期产生的废水主要包括：</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员工</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生活产生的生活污水，鸡场运营期办公区产生的生活污水、养殖区鸡舍冲洗水。根据《畜禽养殖业污染防治技术规范》（HJ/T81-2001）中要求：“新建、 改建、扩建的畜禽养殖场应采取干法清粪工艺，采取有效措施将粪及时、单独清出，不可与污水混合排出，并将产生的粪渣及时运至贮存或处理场所，实现日产日清”。本建设项目拟采用干清粪工艺，鸡场养殖废水和生活污水通过暗管进入自建污水处理站，混合废水经厌氧处理后全部回用于循环农业示范园种植灌溉，不外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（4）固体废物</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一般固体废弃物执行《一般工业固体废物贮存、处置场污染物控制标准》（GB18599-2001）及环保部 2013 年第 36 号公告修改单中相关规定；危险废弃物贮存执行《危险废物贮存污染控制标准》（GB18597-2001）及其修改单中相关规定；养殖场固废排放参考《畜禽养殖业污染防治技术规范》(HJ/T81-2001) 与《畜禽养殖业污染物排放标准》(GB18596-2001)中的相关规定，经过无害化处理的废渣排放满足下表要求：</w:t>
      </w: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1.3-15</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ab/>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集约化畜禽养殖业废渣无害化环境标准</w:t>
      </w:r>
    </w:p>
    <w:tbl>
      <w:tblPr>
        <w:tblStyle w:val="23"/>
        <w:tblW w:w="9599" w:type="dxa"/>
        <w:jc w:val="center"/>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
      <w:tblGrid>
        <w:gridCol w:w="4755"/>
        <w:gridCol w:w="4844"/>
      </w:tblGrid>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36" w:hRule="atLeast"/>
          <w:jc w:val="center"/>
        </w:trPr>
        <w:tc>
          <w:tcPr>
            <w:tcW w:w="4755" w:type="dxa"/>
            <w:tcBorders>
              <w:tl2br w:val="nil"/>
              <w:tr2bl w:val="nil"/>
            </w:tcBorders>
          </w:tcPr>
          <w:p>
            <w:pPr>
              <w:pStyle w:val="33"/>
              <w:spacing w:before="30"/>
              <w:ind w:left="1700" w:right="1276"/>
              <w:rPr>
                <w:rFonts w:hint="default" w:ascii="Times New Roman" w:hAnsi="Times New Roman" w:eastAsia="宋体" w:cs="Times New Roman"/>
                <w:sz w:val="21"/>
              </w:rPr>
            </w:pPr>
            <w:r>
              <w:rPr>
                <w:rFonts w:hint="default" w:ascii="Times New Roman" w:hAnsi="Times New Roman" w:eastAsia="宋体" w:cs="Times New Roman"/>
                <w:sz w:val="21"/>
              </w:rPr>
              <w:t>控制项目</w:t>
            </w:r>
          </w:p>
        </w:tc>
        <w:tc>
          <w:tcPr>
            <w:tcW w:w="4844" w:type="dxa"/>
            <w:tcBorders>
              <w:tl2br w:val="nil"/>
              <w:tr2bl w:val="nil"/>
            </w:tcBorders>
          </w:tcPr>
          <w:p>
            <w:pPr>
              <w:pStyle w:val="33"/>
              <w:spacing w:before="30"/>
              <w:ind w:left="1788" w:right="1362"/>
              <w:rPr>
                <w:rFonts w:hint="default" w:ascii="Times New Roman" w:hAnsi="Times New Roman" w:eastAsia="宋体" w:cs="Times New Roman"/>
                <w:sz w:val="21"/>
              </w:rPr>
            </w:pPr>
            <w:r>
              <w:rPr>
                <w:rFonts w:hint="default" w:ascii="Times New Roman" w:hAnsi="Times New Roman" w:eastAsia="宋体" w:cs="Times New Roman"/>
                <w:sz w:val="21"/>
              </w:rPr>
              <w:t>指标</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56" w:hRule="atLeast"/>
          <w:jc w:val="center"/>
        </w:trPr>
        <w:tc>
          <w:tcPr>
            <w:tcW w:w="4755" w:type="dxa"/>
            <w:tcBorders>
              <w:tl2br w:val="nil"/>
              <w:tr2bl w:val="nil"/>
            </w:tcBorders>
          </w:tcPr>
          <w:p>
            <w:pPr>
              <w:pStyle w:val="33"/>
              <w:spacing w:before="39"/>
              <w:ind w:left="1703" w:right="1276"/>
              <w:rPr>
                <w:rFonts w:hint="default" w:ascii="Times New Roman" w:hAnsi="Times New Roman" w:eastAsia="宋体" w:cs="Times New Roman"/>
                <w:sz w:val="21"/>
              </w:rPr>
            </w:pPr>
            <w:r>
              <w:rPr>
                <w:rFonts w:hint="default" w:ascii="Times New Roman" w:hAnsi="Times New Roman" w:eastAsia="宋体" w:cs="Times New Roman"/>
                <w:sz w:val="21"/>
              </w:rPr>
              <w:t>蛔虫数</w:t>
            </w:r>
          </w:p>
        </w:tc>
        <w:tc>
          <w:tcPr>
            <w:tcW w:w="4844" w:type="dxa"/>
            <w:tcBorders>
              <w:tl2br w:val="nil"/>
              <w:tr2bl w:val="nil"/>
            </w:tcBorders>
          </w:tcPr>
          <w:p>
            <w:pPr>
              <w:pStyle w:val="33"/>
              <w:spacing w:before="39"/>
              <w:ind w:left="1791" w:right="1362"/>
              <w:rPr>
                <w:rFonts w:hint="default" w:ascii="Times New Roman" w:hAnsi="Times New Roman" w:eastAsia="宋体" w:cs="Times New Roman"/>
                <w:sz w:val="21"/>
              </w:rPr>
            </w:pPr>
            <w:r>
              <w:rPr>
                <w:rFonts w:hint="default" w:ascii="Times New Roman" w:hAnsi="Times New Roman" w:eastAsia="宋体" w:cs="Times New Roman"/>
                <w:sz w:val="21"/>
              </w:rPr>
              <w:t>死亡率≥95％</w:t>
            </w:r>
          </w:p>
        </w:tc>
      </w:tr>
      <w:tr>
        <w:tblPrEx>
          <w:tblBorders>
            <w:top w:val="single" w:color="000000" w:sz="18" w:space="0"/>
            <w:left w:val="none" w:color="auto" w:sz="0" w:space="0"/>
            <w:bottom w:val="single" w:color="000000" w:sz="18"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73" w:hRule="atLeast"/>
          <w:jc w:val="center"/>
        </w:trPr>
        <w:tc>
          <w:tcPr>
            <w:tcW w:w="4755" w:type="dxa"/>
            <w:tcBorders>
              <w:tl2br w:val="nil"/>
              <w:tr2bl w:val="nil"/>
            </w:tcBorders>
          </w:tcPr>
          <w:p>
            <w:pPr>
              <w:pStyle w:val="33"/>
              <w:spacing w:before="43"/>
              <w:ind w:left="1703" w:right="1276"/>
              <w:rPr>
                <w:rFonts w:hint="default" w:ascii="Times New Roman" w:hAnsi="Times New Roman" w:eastAsia="宋体" w:cs="Times New Roman"/>
                <w:sz w:val="21"/>
              </w:rPr>
            </w:pPr>
            <w:r>
              <w:rPr>
                <w:rFonts w:hint="default" w:ascii="Times New Roman" w:hAnsi="Times New Roman" w:eastAsia="宋体" w:cs="Times New Roman"/>
                <w:sz w:val="21"/>
              </w:rPr>
              <w:t>粪大肠菌群数</w:t>
            </w:r>
          </w:p>
        </w:tc>
        <w:tc>
          <w:tcPr>
            <w:tcW w:w="4844" w:type="dxa"/>
            <w:tcBorders>
              <w:tl2br w:val="nil"/>
              <w:tr2bl w:val="nil"/>
            </w:tcBorders>
          </w:tcPr>
          <w:p>
            <w:pPr>
              <w:pStyle w:val="33"/>
              <w:spacing w:before="43"/>
              <w:ind w:left="1789" w:right="1362"/>
              <w:rPr>
                <w:rFonts w:hint="default" w:ascii="Times New Roman" w:hAnsi="Times New Roman" w:eastAsia="宋体" w:cs="Times New Roman"/>
                <w:sz w:val="21"/>
              </w:rPr>
            </w:pPr>
            <w:r>
              <w:rPr>
                <w:rFonts w:hint="default" w:ascii="Times New Roman" w:hAnsi="Times New Roman" w:eastAsia="宋体" w:cs="Times New Roman"/>
                <w:sz w:val="21"/>
              </w:rPr>
              <w:t>≤10</w:t>
            </w:r>
            <w:r>
              <w:rPr>
                <w:rFonts w:hint="default" w:ascii="Times New Roman" w:hAnsi="Times New Roman" w:eastAsia="宋体" w:cs="Times New Roman"/>
                <w:position w:val="7"/>
                <w:sz w:val="13"/>
              </w:rPr>
              <w:t xml:space="preserve">5 </w:t>
            </w:r>
            <w:r>
              <w:rPr>
                <w:rFonts w:hint="default" w:ascii="Times New Roman" w:hAnsi="Times New Roman" w:eastAsia="宋体" w:cs="Times New Roman"/>
                <w:sz w:val="21"/>
              </w:rPr>
              <w:t>个/kg</w:t>
            </w: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1.4 环境影响识别和评价因子筛选</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8" w:name="1.4.1环境影响识别"/>
      <w:bookmarkEnd w:id="38"/>
      <w:bookmarkStart w:id="39" w:name="1.4.1环境影响识别"/>
      <w:bookmarkEnd w:id="39"/>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1.4.1环境影响识别</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根据本项目建设和运行阶段工艺流程和污染物排放特征，以及项目所处地区环境状况，采用矩阵法对该项目可能产生的环境影响活动、其受该工程影响的环境要素进行识别，结果见表 。</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1.4-1-环境影响因素识别矩阵表</w:t>
      </w:r>
    </w:p>
    <w:tbl>
      <w:tblPr>
        <w:tblStyle w:val="23"/>
        <w:tblW w:w="9576"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919"/>
        <w:gridCol w:w="2464"/>
        <w:gridCol w:w="1239"/>
        <w:gridCol w:w="1239"/>
        <w:gridCol w:w="1239"/>
        <w:gridCol w:w="1239"/>
        <w:gridCol w:w="1237"/>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919" w:type="dxa"/>
            <w:tcBorders>
              <w:tl2br w:val="nil"/>
              <w:tr2bl w:val="nil"/>
            </w:tcBorders>
          </w:tcPr>
          <w:p>
            <w:pPr>
              <w:pStyle w:val="33"/>
              <w:spacing w:before="3" w:line="257" w:lineRule="exact"/>
              <w:ind w:left="214"/>
              <w:jc w:val="left"/>
              <w:rPr>
                <w:rFonts w:hint="default" w:ascii="Times New Roman" w:hAnsi="Times New Roman" w:eastAsia="宋体" w:cs="Times New Roman"/>
                <w:sz w:val="21"/>
              </w:rPr>
            </w:pPr>
            <w:r>
              <w:rPr>
                <w:rFonts w:hint="default" w:ascii="Times New Roman" w:hAnsi="Times New Roman" w:eastAsia="宋体" w:cs="Times New Roman"/>
                <w:sz w:val="21"/>
              </w:rPr>
              <w:t>时段</w:t>
            </w:r>
          </w:p>
        </w:tc>
        <w:tc>
          <w:tcPr>
            <w:tcW w:w="2464" w:type="dxa"/>
            <w:tcBorders>
              <w:tl2br w:val="nil"/>
              <w:tr2bl w:val="nil"/>
            </w:tcBorders>
          </w:tcPr>
          <w:p>
            <w:pPr>
              <w:pStyle w:val="33"/>
              <w:spacing w:before="3" w:line="257" w:lineRule="exact"/>
              <w:ind w:left="697" w:right="691"/>
              <w:rPr>
                <w:rFonts w:hint="default" w:ascii="Times New Roman" w:hAnsi="Times New Roman" w:eastAsia="宋体" w:cs="Times New Roman"/>
                <w:sz w:val="21"/>
              </w:rPr>
            </w:pPr>
            <w:r>
              <w:rPr>
                <w:rFonts w:hint="default" w:ascii="Times New Roman" w:hAnsi="Times New Roman" w:eastAsia="宋体" w:cs="Times New Roman"/>
                <w:sz w:val="21"/>
              </w:rPr>
              <w:t>环境因素</w:t>
            </w:r>
          </w:p>
        </w:tc>
        <w:tc>
          <w:tcPr>
            <w:tcW w:w="1239" w:type="dxa"/>
            <w:tcBorders>
              <w:tl2br w:val="nil"/>
              <w:tr2bl w:val="nil"/>
            </w:tcBorders>
          </w:tcPr>
          <w:p>
            <w:pPr>
              <w:pStyle w:val="33"/>
              <w:spacing w:before="3" w:line="257" w:lineRule="exact"/>
              <w:ind w:left="340" w:right="333"/>
              <w:rPr>
                <w:rFonts w:hint="default" w:ascii="Times New Roman" w:hAnsi="Times New Roman" w:eastAsia="宋体" w:cs="Times New Roman"/>
                <w:sz w:val="21"/>
              </w:rPr>
            </w:pPr>
            <w:r>
              <w:rPr>
                <w:rFonts w:hint="default" w:ascii="Times New Roman" w:hAnsi="Times New Roman" w:eastAsia="宋体" w:cs="Times New Roman"/>
                <w:sz w:val="21"/>
              </w:rPr>
              <w:t>性质</w:t>
            </w:r>
          </w:p>
        </w:tc>
        <w:tc>
          <w:tcPr>
            <w:tcW w:w="1239" w:type="dxa"/>
            <w:tcBorders>
              <w:tl2br w:val="nil"/>
              <w:tr2bl w:val="nil"/>
            </w:tcBorders>
          </w:tcPr>
          <w:p>
            <w:pPr>
              <w:pStyle w:val="33"/>
              <w:spacing w:before="3" w:line="257" w:lineRule="exact"/>
              <w:ind w:left="338" w:right="334"/>
              <w:rPr>
                <w:rFonts w:hint="default" w:ascii="Times New Roman" w:hAnsi="Times New Roman" w:eastAsia="宋体" w:cs="Times New Roman"/>
                <w:sz w:val="21"/>
              </w:rPr>
            </w:pPr>
            <w:r>
              <w:rPr>
                <w:rFonts w:hint="default" w:ascii="Times New Roman" w:hAnsi="Times New Roman" w:eastAsia="宋体" w:cs="Times New Roman"/>
                <w:sz w:val="21"/>
              </w:rPr>
              <w:t>程度</w:t>
            </w:r>
          </w:p>
        </w:tc>
        <w:tc>
          <w:tcPr>
            <w:tcW w:w="1239" w:type="dxa"/>
            <w:tcBorders>
              <w:tl2br w:val="nil"/>
              <w:tr2bl w:val="nil"/>
            </w:tcBorders>
          </w:tcPr>
          <w:p>
            <w:pPr>
              <w:pStyle w:val="33"/>
              <w:spacing w:before="3" w:line="257" w:lineRule="exact"/>
              <w:ind w:left="340" w:right="333"/>
              <w:rPr>
                <w:rFonts w:hint="default" w:ascii="Times New Roman" w:hAnsi="Times New Roman" w:eastAsia="宋体" w:cs="Times New Roman"/>
                <w:sz w:val="21"/>
              </w:rPr>
            </w:pPr>
            <w:r>
              <w:rPr>
                <w:rFonts w:hint="default" w:ascii="Times New Roman" w:hAnsi="Times New Roman" w:eastAsia="宋体" w:cs="Times New Roman"/>
                <w:sz w:val="21"/>
              </w:rPr>
              <w:t>时间</w:t>
            </w:r>
          </w:p>
        </w:tc>
        <w:tc>
          <w:tcPr>
            <w:tcW w:w="1239" w:type="dxa"/>
            <w:tcBorders>
              <w:tl2br w:val="nil"/>
              <w:tr2bl w:val="nil"/>
            </w:tcBorders>
          </w:tcPr>
          <w:p>
            <w:pPr>
              <w:pStyle w:val="33"/>
              <w:spacing w:before="3" w:line="257" w:lineRule="exact"/>
              <w:ind w:right="354"/>
              <w:jc w:val="right"/>
              <w:rPr>
                <w:rFonts w:hint="default" w:ascii="Times New Roman" w:hAnsi="Times New Roman" w:eastAsia="宋体" w:cs="Times New Roman"/>
                <w:sz w:val="21"/>
              </w:rPr>
            </w:pPr>
            <w:r>
              <w:rPr>
                <w:rFonts w:hint="default" w:ascii="Times New Roman" w:hAnsi="Times New Roman" w:eastAsia="宋体" w:cs="Times New Roman"/>
                <w:w w:val="95"/>
                <w:sz w:val="21"/>
              </w:rPr>
              <w:t>范围</w:t>
            </w:r>
          </w:p>
        </w:tc>
        <w:tc>
          <w:tcPr>
            <w:tcW w:w="1237" w:type="dxa"/>
            <w:tcBorders>
              <w:tl2br w:val="nil"/>
              <w:tr2bl w:val="nil"/>
            </w:tcBorders>
          </w:tcPr>
          <w:p>
            <w:pPr>
              <w:pStyle w:val="33"/>
              <w:spacing w:before="3" w:line="257" w:lineRule="exact"/>
              <w:ind w:left="130" w:right="124"/>
              <w:rPr>
                <w:rFonts w:hint="default" w:ascii="Times New Roman" w:hAnsi="Times New Roman" w:eastAsia="宋体" w:cs="Times New Roman"/>
                <w:sz w:val="21"/>
              </w:rPr>
            </w:pPr>
            <w:r>
              <w:rPr>
                <w:rFonts w:hint="default" w:ascii="Times New Roman" w:hAnsi="Times New Roman" w:eastAsia="宋体" w:cs="Times New Roman"/>
                <w:sz w:val="21"/>
              </w:rPr>
              <w:t>是否可逆</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919"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spacing w:before="6"/>
              <w:jc w:val="left"/>
              <w:rPr>
                <w:rFonts w:hint="default" w:ascii="Times New Roman" w:hAnsi="Times New Roman" w:eastAsia="宋体" w:cs="Times New Roman"/>
                <w:b/>
                <w:sz w:val="15"/>
              </w:rPr>
            </w:pPr>
          </w:p>
          <w:p>
            <w:pPr>
              <w:pStyle w:val="33"/>
              <w:spacing w:line="242" w:lineRule="auto"/>
              <w:ind w:left="320" w:right="308"/>
              <w:jc w:val="both"/>
              <w:rPr>
                <w:rFonts w:hint="default" w:ascii="Times New Roman" w:hAnsi="Times New Roman" w:eastAsia="宋体" w:cs="Times New Roman"/>
                <w:sz w:val="21"/>
              </w:rPr>
            </w:pPr>
            <w:r>
              <w:rPr>
                <w:rFonts w:hint="default" w:ascii="Times New Roman" w:hAnsi="Times New Roman" w:eastAsia="宋体" w:cs="Times New Roman"/>
                <w:sz w:val="21"/>
              </w:rPr>
              <w:t>施工期</w:t>
            </w:r>
          </w:p>
        </w:tc>
        <w:tc>
          <w:tcPr>
            <w:tcW w:w="2464" w:type="dxa"/>
            <w:tcBorders>
              <w:tl2br w:val="nil"/>
              <w:tr2bl w:val="nil"/>
            </w:tcBorders>
          </w:tcPr>
          <w:p>
            <w:pPr>
              <w:pStyle w:val="33"/>
              <w:spacing w:before="3" w:line="256" w:lineRule="exact"/>
              <w:ind w:left="697" w:right="689"/>
              <w:rPr>
                <w:rFonts w:hint="default" w:ascii="Times New Roman" w:hAnsi="Times New Roman" w:eastAsia="宋体" w:cs="Times New Roman"/>
                <w:sz w:val="21"/>
              </w:rPr>
            </w:pPr>
            <w:r>
              <w:rPr>
                <w:rFonts w:hint="default" w:ascii="Times New Roman" w:hAnsi="Times New Roman" w:eastAsia="宋体" w:cs="Times New Roman"/>
                <w:sz w:val="21"/>
              </w:rPr>
              <w:t>水环境</w:t>
            </w:r>
          </w:p>
        </w:tc>
        <w:tc>
          <w:tcPr>
            <w:tcW w:w="1239" w:type="dxa"/>
            <w:tcBorders>
              <w:tl2br w:val="nil"/>
              <w:tr2bl w:val="nil"/>
            </w:tcBorders>
          </w:tcPr>
          <w:p>
            <w:pPr>
              <w:pStyle w:val="33"/>
              <w:spacing w:before="17"/>
              <w:ind w:left="9"/>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239" w:type="dxa"/>
            <w:tcBorders>
              <w:tl2br w:val="nil"/>
              <w:tr2bl w:val="nil"/>
            </w:tcBorders>
          </w:tcPr>
          <w:p>
            <w:pPr>
              <w:pStyle w:val="33"/>
              <w:spacing w:before="3" w:line="256" w:lineRule="exact"/>
              <w:ind w:left="338" w:right="334"/>
              <w:rPr>
                <w:rFonts w:hint="default" w:ascii="Times New Roman" w:hAnsi="Times New Roman" w:eastAsia="宋体" w:cs="Times New Roman"/>
                <w:sz w:val="21"/>
              </w:rPr>
            </w:pPr>
            <w:r>
              <w:rPr>
                <w:rFonts w:hint="default" w:ascii="Times New Roman" w:hAnsi="Times New Roman" w:eastAsia="宋体" w:cs="Times New Roman"/>
                <w:sz w:val="21"/>
              </w:rPr>
              <w:t>较小</w:t>
            </w:r>
          </w:p>
        </w:tc>
        <w:tc>
          <w:tcPr>
            <w:tcW w:w="1239" w:type="dxa"/>
            <w:tcBorders>
              <w:tl2br w:val="nil"/>
              <w:tr2bl w:val="nil"/>
            </w:tcBorders>
          </w:tcPr>
          <w:p>
            <w:pPr>
              <w:pStyle w:val="33"/>
              <w:spacing w:before="3" w:line="256" w:lineRule="exact"/>
              <w:ind w:left="340" w:right="333"/>
              <w:rPr>
                <w:rFonts w:hint="default" w:ascii="Times New Roman" w:hAnsi="Times New Roman" w:eastAsia="宋体" w:cs="Times New Roman"/>
                <w:sz w:val="21"/>
              </w:rPr>
            </w:pPr>
            <w:r>
              <w:rPr>
                <w:rFonts w:hint="default" w:ascii="Times New Roman" w:hAnsi="Times New Roman" w:eastAsia="宋体" w:cs="Times New Roman"/>
                <w:sz w:val="21"/>
              </w:rPr>
              <w:t>短期</w:t>
            </w:r>
          </w:p>
        </w:tc>
        <w:tc>
          <w:tcPr>
            <w:tcW w:w="1239" w:type="dxa"/>
            <w:tcBorders>
              <w:tl2br w:val="nil"/>
              <w:tr2bl w:val="nil"/>
            </w:tcBorders>
          </w:tcPr>
          <w:p>
            <w:pPr>
              <w:pStyle w:val="33"/>
              <w:spacing w:before="3" w:line="256" w:lineRule="exact"/>
              <w:ind w:right="354"/>
              <w:jc w:val="right"/>
              <w:rPr>
                <w:rFonts w:hint="default" w:ascii="Times New Roman" w:hAnsi="Times New Roman" w:eastAsia="宋体" w:cs="Times New Roman"/>
                <w:sz w:val="21"/>
              </w:rPr>
            </w:pPr>
            <w:r>
              <w:rPr>
                <w:rFonts w:hint="default" w:ascii="Times New Roman" w:hAnsi="Times New Roman" w:eastAsia="宋体" w:cs="Times New Roman"/>
                <w:w w:val="95"/>
                <w:sz w:val="21"/>
              </w:rPr>
              <w:t>局部</w:t>
            </w:r>
          </w:p>
        </w:tc>
        <w:tc>
          <w:tcPr>
            <w:tcW w:w="1237" w:type="dxa"/>
            <w:tcBorders>
              <w:tl2br w:val="nil"/>
              <w:tr2bl w:val="nil"/>
            </w:tcBorders>
          </w:tcPr>
          <w:p>
            <w:pPr>
              <w:pStyle w:val="33"/>
              <w:spacing w:before="3" w:line="256" w:lineRule="exact"/>
              <w:ind w:left="6"/>
              <w:rPr>
                <w:rFonts w:hint="default" w:ascii="Times New Roman" w:hAnsi="Times New Roman" w:eastAsia="宋体" w:cs="Times New Roman"/>
                <w:sz w:val="21"/>
              </w:rPr>
            </w:pPr>
            <w:r>
              <w:rPr>
                <w:rFonts w:hint="default" w:ascii="Times New Roman" w:hAnsi="Times New Roman" w:eastAsia="宋体" w:cs="Times New Roman"/>
                <w:w w:val="99"/>
                <w:sz w:val="21"/>
              </w:rPr>
              <w:t>是</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919" w:type="dxa"/>
            <w:vMerge w:val="continue"/>
            <w:tcBorders>
              <w:tl2br w:val="nil"/>
              <w:tr2bl w:val="nil"/>
            </w:tcBorders>
          </w:tcPr>
          <w:p>
            <w:pPr>
              <w:rPr>
                <w:rFonts w:hint="default" w:ascii="Times New Roman" w:hAnsi="Times New Roman" w:eastAsia="宋体" w:cs="Times New Roman"/>
                <w:sz w:val="2"/>
                <w:szCs w:val="2"/>
              </w:rPr>
            </w:pPr>
          </w:p>
        </w:tc>
        <w:tc>
          <w:tcPr>
            <w:tcW w:w="2464" w:type="dxa"/>
            <w:tcBorders>
              <w:tl2br w:val="nil"/>
              <w:tr2bl w:val="nil"/>
            </w:tcBorders>
          </w:tcPr>
          <w:p>
            <w:pPr>
              <w:pStyle w:val="33"/>
              <w:spacing w:before="4" w:line="256" w:lineRule="exact"/>
              <w:ind w:left="697" w:right="691"/>
              <w:rPr>
                <w:rFonts w:hint="default" w:ascii="Times New Roman" w:hAnsi="Times New Roman" w:eastAsia="宋体" w:cs="Times New Roman"/>
                <w:sz w:val="21"/>
              </w:rPr>
            </w:pPr>
            <w:r>
              <w:rPr>
                <w:rFonts w:hint="default" w:ascii="Times New Roman" w:hAnsi="Times New Roman" w:eastAsia="宋体" w:cs="Times New Roman"/>
                <w:sz w:val="21"/>
              </w:rPr>
              <w:t>大气环境</w:t>
            </w:r>
          </w:p>
        </w:tc>
        <w:tc>
          <w:tcPr>
            <w:tcW w:w="1239" w:type="dxa"/>
            <w:tcBorders>
              <w:tl2br w:val="nil"/>
              <w:tr2bl w:val="nil"/>
            </w:tcBorders>
          </w:tcPr>
          <w:p>
            <w:pPr>
              <w:pStyle w:val="33"/>
              <w:spacing w:before="18"/>
              <w:ind w:left="9"/>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239" w:type="dxa"/>
            <w:tcBorders>
              <w:tl2br w:val="nil"/>
              <w:tr2bl w:val="nil"/>
            </w:tcBorders>
          </w:tcPr>
          <w:p>
            <w:pPr>
              <w:pStyle w:val="33"/>
              <w:spacing w:before="4" w:line="256" w:lineRule="exact"/>
              <w:ind w:left="338" w:right="334"/>
              <w:rPr>
                <w:rFonts w:hint="default" w:ascii="Times New Roman" w:hAnsi="Times New Roman" w:eastAsia="宋体" w:cs="Times New Roman"/>
                <w:sz w:val="21"/>
              </w:rPr>
            </w:pPr>
            <w:r>
              <w:rPr>
                <w:rFonts w:hint="default" w:ascii="Times New Roman" w:hAnsi="Times New Roman" w:eastAsia="宋体" w:cs="Times New Roman"/>
                <w:sz w:val="21"/>
              </w:rPr>
              <w:t>较大</w:t>
            </w:r>
          </w:p>
        </w:tc>
        <w:tc>
          <w:tcPr>
            <w:tcW w:w="1239" w:type="dxa"/>
            <w:tcBorders>
              <w:tl2br w:val="nil"/>
              <w:tr2bl w:val="nil"/>
            </w:tcBorders>
          </w:tcPr>
          <w:p>
            <w:pPr>
              <w:pStyle w:val="33"/>
              <w:spacing w:before="4" w:line="256" w:lineRule="exact"/>
              <w:ind w:left="340" w:right="333"/>
              <w:rPr>
                <w:rFonts w:hint="default" w:ascii="Times New Roman" w:hAnsi="Times New Roman" w:eastAsia="宋体" w:cs="Times New Roman"/>
                <w:sz w:val="21"/>
              </w:rPr>
            </w:pPr>
            <w:r>
              <w:rPr>
                <w:rFonts w:hint="default" w:ascii="Times New Roman" w:hAnsi="Times New Roman" w:eastAsia="宋体" w:cs="Times New Roman"/>
                <w:sz w:val="21"/>
              </w:rPr>
              <w:t>短期</w:t>
            </w:r>
          </w:p>
        </w:tc>
        <w:tc>
          <w:tcPr>
            <w:tcW w:w="1239" w:type="dxa"/>
            <w:tcBorders>
              <w:tl2br w:val="nil"/>
              <w:tr2bl w:val="nil"/>
            </w:tcBorders>
          </w:tcPr>
          <w:p>
            <w:pPr>
              <w:pStyle w:val="33"/>
              <w:spacing w:before="4" w:line="256" w:lineRule="exact"/>
              <w:ind w:right="354"/>
              <w:jc w:val="right"/>
              <w:rPr>
                <w:rFonts w:hint="default" w:ascii="Times New Roman" w:hAnsi="Times New Roman" w:eastAsia="宋体" w:cs="Times New Roman"/>
                <w:sz w:val="21"/>
              </w:rPr>
            </w:pPr>
            <w:r>
              <w:rPr>
                <w:rFonts w:hint="default" w:ascii="Times New Roman" w:hAnsi="Times New Roman" w:eastAsia="宋体" w:cs="Times New Roman"/>
                <w:w w:val="95"/>
                <w:sz w:val="21"/>
              </w:rPr>
              <w:t>局部</w:t>
            </w:r>
          </w:p>
        </w:tc>
        <w:tc>
          <w:tcPr>
            <w:tcW w:w="1237" w:type="dxa"/>
            <w:tcBorders>
              <w:tl2br w:val="nil"/>
              <w:tr2bl w:val="nil"/>
            </w:tcBorders>
          </w:tcPr>
          <w:p>
            <w:pPr>
              <w:pStyle w:val="33"/>
              <w:spacing w:before="4" w:line="256" w:lineRule="exact"/>
              <w:ind w:left="6"/>
              <w:rPr>
                <w:rFonts w:hint="default" w:ascii="Times New Roman" w:hAnsi="Times New Roman" w:eastAsia="宋体" w:cs="Times New Roman"/>
                <w:sz w:val="21"/>
              </w:rPr>
            </w:pPr>
            <w:r>
              <w:rPr>
                <w:rFonts w:hint="default" w:ascii="Times New Roman" w:hAnsi="Times New Roman" w:eastAsia="宋体" w:cs="Times New Roman"/>
                <w:w w:val="99"/>
                <w:sz w:val="21"/>
              </w:rPr>
              <w:t>是</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919" w:type="dxa"/>
            <w:vMerge w:val="continue"/>
            <w:tcBorders>
              <w:tl2br w:val="nil"/>
              <w:tr2bl w:val="nil"/>
            </w:tcBorders>
          </w:tcPr>
          <w:p>
            <w:pPr>
              <w:rPr>
                <w:rFonts w:hint="default" w:ascii="Times New Roman" w:hAnsi="Times New Roman" w:eastAsia="宋体" w:cs="Times New Roman"/>
                <w:sz w:val="2"/>
                <w:szCs w:val="2"/>
              </w:rPr>
            </w:pPr>
          </w:p>
        </w:tc>
        <w:tc>
          <w:tcPr>
            <w:tcW w:w="2464" w:type="dxa"/>
            <w:tcBorders>
              <w:tl2br w:val="nil"/>
              <w:tr2bl w:val="nil"/>
            </w:tcBorders>
          </w:tcPr>
          <w:p>
            <w:pPr>
              <w:pStyle w:val="33"/>
              <w:spacing w:before="2" w:line="258" w:lineRule="exact"/>
              <w:ind w:left="697" w:right="689"/>
              <w:rPr>
                <w:rFonts w:hint="default" w:ascii="Times New Roman" w:hAnsi="Times New Roman" w:eastAsia="宋体" w:cs="Times New Roman"/>
                <w:sz w:val="21"/>
              </w:rPr>
            </w:pPr>
            <w:r>
              <w:rPr>
                <w:rFonts w:hint="default" w:ascii="Times New Roman" w:hAnsi="Times New Roman" w:eastAsia="宋体" w:cs="Times New Roman"/>
                <w:sz w:val="21"/>
              </w:rPr>
              <w:t>声环境</w:t>
            </w:r>
          </w:p>
        </w:tc>
        <w:tc>
          <w:tcPr>
            <w:tcW w:w="1239" w:type="dxa"/>
            <w:tcBorders>
              <w:tl2br w:val="nil"/>
              <w:tr2bl w:val="nil"/>
            </w:tcBorders>
          </w:tcPr>
          <w:p>
            <w:pPr>
              <w:pStyle w:val="33"/>
              <w:spacing w:before="18"/>
              <w:ind w:left="9"/>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239" w:type="dxa"/>
            <w:tcBorders>
              <w:tl2br w:val="nil"/>
              <w:tr2bl w:val="nil"/>
            </w:tcBorders>
          </w:tcPr>
          <w:p>
            <w:pPr>
              <w:pStyle w:val="33"/>
              <w:spacing w:before="2" w:line="258" w:lineRule="exact"/>
              <w:ind w:left="338" w:right="334"/>
              <w:rPr>
                <w:rFonts w:hint="default" w:ascii="Times New Roman" w:hAnsi="Times New Roman" w:eastAsia="宋体" w:cs="Times New Roman"/>
                <w:sz w:val="21"/>
              </w:rPr>
            </w:pPr>
            <w:r>
              <w:rPr>
                <w:rFonts w:hint="default" w:ascii="Times New Roman" w:hAnsi="Times New Roman" w:eastAsia="宋体" w:cs="Times New Roman"/>
                <w:sz w:val="21"/>
              </w:rPr>
              <w:t>较大</w:t>
            </w:r>
          </w:p>
        </w:tc>
        <w:tc>
          <w:tcPr>
            <w:tcW w:w="1239" w:type="dxa"/>
            <w:tcBorders>
              <w:tl2br w:val="nil"/>
              <w:tr2bl w:val="nil"/>
            </w:tcBorders>
          </w:tcPr>
          <w:p>
            <w:pPr>
              <w:pStyle w:val="33"/>
              <w:spacing w:before="2" w:line="258" w:lineRule="exact"/>
              <w:ind w:left="340" w:right="333"/>
              <w:rPr>
                <w:rFonts w:hint="default" w:ascii="Times New Roman" w:hAnsi="Times New Roman" w:eastAsia="宋体" w:cs="Times New Roman"/>
                <w:sz w:val="21"/>
              </w:rPr>
            </w:pPr>
            <w:r>
              <w:rPr>
                <w:rFonts w:hint="default" w:ascii="Times New Roman" w:hAnsi="Times New Roman" w:eastAsia="宋体" w:cs="Times New Roman"/>
                <w:sz w:val="21"/>
              </w:rPr>
              <w:t>短期</w:t>
            </w:r>
          </w:p>
        </w:tc>
        <w:tc>
          <w:tcPr>
            <w:tcW w:w="1239" w:type="dxa"/>
            <w:tcBorders>
              <w:tl2br w:val="nil"/>
              <w:tr2bl w:val="nil"/>
            </w:tcBorders>
          </w:tcPr>
          <w:p>
            <w:pPr>
              <w:pStyle w:val="33"/>
              <w:spacing w:before="2" w:line="258" w:lineRule="exact"/>
              <w:ind w:right="354"/>
              <w:jc w:val="right"/>
              <w:rPr>
                <w:rFonts w:hint="default" w:ascii="Times New Roman" w:hAnsi="Times New Roman" w:eastAsia="宋体" w:cs="Times New Roman"/>
                <w:sz w:val="21"/>
              </w:rPr>
            </w:pPr>
            <w:r>
              <w:rPr>
                <w:rFonts w:hint="default" w:ascii="Times New Roman" w:hAnsi="Times New Roman" w:eastAsia="宋体" w:cs="Times New Roman"/>
                <w:w w:val="95"/>
                <w:sz w:val="21"/>
              </w:rPr>
              <w:t>局部</w:t>
            </w:r>
          </w:p>
        </w:tc>
        <w:tc>
          <w:tcPr>
            <w:tcW w:w="1237" w:type="dxa"/>
            <w:tcBorders>
              <w:tl2br w:val="nil"/>
              <w:tr2bl w:val="nil"/>
            </w:tcBorders>
          </w:tcPr>
          <w:p>
            <w:pPr>
              <w:pStyle w:val="33"/>
              <w:spacing w:before="2" w:line="258" w:lineRule="exact"/>
              <w:ind w:left="6"/>
              <w:rPr>
                <w:rFonts w:hint="default" w:ascii="Times New Roman" w:hAnsi="Times New Roman" w:eastAsia="宋体" w:cs="Times New Roman"/>
                <w:sz w:val="21"/>
              </w:rPr>
            </w:pPr>
            <w:r>
              <w:rPr>
                <w:rFonts w:hint="default" w:ascii="Times New Roman" w:hAnsi="Times New Roman" w:eastAsia="宋体" w:cs="Times New Roman"/>
                <w:w w:val="99"/>
                <w:sz w:val="21"/>
              </w:rPr>
              <w:t>是</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919" w:type="dxa"/>
            <w:vMerge w:val="continue"/>
            <w:tcBorders>
              <w:tl2br w:val="nil"/>
              <w:tr2bl w:val="nil"/>
            </w:tcBorders>
          </w:tcPr>
          <w:p>
            <w:pPr>
              <w:rPr>
                <w:rFonts w:hint="default" w:ascii="Times New Roman" w:hAnsi="Times New Roman" w:eastAsia="宋体" w:cs="Times New Roman"/>
                <w:sz w:val="2"/>
                <w:szCs w:val="2"/>
              </w:rPr>
            </w:pPr>
          </w:p>
        </w:tc>
        <w:tc>
          <w:tcPr>
            <w:tcW w:w="2464" w:type="dxa"/>
            <w:tcBorders>
              <w:tl2br w:val="nil"/>
              <w:tr2bl w:val="nil"/>
            </w:tcBorders>
          </w:tcPr>
          <w:p>
            <w:pPr>
              <w:pStyle w:val="33"/>
              <w:spacing w:before="2" w:line="257" w:lineRule="exact"/>
              <w:ind w:left="697" w:right="691"/>
              <w:rPr>
                <w:rFonts w:hint="default" w:ascii="Times New Roman" w:hAnsi="Times New Roman" w:eastAsia="宋体" w:cs="Times New Roman"/>
                <w:sz w:val="21"/>
              </w:rPr>
            </w:pPr>
            <w:r>
              <w:rPr>
                <w:rFonts w:hint="default" w:ascii="Times New Roman" w:hAnsi="Times New Roman" w:eastAsia="宋体" w:cs="Times New Roman"/>
                <w:sz w:val="21"/>
              </w:rPr>
              <w:t>固体废物</w:t>
            </w:r>
          </w:p>
        </w:tc>
        <w:tc>
          <w:tcPr>
            <w:tcW w:w="1239" w:type="dxa"/>
            <w:tcBorders>
              <w:tl2br w:val="nil"/>
              <w:tr2bl w:val="nil"/>
            </w:tcBorders>
          </w:tcPr>
          <w:p>
            <w:pPr>
              <w:pStyle w:val="33"/>
              <w:spacing w:before="19" w:line="241" w:lineRule="exact"/>
              <w:ind w:left="9"/>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239" w:type="dxa"/>
            <w:tcBorders>
              <w:tl2br w:val="nil"/>
              <w:tr2bl w:val="nil"/>
            </w:tcBorders>
          </w:tcPr>
          <w:p>
            <w:pPr>
              <w:pStyle w:val="33"/>
              <w:spacing w:before="2" w:line="257" w:lineRule="exact"/>
              <w:ind w:left="338" w:right="334"/>
              <w:rPr>
                <w:rFonts w:hint="default" w:ascii="Times New Roman" w:hAnsi="Times New Roman" w:eastAsia="宋体" w:cs="Times New Roman"/>
                <w:sz w:val="21"/>
              </w:rPr>
            </w:pPr>
            <w:r>
              <w:rPr>
                <w:rFonts w:hint="default" w:ascii="Times New Roman" w:hAnsi="Times New Roman" w:eastAsia="宋体" w:cs="Times New Roman"/>
                <w:sz w:val="21"/>
              </w:rPr>
              <w:t>一般</w:t>
            </w:r>
          </w:p>
        </w:tc>
        <w:tc>
          <w:tcPr>
            <w:tcW w:w="1239" w:type="dxa"/>
            <w:tcBorders>
              <w:tl2br w:val="nil"/>
              <w:tr2bl w:val="nil"/>
            </w:tcBorders>
          </w:tcPr>
          <w:p>
            <w:pPr>
              <w:pStyle w:val="33"/>
              <w:spacing w:before="2" w:line="257" w:lineRule="exact"/>
              <w:ind w:left="340" w:right="333"/>
              <w:rPr>
                <w:rFonts w:hint="default" w:ascii="Times New Roman" w:hAnsi="Times New Roman" w:eastAsia="宋体" w:cs="Times New Roman"/>
                <w:sz w:val="21"/>
              </w:rPr>
            </w:pPr>
            <w:r>
              <w:rPr>
                <w:rFonts w:hint="default" w:ascii="Times New Roman" w:hAnsi="Times New Roman" w:eastAsia="宋体" w:cs="Times New Roman"/>
                <w:sz w:val="21"/>
              </w:rPr>
              <w:t>短期</w:t>
            </w:r>
          </w:p>
        </w:tc>
        <w:tc>
          <w:tcPr>
            <w:tcW w:w="1239" w:type="dxa"/>
            <w:tcBorders>
              <w:tl2br w:val="nil"/>
              <w:tr2bl w:val="nil"/>
            </w:tcBorders>
          </w:tcPr>
          <w:p>
            <w:pPr>
              <w:pStyle w:val="33"/>
              <w:spacing w:before="2" w:line="257" w:lineRule="exact"/>
              <w:ind w:right="354"/>
              <w:jc w:val="right"/>
              <w:rPr>
                <w:rFonts w:hint="default" w:ascii="Times New Roman" w:hAnsi="Times New Roman" w:eastAsia="宋体" w:cs="Times New Roman"/>
                <w:sz w:val="21"/>
              </w:rPr>
            </w:pPr>
            <w:r>
              <w:rPr>
                <w:rFonts w:hint="default" w:ascii="Times New Roman" w:hAnsi="Times New Roman" w:eastAsia="宋体" w:cs="Times New Roman"/>
                <w:w w:val="95"/>
                <w:sz w:val="21"/>
              </w:rPr>
              <w:t>局部</w:t>
            </w:r>
          </w:p>
        </w:tc>
        <w:tc>
          <w:tcPr>
            <w:tcW w:w="1237" w:type="dxa"/>
            <w:tcBorders>
              <w:tl2br w:val="nil"/>
              <w:tr2bl w:val="nil"/>
            </w:tcBorders>
          </w:tcPr>
          <w:p>
            <w:pPr>
              <w:pStyle w:val="33"/>
              <w:spacing w:before="2" w:line="257" w:lineRule="exact"/>
              <w:ind w:left="6"/>
              <w:rPr>
                <w:rFonts w:hint="default" w:ascii="Times New Roman" w:hAnsi="Times New Roman" w:eastAsia="宋体" w:cs="Times New Roman"/>
                <w:sz w:val="21"/>
              </w:rPr>
            </w:pPr>
            <w:r>
              <w:rPr>
                <w:rFonts w:hint="default" w:ascii="Times New Roman" w:hAnsi="Times New Roman" w:eastAsia="宋体" w:cs="Times New Roman"/>
                <w:w w:val="99"/>
                <w:sz w:val="21"/>
              </w:rPr>
              <w:t>是</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919" w:type="dxa"/>
            <w:vMerge w:val="continue"/>
            <w:tcBorders>
              <w:tl2br w:val="nil"/>
              <w:tr2bl w:val="nil"/>
            </w:tcBorders>
          </w:tcPr>
          <w:p>
            <w:pPr>
              <w:rPr>
                <w:rFonts w:hint="default" w:ascii="Times New Roman" w:hAnsi="Times New Roman" w:eastAsia="宋体" w:cs="Times New Roman"/>
                <w:sz w:val="2"/>
                <w:szCs w:val="2"/>
              </w:rPr>
            </w:pPr>
          </w:p>
        </w:tc>
        <w:tc>
          <w:tcPr>
            <w:tcW w:w="2464" w:type="dxa"/>
            <w:tcBorders>
              <w:tl2br w:val="nil"/>
              <w:tr2bl w:val="nil"/>
            </w:tcBorders>
          </w:tcPr>
          <w:p>
            <w:pPr>
              <w:pStyle w:val="33"/>
              <w:spacing w:before="3" w:line="257" w:lineRule="exact"/>
              <w:ind w:left="697" w:right="691"/>
              <w:rPr>
                <w:rFonts w:hint="default" w:ascii="Times New Roman" w:hAnsi="Times New Roman" w:eastAsia="宋体" w:cs="Times New Roman"/>
                <w:sz w:val="21"/>
              </w:rPr>
            </w:pPr>
            <w:r>
              <w:rPr>
                <w:rFonts w:hint="default" w:ascii="Times New Roman" w:hAnsi="Times New Roman" w:eastAsia="宋体" w:cs="Times New Roman"/>
                <w:sz w:val="21"/>
              </w:rPr>
              <w:t>生态环境</w:t>
            </w:r>
          </w:p>
        </w:tc>
        <w:tc>
          <w:tcPr>
            <w:tcW w:w="1239" w:type="dxa"/>
            <w:tcBorders>
              <w:tl2br w:val="nil"/>
              <w:tr2bl w:val="nil"/>
            </w:tcBorders>
          </w:tcPr>
          <w:p>
            <w:pPr>
              <w:pStyle w:val="33"/>
              <w:spacing w:before="17"/>
              <w:ind w:left="9"/>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239" w:type="dxa"/>
            <w:tcBorders>
              <w:tl2br w:val="nil"/>
              <w:tr2bl w:val="nil"/>
            </w:tcBorders>
          </w:tcPr>
          <w:p>
            <w:pPr>
              <w:pStyle w:val="33"/>
              <w:spacing w:before="3" w:line="257" w:lineRule="exact"/>
              <w:ind w:left="338" w:right="334"/>
              <w:rPr>
                <w:rFonts w:hint="default" w:ascii="Times New Roman" w:hAnsi="Times New Roman" w:eastAsia="宋体" w:cs="Times New Roman"/>
                <w:sz w:val="21"/>
              </w:rPr>
            </w:pPr>
            <w:r>
              <w:rPr>
                <w:rFonts w:hint="default" w:ascii="Times New Roman" w:hAnsi="Times New Roman" w:eastAsia="宋体" w:cs="Times New Roman"/>
                <w:sz w:val="21"/>
              </w:rPr>
              <w:t>较小</w:t>
            </w:r>
          </w:p>
        </w:tc>
        <w:tc>
          <w:tcPr>
            <w:tcW w:w="1239" w:type="dxa"/>
            <w:tcBorders>
              <w:tl2br w:val="nil"/>
              <w:tr2bl w:val="nil"/>
            </w:tcBorders>
          </w:tcPr>
          <w:p>
            <w:pPr>
              <w:pStyle w:val="33"/>
              <w:spacing w:before="3" w:line="257" w:lineRule="exact"/>
              <w:ind w:left="340" w:right="333"/>
              <w:rPr>
                <w:rFonts w:hint="default" w:ascii="Times New Roman" w:hAnsi="Times New Roman" w:eastAsia="宋体" w:cs="Times New Roman"/>
                <w:sz w:val="21"/>
              </w:rPr>
            </w:pPr>
            <w:r>
              <w:rPr>
                <w:rFonts w:hint="default" w:ascii="Times New Roman" w:hAnsi="Times New Roman" w:eastAsia="宋体" w:cs="Times New Roman"/>
                <w:sz w:val="21"/>
              </w:rPr>
              <w:t>短期</w:t>
            </w:r>
          </w:p>
        </w:tc>
        <w:tc>
          <w:tcPr>
            <w:tcW w:w="1239" w:type="dxa"/>
            <w:tcBorders>
              <w:tl2br w:val="nil"/>
              <w:tr2bl w:val="nil"/>
            </w:tcBorders>
          </w:tcPr>
          <w:p>
            <w:pPr>
              <w:pStyle w:val="33"/>
              <w:spacing w:before="3" w:line="257" w:lineRule="exact"/>
              <w:ind w:right="354"/>
              <w:jc w:val="right"/>
              <w:rPr>
                <w:rFonts w:hint="default" w:ascii="Times New Roman" w:hAnsi="Times New Roman" w:eastAsia="宋体" w:cs="Times New Roman"/>
                <w:sz w:val="21"/>
              </w:rPr>
            </w:pPr>
            <w:r>
              <w:rPr>
                <w:rFonts w:hint="default" w:ascii="Times New Roman" w:hAnsi="Times New Roman" w:eastAsia="宋体" w:cs="Times New Roman"/>
                <w:w w:val="95"/>
                <w:sz w:val="21"/>
              </w:rPr>
              <w:t>局部</w:t>
            </w:r>
          </w:p>
        </w:tc>
        <w:tc>
          <w:tcPr>
            <w:tcW w:w="1237" w:type="dxa"/>
            <w:tcBorders>
              <w:tl2br w:val="nil"/>
              <w:tr2bl w:val="nil"/>
            </w:tcBorders>
          </w:tcPr>
          <w:p>
            <w:pPr>
              <w:pStyle w:val="33"/>
              <w:spacing w:before="3" w:line="257" w:lineRule="exact"/>
              <w:ind w:left="6"/>
              <w:rPr>
                <w:rFonts w:hint="default" w:ascii="Times New Roman" w:hAnsi="Times New Roman" w:eastAsia="宋体" w:cs="Times New Roman"/>
                <w:sz w:val="21"/>
              </w:rPr>
            </w:pPr>
            <w:r>
              <w:rPr>
                <w:rFonts w:hint="default" w:ascii="Times New Roman" w:hAnsi="Times New Roman" w:eastAsia="宋体" w:cs="Times New Roman"/>
                <w:w w:val="99"/>
                <w:sz w:val="21"/>
              </w:rPr>
              <w:t>否</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919" w:type="dxa"/>
            <w:vMerge w:val="continue"/>
            <w:tcBorders>
              <w:tl2br w:val="nil"/>
              <w:tr2bl w:val="nil"/>
            </w:tcBorders>
          </w:tcPr>
          <w:p>
            <w:pPr>
              <w:rPr>
                <w:rFonts w:hint="default" w:ascii="Times New Roman" w:hAnsi="Times New Roman" w:eastAsia="宋体" w:cs="Times New Roman"/>
                <w:sz w:val="2"/>
                <w:szCs w:val="2"/>
              </w:rPr>
            </w:pPr>
          </w:p>
        </w:tc>
        <w:tc>
          <w:tcPr>
            <w:tcW w:w="2464" w:type="dxa"/>
            <w:tcBorders>
              <w:tl2br w:val="nil"/>
              <w:tr2bl w:val="nil"/>
            </w:tcBorders>
          </w:tcPr>
          <w:p>
            <w:pPr>
              <w:pStyle w:val="33"/>
              <w:spacing w:before="3" w:line="257" w:lineRule="exact"/>
              <w:ind w:left="697" w:right="691"/>
              <w:rPr>
                <w:rFonts w:hint="default" w:ascii="Times New Roman" w:hAnsi="Times New Roman" w:eastAsia="宋体" w:cs="Times New Roman"/>
                <w:sz w:val="21"/>
              </w:rPr>
            </w:pPr>
            <w:r>
              <w:rPr>
                <w:rFonts w:hint="default" w:ascii="Times New Roman" w:hAnsi="Times New Roman" w:eastAsia="宋体" w:cs="Times New Roman"/>
                <w:sz w:val="21"/>
              </w:rPr>
              <w:t>社会经济</w:t>
            </w:r>
          </w:p>
        </w:tc>
        <w:tc>
          <w:tcPr>
            <w:tcW w:w="1239" w:type="dxa"/>
            <w:tcBorders>
              <w:tl2br w:val="nil"/>
              <w:tr2bl w:val="nil"/>
            </w:tcBorders>
          </w:tcPr>
          <w:p>
            <w:pPr>
              <w:pStyle w:val="33"/>
              <w:spacing w:before="17"/>
              <w:ind w:left="9"/>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239" w:type="dxa"/>
            <w:tcBorders>
              <w:tl2br w:val="nil"/>
              <w:tr2bl w:val="nil"/>
            </w:tcBorders>
          </w:tcPr>
          <w:p>
            <w:pPr>
              <w:pStyle w:val="33"/>
              <w:spacing w:before="3" w:line="257" w:lineRule="exact"/>
              <w:ind w:left="338" w:right="334"/>
              <w:rPr>
                <w:rFonts w:hint="default" w:ascii="Times New Roman" w:hAnsi="Times New Roman" w:eastAsia="宋体" w:cs="Times New Roman"/>
                <w:sz w:val="21"/>
              </w:rPr>
            </w:pPr>
            <w:r>
              <w:rPr>
                <w:rFonts w:hint="default" w:ascii="Times New Roman" w:hAnsi="Times New Roman" w:eastAsia="宋体" w:cs="Times New Roman"/>
                <w:sz w:val="21"/>
              </w:rPr>
              <w:t>较小</w:t>
            </w:r>
          </w:p>
        </w:tc>
        <w:tc>
          <w:tcPr>
            <w:tcW w:w="1239" w:type="dxa"/>
            <w:tcBorders>
              <w:tl2br w:val="nil"/>
              <w:tr2bl w:val="nil"/>
            </w:tcBorders>
          </w:tcPr>
          <w:p>
            <w:pPr>
              <w:pStyle w:val="33"/>
              <w:spacing w:before="3" w:line="257" w:lineRule="exact"/>
              <w:ind w:left="340" w:right="333"/>
              <w:rPr>
                <w:rFonts w:hint="default" w:ascii="Times New Roman" w:hAnsi="Times New Roman" w:eastAsia="宋体" w:cs="Times New Roman"/>
                <w:sz w:val="21"/>
              </w:rPr>
            </w:pPr>
            <w:r>
              <w:rPr>
                <w:rFonts w:hint="default" w:ascii="Times New Roman" w:hAnsi="Times New Roman" w:eastAsia="宋体" w:cs="Times New Roman"/>
                <w:sz w:val="21"/>
              </w:rPr>
              <w:t>长期</w:t>
            </w:r>
          </w:p>
        </w:tc>
        <w:tc>
          <w:tcPr>
            <w:tcW w:w="1239" w:type="dxa"/>
            <w:tcBorders>
              <w:tl2br w:val="nil"/>
              <w:tr2bl w:val="nil"/>
            </w:tcBorders>
          </w:tcPr>
          <w:p>
            <w:pPr>
              <w:pStyle w:val="33"/>
              <w:spacing w:before="3" w:line="257" w:lineRule="exact"/>
              <w:ind w:right="354"/>
              <w:jc w:val="right"/>
              <w:rPr>
                <w:rFonts w:hint="default" w:ascii="Times New Roman" w:hAnsi="Times New Roman" w:eastAsia="宋体" w:cs="Times New Roman"/>
                <w:sz w:val="21"/>
              </w:rPr>
            </w:pPr>
            <w:r>
              <w:rPr>
                <w:rFonts w:hint="default" w:ascii="Times New Roman" w:hAnsi="Times New Roman" w:eastAsia="宋体" w:cs="Times New Roman"/>
                <w:w w:val="95"/>
                <w:sz w:val="21"/>
              </w:rPr>
              <w:t>局部</w:t>
            </w:r>
          </w:p>
        </w:tc>
        <w:tc>
          <w:tcPr>
            <w:tcW w:w="1237" w:type="dxa"/>
            <w:tcBorders>
              <w:tl2br w:val="nil"/>
              <w:tr2bl w:val="nil"/>
            </w:tcBorders>
          </w:tcPr>
          <w:p>
            <w:pPr>
              <w:pStyle w:val="33"/>
              <w:spacing w:before="3" w:line="257" w:lineRule="exact"/>
              <w:ind w:left="6"/>
              <w:rPr>
                <w:rFonts w:hint="default" w:ascii="Times New Roman" w:hAnsi="Times New Roman" w:eastAsia="宋体" w:cs="Times New Roman"/>
                <w:sz w:val="21"/>
              </w:rPr>
            </w:pPr>
            <w:r>
              <w:rPr>
                <w:rFonts w:hint="default" w:ascii="Times New Roman" w:hAnsi="Times New Roman" w:eastAsia="宋体" w:cs="Times New Roman"/>
                <w:w w:val="99"/>
                <w:sz w:val="21"/>
              </w:rPr>
              <w:t>是</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919"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spacing w:before="6"/>
              <w:jc w:val="left"/>
              <w:rPr>
                <w:rFonts w:hint="default" w:ascii="Times New Roman" w:hAnsi="Times New Roman" w:eastAsia="宋体" w:cs="Times New Roman"/>
                <w:b/>
                <w:sz w:val="15"/>
              </w:rPr>
            </w:pPr>
          </w:p>
          <w:p>
            <w:pPr>
              <w:pStyle w:val="33"/>
              <w:spacing w:line="242" w:lineRule="auto"/>
              <w:ind w:left="320" w:right="308"/>
              <w:jc w:val="both"/>
              <w:rPr>
                <w:rFonts w:hint="default" w:ascii="Times New Roman" w:hAnsi="Times New Roman" w:eastAsia="宋体" w:cs="Times New Roman"/>
                <w:sz w:val="21"/>
                <w:lang w:eastAsia="zh-CN"/>
              </w:rPr>
            </w:pPr>
            <w:r>
              <w:rPr>
                <w:rFonts w:hint="default" w:ascii="Times New Roman" w:hAnsi="Times New Roman" w:eastAsia="宋体" w:cs="Times New Roman"/>
                <w:sz w:val="21"/>
                <w:lang w:eastAsia="zh-CN"/>
              </w:rPr>
              <w:t>运营期</w:t>
            </w:r>
          </w:p>
        </w:tc>
        <w:tc>
          <w:tcPr>
            <w:tcW w:w="2464" w:type="dxa"/>
            <w:tcBorders>
              <w:tl2br w:val="nil"/>
              <w:tr2bl w:val="nil"/>
            </w:tcBorders>
          </w:tcPr>
          <w:p>
            <w:pPr>
              <w:pStyle w:val="33"/>
              <w:spacing w:before="3" w:line="256" w:lineRule="exact"/>
              <w:ind w:left="697" w:right="689"/>
              <w:rPr>
                <w:rFonts w:hint="default" w:ascii="Times New Roman" w:hAnsi="Times New Roman" w:eastAsia="宋体" w:cs="Times New Roman"/>
                <w:sz w:val="21"/>
              </w:rPr>
            </w:pPr>
            <w:r>
              <w:rPr>
                <w:rFonts w:hint="default" w:ascii="Times New Roman" w:hAnsi="Times New Roman" w:eastAsia="宋体" w:cs="Times New Roman"/>
                <w:sz w:val="21"/>
              </w:rPr>
              <w:t>水环境</w:t>
            </w:r>
          </w:p>
        </w:tc>
        <w:tc>
          <w:tcPr>
            <w:tcW w:w="1239" w:type="dxa"/>
            <w:tcBorders>
              <w:tl2br w:val="nil"/>
              <w:tr2bl w:val="nil"/>
            </w:tcBorders>
          </w:tcPr>
          <w:p>
            <w:pPr>
              <w:pStyle w:val="33"/>
              <w:spacing w:before="17"/>
              <w:ind w:left="9"/>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239" w:type="dxa"/>
            <w:tcBorders>
              <w:tl2br w:val="nil"/>
              <w:tr2bl w:val="nil"/>
            </w:tcBorders>
          </w:tcPr>
          <w:p>
            <w:pPr>
              <w:pStyle w:val="33"/>
              <w:spacing w:before="3" w:line="256" w:lineRule="exact"/>
              <w:ind w:left="338" w:right="334"/>
              <w:rPr>
                <w:rFonts w:hint="default" w:ascii="Times New Roman" w:hAnsi="Times New Roman" w:eastAsia="宋体" w:cs="Times New Roman"/>
                <w:sz w:val="21"/>
              </w:rPr>
            </w:pPr>
            <w:r>
              <w:rPr>
                <w:rFonts w:hint="default" w:ascii="Times New Roman" w:hAnsi="Times New Roman" w:eastAsia="宋体" w:cs="Times New Roman"/>
                <w:sz w:val="21"/>
              </w:rPr>
              <w:t>较大</w:t>
            </w:r>
          </w:p>
        </w:tc>
        <w:tc>
          <w:tcPr>
            <w:tcW w:w="1239" w:type="dxa"/>
            <w:tcBorders>
              <w:tl2br w:val="nil"/>
              <w:tr2bl w:val="nil"/>
            </w:tcBorders>
          </w:tcPr>
          <w:p>
            <w:pPr>
              <w:pStyle w:val="33"/>
              <w:spacing w:before="3" w:line="256" w:lineRule="exact"/>
              <w:ind w:left="340" w:right="333"/>
              <w:rPr>
                <w:rFonts w:hint="default" w:ascii="Times New Roman" w:hAnsi="Times New Roman" w:eastAsia="宋体" w:cs="Times New Roman"/>
                <w:sz w:val="21"/>
              </w:rPr>
            </w:pPr>
            <w:r>
              <w:rPr>
                <w:rFonts w:hint="default" w:ascii="Times New Roman" w:hAnsi="Times New Roman" w:eastAsia="宋体" w:cs="Times New Roman"/>
                <w:sz w:val="21"/>
              </w:rPr>
              <w:t>长期</w:t>
            </w:r>
          </w:p>
        </w:tc>
        <w:tc>
          <w:tcPr>
            <w:tcW w:w="1239" w:type="dxa"/>
            <w:tcBorders>
              <w:tl2br w:val="nil"/>
              <w:tr2bl w:val="nil"/>
            </w:tcBorders>
          </w:tcPr>
          <w:p>
            <w:pPr>
              <w:pStyle w:val="33"/>
              <w:spacing w:before="3" w:line="256" w:lineRule="exact"/>
              <w:ind w:right="354"/>
              <w:jc w:val="right"/>
              <w:rPr>
                <w:rFonts w:hint="default" w:ascii="Times New Roman" w:hAnsi="Times New Roman" w:eastAsia="宋体" w:cs="Times New Roman"/>
                <w:sz w:val="21"/>
              </w:rPr>
            </w:pPr>
            <w:r>
              <w:rPr>
                <w:rFonts w:hint="default" w:ascii="Times New Roman" w:hAnsi="Times New Roman" w:eastAsia="宋体" w:cs="Times New Roman"/>
                <w:w w:val="95"/>
                <w:sz w:val="21"/>
              </w:rPr>
              <w:t>局部</w:t>
            </w:r>
          </w:p>
        </w:tc>
        <w:tc>
          <w:tcPr>
            <w:tcW w:w="1237" w:type="dxa"/>
            <w:tcBorders>
              <w:tl2br w:val="nil"/>
              <w:tr2bl w:val="nil"/>
            </w:tcBorders>
          </w:tcPr>
          <w:p>
            <w:pPr>
              <w:pStyle w:val="33"/>
              <w:spacing w:before="3" w:line="256" w:lineRule="exact"/>
              <w:ind w:left="6"/>
              <w:rPr>
                <w:rFonts w:hint="default" w:ascii="Times New Roman" w:hAnsi="Times New Roman" w:eastAsia="宋体" w:cs="Times New Roman"/>
                <w:sz w:val="21"/>
              </w:rPr>
            </w:pPr>
            <w:r>
              <w:rPr>
                <w:rFonts w:hint="default" w:ascii="Times New Roman" w:hAnsi="Times New Roman" w:eastAsia="宋体" w:cs="Times New Roman"/>
                <w:w w:val="99"/>
                <w:sz w:val="21"/>
              </w:rPr>
              <w:t>是</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919" w:type="dxa"/>
            <w:vMerge w:val="continue"/>
            <w:tcBorders>
              <w:tl2br w:val="nil"/>
              <w:tr2bl w:val="nil"/>
            </w:tcBorders>
          </w:tcPr>
          <w:p>
            <w:pPr>
              <w:rPr>
                <w:rFonts w:hint="default" w:ascii="Times New Roman" w:hAnsi="Times New Roman" w:eastAsia="宋体" w:cs="Times New Roman"/>
                <w:sz w:val="2"/>
                <w:szCs w:val="2"/>
              </w:rPr>
            </w:pPr>
          </w:p>
        </w:tc>
        <w:tc>
          <w:tcPr>
            <w:tcW w:w="2464" w:type="dxa"/>
            <w:tcBorders>
              <w:tl2br w:val="nil"/>
              <w:tr2bl w:val="nil"/>
            </w:tcBorders>
          </w:tcPr>
          <w:p>
            <w:pPr>
              <w:pStyle w:val="33"/>
              <w:spacing w:before="4" w:line="256" w:lineRule="exact"/>
              <w:ind w:left="697" w:right="691"/>
              <w:rPr>
                <w:rFonts w:hint="default" w:ascii="Times New Roman" w:hAnsi="Times New Roman" w:eastAsia="宋体" w:cs="Times New Roman"/>
                <w:sz w:val="21"/>
              </w:rPr>
            </w:pPr>
            <w:r>
              <w:rPr>
                <w:rFonts w:hint="default" w:ascii="Times New Roman" w:hAnsi="Times New Roman" w:eastAsia="宋体" w:cs="Times New Roman"/>
                <w:sz w:val="21"/>
              </w:rPr>
              <w:t>大气环境</w:t>
            </w:r>
          </w:p>
        </w:tc>
        <w:tc>
          <w:tcPr>
            <w:tcW w:w="1239" w:type="dxa"/>
            <w:tcBorders>
              <w:tl2br w:val="nil"/>
              <w:tr2bl w:val="nil"/>
            </w:tcBorders>
          </w:tcPr>
          <w:p>
            <w:pPr>
              <w:pStyle w:val="33"/>
              <w:spacing w:before="18"/>
              <w:ind w:left="9"/>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239" w:type="dxa"/>
            <w:tcBorders>
              <w:tl2br w:val="nil"/>
              <w:tr2bl w:val="nil"/>
            </w:tcBorders>
          </w:tcPr>
          <w:p>
            <w:pPr>
              <w:pStyle w:val="33"/>
              <w:spacing w:before="4" w:line="256" w:lineRule="exact"/>
              <w:ind w:left="338" w:right="334"/>
              <w:rPr>
                <w:rFonts w:hint="default" w:ascii="Times New Roman" w:hAnsi="Times New Roman" w:eastAsia="宋体" w:cs="Times New Roman"/>
                <w:sz w:val="21"/>
              </w:rPr>
            </w:pPr>
            <w:r>
              <w:rPr>
                <w:rFonts w:hint="default" w:ascii="Times New Roman" w:hAnsi="Times New Roman" w:eastAsia="宋体" w:cs="Times New Roman"/>
                <w:sz w:val="21"/>
              </w:rPr>
              <w:t>较大</w:t>
            </w:r>
          </w:p>
        </w:tc>
        <w:tc>
          <w:tcPr>
            <w:tcW w:w="1239" w:type="dxa"/>
            <w:tcBorders>
              <w:tl2br w:val="nil"/>
              <w:tr2bl w:val="nil"/>
            </w:tcBorders>
          </w:tcPr>
          <w:p>
            <w:pPr>
              <w:pStyle w:val="33"/>
              <w:spacing w:before="4" w:line="256" w:lineRule="exact"/>
              <w:ind w:left="340" w:right="333"/>
              <w:rPr>
                <w:rFonts w:hint="default" w:ascii="Times New Roman" w:hAnsi="Times New Roman" w:eastAsia="宋体" w:cs="Times New Roman"/>
                <w:sz w:val="21"/>
              </w:rPr>
            </w:pPr>
            <w:r>
              <w:rPr>
                <w:rFonts w:hint="default" w:ascii="Times New Roman" w:hAnsi="Times New Roman" w:eastAsia="宋体" w:cs="Times New Roman"/>
                <w:sz w:val="21"/>
              </w:rPr>
              <w:t>长期</w:t>
            </w:r>
          </w:p>
        </w:tc>
        <w:tc>
          <w:tcPr>
            <w:tcW w:w="1239" w:type="dxa"/>
            <w:tcBorders>
              <w:tl2br w:val="nil"/>
              <w:tr2bl w:val="nil"/>
            </w:tcBorders>
          </w:tcPr>
          <w:p>
            <w:pPr>
              <w:pStyle w:val="33"/>
              <w:spacing w:before="4" w:line="256" w:lineRule="exact"/>
              <w:ind w:right="354"/>
              <w:jc w:val="right"/>
              <w:rPr>
                <w:rFonts w:hint="default" w:ascii="Times New Roman" w:hAnsi="Times New Roman" w:eastAsia="宋体" w:cs="Times New Roman"/>
                <w:sz w:val="21"/>
              </w:rPr>
            </w:pPr>
            <w:r>
              <w:rPr>
                <w:rFonts w:hint="default" w:ascii="Times New Roman" w:hAnsi="Times New Roman" w:eastAsia="宋体" w:cs="Times New Roman"/>
                <w:w w:val="95"/>
                <w:sz w:val="21"/>
              </w:rPr>
              <w:t>局部</w:t>
            </w:r>
          </w:p>
        </w:tc>
        <w:tc>
          <w:tcPr>
            <w:tcW w:w="1237" w:type="dxa"/>
            <w:tcBorders>
              <w:tl2br w:val="nil"/>
              <w:tr2bl w:val="nil"/>
            </w:tcBorders>
          </w:tcPr>
          <w:p>
            <w:pPr>
              <w:pStyle w:val="33"/>
              <w:spacing w:before="4" w:line="256" w:lineRule="exact"/>
              <w:ind w:left="6"/>
              <w:rPr>
                <w:rFonts w:hint="default" w:ascii="Times New Roman" w:hAnsi="Times New Roman" w:eastAsia="宋体" w:cs="Times New Roman"/>
                <w:sz w:val="21"/>
              </w:rPr>
            </w:pPr>
            <w:r>
              <w:rPr>
                <w:rFonts w:hint="default" w:ascii="Times New Roman" w:hAnsi="Times New Roman" w:eastAsia="宋体" w:cs="Times New Roman"/>
                <w:w w:val="99"/>
                <w:sz w:val="21"/>
              </w:rPr>
              <w:t>是</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919" w:type="dxa"/>
            <w:vMerge w:val="continue"/>
            <w:tcBorders>
              <w:tl2br w:val="nil"/>
              <w:tr2bl w:val="nil"/>
            </w:tcBorders>
          </w:tcPr>
          <w:p>
            <w:pPr>
              <w:rPr>
                <w:rFonts w:hint="default" w:ascii="Times New Roman" w:hAnsi="Times New Roman" w:eastAsia="宋体" w:cs="Times New Roman"/>
                <w:sz w:val="2"/>
                <w:szCs w:val="2"/>
              </w:rPr>
            </w:pPr>
          </w:p>
        </w:tc>
        <w:tc>
          <w:tcPr>
            <w:tcW w:w="2464" w:type="dxa"/>
            <w:tcBorders>
              <w:tl2br w:val="nil"/>
              <w:tr2bl w:val="nil"/>
            </w:tcBorders>
          </w:tcPr>
          <w:p>
            <w:pPr>
              <w:pStyle w:val="33"/>
              <w:spacing w:before="2" w:line="258" w:lineRule="exact"/>
              <w:ind w:left="697" w:right="689"/>
              <w:rPr>
                <w:rFonts w:hint="default" w:ascii="Times New Roman" w:hAnsi="Times New Roman" w:eastAsia="宋体" w:cs="Times New Roman"/>
                <w:sz w:val="21"/>
              </w:rPr>
            </w:pPr>
            <w:r>
              <w:rPr>
                <w:rFonts w:hint="default" w:ascii="Times New Roman" w:hAnsi="Times New Roman" w:eastAsia="宋体" w:cs="Times New Roman"/>
                <w:sz w:val="21"/>
              </w:rPr>
              <w:t>声环境</w:t>
            </w:r>
          </w:p>
        </w:tc>
        <w:tc>
          <w:tcPr>
            <w:tcW w:w="1239" w:type="dxa"/>
            <w:tcBorders>
              <w:tl2br w:val="nil"/>
              <w:tr2bl w:val="nil"/>
            </w:tcBorders>
          </w:tcPr>
          <w:p>
            <w:pPr>
              <w:pStyle w:val="33"/>
              <w:spacing w:before="18"/>
              <w:ind w:left="9"/>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239" w:type="dxa"/>
            <w:tcBorders>
              <w:tl2br w:val="nil"/>
              <w:tr2bl w:val="nil"/>
            </w:tcBorders>
          </w:tcPr>
          <w:p>
            <w:pPr>
              <w:pStyle w:val="33"/>
              <w:spacing w:before="2" w:line="258" w:lineRule="exact"/>
              <w:ind w:left="338" w:right="334"/>
              <w:rPr>
                <w:rFonts w:hint="default" w:ascii="Times New Roman" w:hAnsi="Times New Roman" w:eastAsia="宋体" w:cs="Times New Roman"/>
                <w:sz w:val="21"/>
              </w:rPr>
            </w:pPr>
            <w:r>
              <w:rPr>
                <w:rFonts w:hint="default" w:ascii="Times New Roman" w:hAnsi="Times New Roman" w:eastAsia="宋体" w:cs="Times New Roman"/>
                <w:sz w:val="21"/>
              </w:rPr>
              <w:t>较小</w:t>
            </w:r>
          </w:p>
        </w:tc>
        <w:tc>
          <w:tcPr>
            <w:tcW w:w="1239" w:type="dxa"/>
            <w:tcBorders>
              <w:tl2br w:val="nil"/>
              <w:tr2bl w:val="nil"/>
            </w:tcBorders>
          </w:tcPr>
          <w:p>
            <w:pPr>
              <w:pStyle w:val="33"/>
              <w:spacing w:before="2" w:line="258" w:lineRule="exact"/>
              <w:ind w:left="340" w:right="333"/>
              <w:rPr>
                <w:rFonts w:hint="default" w:ascii="Times New Roman" w:hAnsi="Times New Roman" w:eastAsia="宋体" w:cs="Times New Roman"/>
                <w:sz w:val="21"/>
              </w:rPr>
            </w:pPr>
            <w:r>
              <w:rPr>
                <w:rFonts w:hint="default" w:ascii="Times New Roman" w:hAnsi="Times New Roman" w:eastAsia="宋体" w:cs="Times New Roman"/>
                <w:sz w:val="21"/>
              </w:rPr>
              <w:t>长期</w:t>
            </w:r>
          </w:p>
        </w:tc>
        <w:tc>
          <w:tcPr>
            <w:tcW w:w="1239" w:type="dxa"/>
            <w:tcBorders>
              <w:tl2br w:val="nil"/>
              <w:tr2bl w:val="nil"/>
            </w:tcBorders>
          </w:tcPr>
          <w:p>
            <w:pPr>
              <w:pStyle w:val="33"/>
              <w:spacing w:before="2" w:line="258" w:lineRule="exact"/>
              <w:ind w:right="354"/>
              <w:jc w:val="right"/>
              <w:rPr>
                <w:rFonts w:hint="default" w:ascii="Times New Roman" w:hAnsi="Times New Roman" w:eastAsia="宋体" w:cs="Times New Roman"/>
                <w:sz w:val="21"/>
              </w:rPr>
            </w:pPr>
            <w:r>
              <w:rPr>
                <w:rFonts w:hint="default" w:ascii="Times New Roman" w:hAnsi="Times New Roman" w:eastAsia="宋体" w:cs="Times New Roman"/>
                <w:w w:val="95"/>
                <w:sz w:val="21"/>
              </w:rPr>
              <w:t>局部</w:t>
            </w:r>
          </w:p>
        </w:tc>
        <w:tc>
          <w:tcPr>
            <w:tcW w:w="1237" w:type="dxa"/>
            <w:tcBorders>
              <w:tl2br w:val="nil"/>
              <w:tr2bl w:val="nil"/>
            </w:tcBorders>
          </w:tcPr>
          <w:p>
            <w:pPr>
              <w:pStyle w:val="33"/>
              <w:spacing w:before="2" w:line="258" w:lineRule="exact"/>
              <w:ind w:left="6"/>
              <w:rPr>
                <w:rFonts w:hint="default" w:ascii="Times New Roman" w:hAnsi="Times New Roman" w:eastAsia="宋体" w:cs="Times New Roman"/>
                <w:sz w:val="21"/>
              </w:rPr>
            </w:pPr>
            <w:r>
              <w:rPr>
                <w:rFonts w:hint="default" w:ascii="Times New Roman" w:hAnsi="Times New Roman" w:eastAsia="宋体" w:cs="Times New Roman"/>
                <w:w w:val="99"/>
                <w:sz w:val="21"/>
              </w:rPr>
              <w:t>是</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919" w:type="dxa"/>
            <w:vMerge w:val="continue"/>
            <w:tcBorders>
              <w:tl2br w:val="nil"/>
              <w:tr2bl w:val="nil"/>
            </w:tcBorders>
          </w:tcPr>
          <w:p>
            <w:pPr>
              <w:rPr>
                <w:rFonts w:hint="default" w:ascii="Times New Roman" w:hAnsi="Times New Roman" w:eastAsia="宋体" w:cs="Times New Roman"/>
                <w:sz w:val="2"/>
                <w:szCs w:val="2"/>
              </w:rPr>
            </w:pPr>
          </w:p>
        </w:tc>
        <w:tc>
          <w:tcPr>
            <w:tcW w:w="2464" w:type="dxa"/>
            <w:tcBorders>
              <w:tl2br w:val="nil"/>
              <w:tr2bl w:val="nil"/>
            </w:tcBorders>
          </w:tcPr>
          <w:p>
            <w:pPr>
              <w:pStyle w:val="33"/>
              <w:spacing w:before="2" w:line="257" w:lineRule="exact"/>
              <w:ind w:left="697" w:right="691"/>
              <w:rPr>
                <w:rFonts w:hint="default" w:ascii="Times New Roman" w:hAnsi="Times New Roman" w:eastAsia="宋体" w:cs="Times New Roman"/>
                <w:sz w:val="21"/>
              </w:rPr>
            </w:pPr>
            <w:r>
              <w:rPr>
                <w:rFonts w:hint="default" w:ascii="Times New Roman" w:hAnsi="Times New Roman" w:eastAsia="宋体" w:cs="Times New Roman"/>
                <w:sz w:val="21"/>
              </w:rPr>
              <w:t>固体废物</w:t>
            </w:r>
          </w:p>
        </w:tc>
        <w:tc>
          <w:tcPr>
            <w:tcW w:w="1239" w:type="dxa"/>
            <w:tcBorders>
              <w:tl2br w:val="nil"/>
              <w:tr2bl w:val="nil"/>
            </w:tcBorders>
          </w:tcPr>
          <w:p>
            <w:pPr>
              <w:pStyle w:val="33"/>
              <w:spacing w:before="19" w:line="241" w:lineRule="exact"/>
              <w:ind w:left="9"/>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239" w:type="dxa"/>
            <w:tcBorders>
              <w:tl2br w:val="nil"/>
              <w:tr2bl w:val="nil"/>
            </w:tcBorders>
          </w:tcPr>
          <w:p>
            <w:pPr>
              <w:pStyle w:val="33"/>
              <w:spacing w:before="2" w:line="257" w:lineRule="exact"/>
              <w:ind w:left="338" w:right="334"/>
              <w:rPr>
                <w:rFonts w:hint="default" w:ascii="Times New Roman" w:hAnsi="Times New Roman" w:eastAsia="宋体" w:cs="Times New Roman"/>
                <w:sz w:val="21"/>
              </w:rPr>
            </w:pPr>
            <w:r>
              <w:rPr>
                <w:rFonts w:hint="default" w:ascii="Times New Roman" w:hAnsi="Times New Roman" w:eastAsia="宋体" w:cs="Times New Roman"/>
                <w:sz w:val="21"/>
              </w:rPr>
              <w:t>一般</w:t>
            </w:r>
          </w:p>
        </w:tc>
        <w:tc>
          <w:tcPr>
            <w:tcW w:w="1239" w:type="dxa"/>
            <w:tcBorders>
              <w:tl2br w:val="nil"/>
              <w:tr2bl w:val="nil"/>
            </w:tcBorders>
          </w:tcPr>
          <w:p>
            <w:pPr>
              <w:pStyle w:val="33"/>
              <w:spacing w:before="2" w:line="257" w:lineRule="exact"/>
              <w:ind w:left="340" w:right="333"/>
              <w:rPr>
                <w:rFonts w:hint="default" w:ascii="Times New Roman" w:hAnsi="Times New Roman" w:eastAsia="宋体" w:cs="Times New Roman"/>
                <w:sz w:val="21"/>
              </w:rPr>
            </w:pPr>
            <w:r>
              <w:rPr>
                <w:rFonts w:hint="default" w:ascii="Times New Roman" w:hAnsi="Times New Roman" w:eastAsia="宋体" w:cs="Times New Roman"/>
                <w:sz w:val="21"/>
              </w:rPr>
              <w:t>长期</w:t>
            </w:r>
          </w:p>
        </w:tc>
        <w:tc>
          <w:tcPr>
            <w:tcW w:w="1239" w:type="dxa"/>
            <w:tcBorders>
              <w:tl2br w:val="nil"/>
              <w:tr2bl w:val="nil"/>
            </w:tcBorders>
          </w:tcPr>
          <w:p>
            <w:pPr>
              <w:pStyle w:val="33"/>
              <w:spacing w:before="2" w:line="257" w:lineRule="exact"/>
              <w:ind w:right="354"/>
              <w:jc w:val="right"/>
              <w:rPr>
                <w:rFonts w:hint="default" w:ascii="Times New Roman" w:hAnsi="Times New Roman" w:eastAsia="宋体" w:cs="Times New Roman"/>
                <w:sz w:val="21"/>
              </w:rPr>
            </w:pPr>
            <w:r>
              <w:rPr>
                <w:rFonts w:hint="default" w:ascii="Times New Roman" w:hAnsi="Times New Roman" w:eastAsia="宋体" w:cs="Times New Roman"/>
                <w:w w:val="95"/>
                <w:sz w:val="21"/>
              </w:rPr>
              <w:t>局部</w:t>
            </w:r>
          </w:p>
        </w:tc>
        <w:tc>
          <w:tcPr>
            <w:tcW w:w="1237" w:type="dxa"/>
            <w:tcBorders>
              <w:tl2br w:val="nil"/>
              <w:tr2bl w:val="nil"/>
            </w:tcBorders>
          </w:tcPr>
          <w:p>
            <w:pPr>
              <w:pStyle w:val="33"/>
              <w:spacing w:before="2" w:line="257" w:lineRule="exact"/>
              <w:ind w:left="6"/>
              <w:rPr>
                <w:rFonts w:hint="default" w:ascii="Times New Roman" w:hAnsi="Times New Roman" w:eastAsia="宋体" w:cs="Times New Roman"/>
                <w:sz w:val="21"/>
              </w:rPr>
            </w:pPr>
            <w:r>
              <w:rPr>
                <w:rFonts w:hint="default" w:ascii="Times New Roman" w:hAnsi="Times New Roman" w:eastAsia="宋体" w:cs="Times New Roman"/>
                <w:w w:val="99"/>
                <w:sz w:val="21"/>
              </w:rPr>
              <w:t>是</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919" w:type="dxa"/>
            <w:vMerge w:val="continue"/>
            <w:tcBorders>
              <w:tl2br w:val="nil"/>
              <w:tr2bl w:val="nil"/>
            </w:tcBorders>
          </w:tcPr>
          <w:p>
            <w:pPr>
              <w:rPr>
                <w:rFonts w:hint="default" w:ascii="Times New Roman" w:hAnsi="Times New Roman" w:eastAsia="宋体" w:cs="Times New Roman"/>
                <w:sz w:val="2"/>
                <w:szCs w:val="2"/>
              </w:rPr>
            </w:pPr>
          </w:p>
        </w:tc>
        <w:tc>
          <w:tcPr>
            <w:tcW w:w="2464" w:type="dxa"/>
            <w:tcBorders>
              <w:tl2br w:val="nil"/>
              <w:tr2bl w:val="nil"/>
            </w:tcBorders>
          </w:tcPr>
          <w:p>
            <w:pPr>
              <w:pStyle w:val="33"/>
              <w:spacing w:before="3" w:line="257" w:lineRule="exact"/>
              <w:ind w:left="697" w:right="691"/>
              <w:rPr>
                <w:rFonts w:hint="default" w:ascii="Times New Roman" w:hAnsi="Times New Roman" w:eastAsia="宋体" w:cs="Times New Roman"/>
                <w:sz w:val="21"/>
              </w:rPr>
            </w:pPr>
            <w:r>
              <w:rPr>
                <w:rFonts w:hint="default" w:ascii="Times New Roman" w:hAnsi="Times New Roman" w:eastAsia="宋体" w:cs="Times New Roman"/>
                <w:sz w:val="21"/>
              </w:rPr>
              <w:t>环境风险</w:t>
            </w:r>
          </w:p>
        </w:tc>
        <w:tc>
          <w:tcPr>
            <w:tcW w:w="1239" w:type="dxa"/>
            <w:tcBorders>
              <w:tl2br w:val="nil"/>
              <w:tr2bl w:val="nil"/>
            </w:tcBorders>
          </w:tcPr>
          <w:p>
            <w:pPr>
              <w:pStyle w:val="33"/>
              <w:spacing w:before="17"/>
              <w:ind w:left="9"/>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239" w:type="dxa"/>
            <w:tcBorders>
              <w:tl2br w:val="nil"/>
              <w:tr2bl w:val="nil"/>
            </w:tcBorders>
          </w:tcPr>
          <w:p>
            <w:pPr>
              <w:pStyle w:val="33"/>
              <w:spacing w:before="3" w:line="257" w:lineRule="exact"/>
              <w:ind w:left="338" w:right="334"/>
              <w:rPr>
                <w:rFonts w:hint="default" w:ascii="Times New Roman" w:hAnsi="Times New Roman" w:eastAsia="宋体" w:cs="Times New Roman"/>
                <w:sz w:val="21"/>
              </w:rPr>
            </w:pPr>
            <w:r>
              <w:rPr>
                <w:rFonts w:hint="default" w:ascii="Times New Roman" w:hAnsi="Times New Roman" w:eastAsia="宋体" w:cs="Times New Roman"/>
                <w:sz w:val="21"/>
              </w:rPr>
              <w:t>较小</w:t>
            </w:r>
          </w:p>
        </w:tc>
        <w:tc>
          <w:tcPr>
            <w:tcW w:w="1239" w:type="dxa"/>
            <w:tcBorders>
              <w:tl2br w:val="nil"/>
              <w:tr2bl w:val="nil"/>
            </w:tcBorders>
          </w:tcPr>
          <w:p>
            <w:pPr>
              <w:pStyle w:val="33"/>
              <w:spacing w:before="3" w:line="257" w:lineRule="exact"/>
              <w:ind w:left="340" w:right="333"/>
              <w:rPr>
                <w:rFonts w:hint="default" w:ascii="Times New Roman" w:hAnsi="Times New Roman" w:eastAsia="宋体" w:cs="Times New Roman"/>
                <w:sz w:val="21"/>
              </w:rPr>
            </w:pPr>
            <w:r>
              <w:rPr>
                <w:rFonts w:hint="default" w:ascii="Times New Roman" w:hAnsi="Times New Roman" w:eastAsia="宋体" w:cs="Times New Roman"/>
                <w:sz w:val="21"/>
              </w:rPr>
              <w:t>长期</w:t>
            </w:r>
          </w:p>
        </w:tc>
        <w:tc>
          <w:tcPr>
            <w:tcW w:w="1239" w:type="dxa"/>
            <w:tcBorders>
              <w:tl2br w:val="nil"/>
              <w:tr2bl w:val="nil"/>
            </w:tcBorders>
          </w:tcPr>
          <w:p>
            <w:pPr>
              <w:pStyle w:val="33"/>
              <w:spacing w:before="3" w:line="257" w:lineRule="exact"/>
              <w:ind w:right="354"/>
              <w:jc w:val="right"/>
              <w:rPr>
                <w:rFonts w:hint="default" w:ascii="Times New Roman" w:hAnsi="Times New Roman" w:eastAsia="宋体" w:cs="Times New Roman"/>
                <w:sz w:val="21"/>
              </w:rPr>
            </w:pPr>
            <w:r>
              <w:rPr>
                <w:rFonts w:hint="default" w:ascii="Times New Roman" w:hAnsi="Times New Roman" w:eastAsia="宋体" w:cs="Times New Roman"/>
                <w:w w:val="95"/>
                <w:sz w:val="21"/>
              </w:rPr>
              <w:t>局部</w:t>
            </w:r>
          </w:p>
        </w:tc>
        <w:tc>
          <w:tcPr>
            <w:tcW w:w="1237" w:type="dxa"/>
            <w:tcBorders>
              <w:tl2br w:val="nil"/>
              <w:tr2bl w:val="nil"/>
            </w:tcBorders>
          </w:tcPr>
          <w:p>
            <w:pPr>
              <w:pStyle w:val="33"/>
              <w:spacing w:before="3" w:line="257" w:lineRule="exact"/>
              <w:ind w:left="6"/>
              <w:rPr>
                <w:rFonts w:hint="default" w:ascii="Times New Roman" w:hAnsi="Times New Roman" w:eastAsia="宋体" w:cs="Times New Roman"/>
                <w:sz w:val="21"/>
              </w:rPr>
            </w:pPr>
            <w:r>
              <w:rPr>
                <w:rFonts w:hint="default" w:ascii="Times New Roman" w:hAnsi="Times New Roman" w:eastAsia="宋体" w:cs="Times New Roman"/>
                <w:w w:val="99"/>
                <w:sz w:val="21"/>
              </w:rPr>
              <w:t>是</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919" w:type="dxa"/>
            <w:vMerge w:val="continue"/>
            <w:tcBorders>
              <w:tl2br w:val="nil"/>
              <w:tr2bl w:val="nil"/>
            </w:tcBorders>
          </w:tcPr>
          <w:p>
            <w:pPr>
              <w:rPr>
                <w:rFonts w:hint="default" w:ascii="Times New Roman" w:hAnsi="Times New Roman" w:eastAsia="宋体" w:cs="Times New Roman"/>
                <w:sz w:val="2"/>
                <w:szCs w:val="2"/>
              </w:rPr>
            </w:pPr>
          </w:p>
        </w:tc>
        <w:tc>
          <w:tcPr>
            <w:tcW w:w="2464" w:type="dxa"/>
            <w:tcBorders>
              <w:tl2br w:val="nil"/>
              <w:tr2bl w:val="nil"/>
            </w:tcBorders>
          </w:tcPr>
          <w:p>
            <w:pPr>
              <w:pStyle w:val="33"/>
              <w:spacing w:before="3" w:line="257" w:lineRule="exact"/>
              <w:ind w:left="697" w:right="691"/>
              <w:rPr>
                <w:rFonts w:hint="default" w:ascii="Times New Roman" w:hAnsi="Times New Roman" w:eastAsia="宋体" w:cs="Times New Roman"/>
                <w:sz w:val="21"/>
              </w:rPr>
            </w:pPr>
            <w:r>
              <w:rPr>
                <w:rFonts w:hint="default" w:ascii="Times New Roman" w:hAnsi="Times New Roman" w:eastAsia="宋体" w:cs="Times New Roman"/>
                <w:sz w:val="21"/>
              </w:rPr>
              <w:t>社会经济</w:t>
            </w:r>
          </w:p>
        </w:tc>
        <w:tc>
          <w:tcPr>
            <w:tcW w:w="1239" w:type="dxa"/>
            <w:tcBorders>
              <w:tl2br w:val="nil"/>
              <w:tr2bl w:val="nil"/>
            </w:tcBorders>
          </w:tcPr>
          <w:p>
            <w:pPr>
              <w:pStyle w:val="33"/>
              <w:spacing w:before="17"/>
              <w:ind w:left="9"/>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239" w:type="dxa"/>
            <w:tcBorders>
              <w:tl2br w:val="nil"/>
              <w:tr2bl w:val="nil"/>
            </w:tcBorders>
          </w:tcPr>
          <w:p>
            <w:pPr>
              <w:pStyle w:val="33"/>
              <w:spacing w:before="3" w:line="257" w:lineRule="exact"/>
              <w:ind w:left="338" w:right="334"/>
              <w:rPr>
                <w:rFonts w:hint="default" w:ascii="Times New Roman" w:hAnsi="Times New Roman" w:eastAsia="宋体" w:cs="Times New Roman"/>
                <w:sz w:val="21"/>
              </w:rPr>
            </w:pPr>
            <w:r>
              <w:rPr>
                <w:rFonts w:hint="default" w:ascii="Times New Roman" w:hAnsi="Times New Roman" w:eastAsia="宋体" w:cs="Times New Roman"/>
                <w:sz w:val="21"/>
              </w:rPr>
              <w:t>一般</w:t>
            </w:r>
          </w:p>
        </w:tc>
        <w:tc>
          <w:tcPr>
            <w:tcW w:w="1239" w:type="dxa"/>
            <w:tcBorders>
              <w:tl2br w:val="nil"/>
              <w:tr2bl w:val="nil"/>
            </w:tcBorders>
          </w:tcPr>
          <w:p>
            <w:pPr>
              <w:pStyle w:val="33"/>
              <w:spacing w:before="3" w:line="257" w:lineRule="exact"/>
              <w:ind w:left="340" w:right="333"/>
              <w:rPr>
                <w:rFonts w:hint="default" w:ascii="Times New Roman" w:hAnsi="Times New Roman" w:eastAsia="宋体" w:cs="Times New Roman"/>
                <w:sz w:val="21"/>
              </w:rPr>
            </w:pPr>
            <w:r>
              <w:rPr>
                <w:rFonts w:hint="default" w:ascii="Times New Roman" w:hAnsi="Times New Roman" w:eastAsia="宋体" w:cs="Times New Roman"/>
                <w:sz w:val="21"/>
              </w:rPr>
              <w:t>长期</w:t>
            </w:r>
          </w:p>
        </w:tc>
        <w:tc>
          <w:tcPr>
            <w:tcW w:w="1239" w:type="dxa"/>
            <w:tcBorders>
              <w:tl2br w:val="nil"/>
              <w:tr2bl w:val="nil"/>
            </w:tcBorders>
          </w:tcPr>
          <w:p>
            <w:pPr>
              <w:pStyle w:val="33"/>
              <w:spacing w:before="3" w:line="257" w:lineRule="exact"/>
              <w:ind w:right="354"/>
              <w:jc w:val="right"/>
              <w:rPr>
                <w:rFonts w:hint="default" w:ascii="Times New Roman" w:hAnsi="Times New Roman" w:eastAsia="宋体" w:cs="Times New Roman"/>
                <w:sz w:val="21"/>
              </w:rPr>
            </w:pPr>
            <w:r>
              <w:rPr>
                <w:rFonts w:hint="default" w:ascii="Times New Roman" w:hAnsi="Times New Roman" w:eastAsia="宋体" w:cs="Times New Roman"/>
                <w:w w:val="95"/>
                <w:sz w:val="21"/>
              </w:rPr>
              <w:t>较大</w:t>
            </w:r>
          </w:p>
        </w:tc>
        <w:tc>
          <w:tcPr>
            <w:tcW w:w="1237" w:type="dxa"/>
            <w:tcBorders>
              <w:tl2br w:val="nil"/>
              <w:tr2bl w:val="nil"/>
            </w:tcBorders>
          </w:tcPr>
          <w:p>
            <w:pPr>
              <w:pStyle w:val="33"/>
              <w:spacing w:before="3" w:line="257" w:lineRule="exact"/>
              <w:ind w:left="6"/>
              <w:rPr>
                <w:rFonts w:hint="default" w:ascii="Times New Roman" w:hAnsi="Times New Roman" w:eastAsia="宋体" w:cs="Times New Roman"/>
                <w:sz w:val="21"/>
              </w:rPr>
            </w:pPr>
            <w:r>
              <w:rPr>
                <w:rFonts w:hint="default" w:ascii="Times New Roman" w:hAnsi="Times New Roman" w:eastAsia="宋体" w:cs="Times New Roman"/>
                <w:w w:val="99"/>
                <w:sz w:val="21"/>
              </w:rPr>
              <w:t>是</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8" w:hRule="atLeast"/>
          <w:jc w:val="center"/>
        </w:trPr>
        <w:tc>
          <w:tcPr>
            <w:tcW w:w="9576" w:type="dxa"/>
            <w:gridSpan w:val="7"/>
            <w:tcBorders>
              <w:tl2br w:val="nil"/>
              <w:tr2bl w:val="nil"/>
            </w:tcBorders>
          </w:tcPr>
          <w:p>
            <w:pPr>
              <w:pStyle w:val="33"/>
              <w:spacing w:before="8" w:line="260" w:lineRule="exact"/>
              <w:ind w:left="2782"/>
              <w:jc w:val="left"/>
              <w:rPr>
                <w:rFonts w:hint="default" w:ascii="Times New Roman" w:hAnsi="Times New Roman" w:eastAsia="宋体" w:cs="Times New Roman"/>
                <w:sz w:val="21"/>
              </w:rPr>
            </w:pPr>
            <w:r>
              <w:rPr>
                <w:rFonts w:hint="default" w:ascii="Times New Roman" w:hAnsi="Times New Roman" w:eastAsia="宋体" w:cs="Times New Roman"/>
                <w:sz w:val="21"/>
              </w:rPr>
              <w:t>注：“+”为有利影响，“-”为不利影响</w:t>
            </w: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1.4.2 环境影响评价因子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根据工程分析、项目所在区域环境要素的特征，确定评价因子见表。</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1.4-2评价因子一览表</w:t>
      </w:r>
    </w:p>
    <w:tbl>
      <w:tblPr>
        <w:tblStyle w:val="23"/>
        <w:tblW w:w="9758"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1243"/>
        <w:gridCol w:w="2720"/>
        <w:gridCol w:w="5795"/>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1243" w:type="dxa"/>
            <w:tcBorders>
              <w:tl2br w:val="nil"/>
              <w:tr2bl w:val="nil"/>
            </w:tcBorders>
          </w:tcPr>
          <w:p>
            <w:pPr>
              <w:pStyle w:val="33"/>
              <w:spacing w:before="2" w:line="251" w:lineRule="exact"/>
              <w:ind w:left="369"/>
              <w:jc w:val="left"/>
              <w:rPr>
                <w:rFonts w:hint="default" w:ascii="Times New Roman" w:hAnsi="Times New Roman" w:eastAsia="宋体" w:cs="Times New Roman"/>
                <w:sz w:val="21"/>
              </w:rPr>
            </w:pPr>
            <w:r>
              <w:rPr>
                <w:rFonts w:hint="default" w:ascii="Times New Roman" w:hAnsi="Times New Roman" w:eastAsia="宋体" w:cs="Times New Roman"/>
                <w:sz w:val="21"/>
              </w:rPr>
              <w:t>类别</w:t>
            </w:r>
          </w:p>
        </w:tc>
        <w:tc>
          <w:tcPr>
            <w:tcW w:w="2720" w:type="dxa"/>
            <w:tcBorders>
              <w:tl2br w:val="nil"/>
              <w:tr2bl w:val="nil"/>
            </w:tcBorders>
          </w:tcPr>
          <w:p>
            <w:pPr>
              <w:pStyle w:val="33"/>
              <w:spacing w:before="2" w:line="251" w:lineRule="exact"/>
              <w:ind w:left="88" w:right="83"/>
              <w:rPr>
                <w:rFonts w:hint="default" w:ascii="Times New Roman" w:hAnsi="Times New Roman" w:eastAsia="宋体" w:cs="Times New Roman"/>
                <w:sz w:val="21"/>
              </w:rPr>
            </w:pPr>
            <w:r>
              <w:rPr>
                <w:rFonts w:hint="default" w:ascii="Times New Roman" w:hAnsi="Times New Roman" w:eastAsia="宋体" w:cs="Times New Roman"/>
                <w:sz w:val="21"/>
              </w:rPr>
              <w:t>环境要素</w:t>
            </w:r>
          </w:p>
        </w:tc>
        <w:tc>
          <w:tcPr>
            <w:tcW w:w="5795" w:type="dxa"/>
            <w:tcBorders>
              <w:tl2br w:val="nil"/>
              <w:tr2bl w:val="nil"/>
            </w:tcBorders>
          </w:tcPr>
          <w:p>
            <w:pPr>
              <w:pStyle w:val="33"/>
              <w:spacing w:before="2" w:line="251" w:lineRule="exact"/>
              <w:ind w:left="48" w:right="44"/>
              <w:rPr>
                <w:rFonts w:hint="default" w:ascii="Times New Roman" w:hAnsi="Times New Roman" w:eastAsia="宋体" w:cs="Times New Roman"/>
                <w:sz w:val="21"/>
              </w:rPr>
            </w:pPr>
            <w:r>
              <w:rPr>
                <w:rFonts w:hint="default" w:ascii="Times New Roman" w:hAnsi="Times New Roman" w:eastAsia="宋体" w:cs="Times New Roman"/>
                <w:sz w:val="21"/>
              </w:rPr>
              <w:t>评价因子</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1243"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16"/>
              </w:rPr>
            </w:pPr>
          </w:p>
          <w:p>
            <w:pPr>
              <w:pStyle w:val="33"/>
              <w:spacing w:line="242" w:lineRule="auto"/>
              <w:ind w:left="158" w:right="150"/>
              <w:jc w:val="left"/>
              <w:rPr>
                <w:rFonts w:hint="default" w:ascii="Times New Roman" w:hAnsi="Times New Roman" w:eastAsia="宋体" w:cs="Times New Roman"/>
                <w:sz w:val="21"/>
              </w:rPr>
            </w:pPr>
            <w:r>
              <w:rPr>
                <w:rFonts w:hint="default" w:ascii="Times New Roman" w:hAnsi="Times New Roman" w:eastAsia="宋体" w:cs="Times New Roman"/>
                <w:sz w:val="21"/>
              </w:rPr>
              <w:t>环境质量现状评价</w:t>
            </w:r>
          </w:p>
        </w:tc>
        <w:tc>
          <w:tcPr>
            <w:tcW w:w="2720" w:type="dxa"/>
            <w:tcBorders>
              <w:tl2br w:val="nil"/>
              <w:tr2bl w:val="nil"/>
            </w:tcBorders>
          </w:tcPr>
          <w:p>
            <w:pPr>
              <w:pStyle w:val="33"/>
              <w:spacing w:line="252" w:lineRule="exact"/>
              <w:ind w:left="88" w:right="83"/>
              <w:rPr>
                <w:rFonts w:hint="default" w:ascii="Times New Roman" w:hAnsi="Times New Roman" w:eastAsia="宋体" w:cs="Times New Roman"/>
                <w:sz w:val="21"/>
              </w:rPr>
            </w:pPr>
            <w:r>
              <w:rPr>
                <w:rFonts w:hint="default" w:ascii="Times New Roman" w:hAnsi="Times New Roman" w:eastAsia="宋体" w:cs="Times New Roman"/>
                <w:sz w:val="21"/>
              </w:rPr>
              <w:t>大气环境</w:t>
            </w:r>
          </w:p>
        </w:tc>
        <w:tc>
          <w:tcPr>
            <w:tcW w:w="5795" w:type="dxa"/>
            <w:tcBorders>
              <w:tl2br w:val="nil"/>
              <w:tr2bl w:val="nil"/>
            </w:tcBorders>
          </w:tcPr>
          <w:p>
            <w:pPr>
              <w:pStyle w:val="33"/>
              <w:spacing w:line="252" w:lineRule="exact"/>
              <w:ind w:left="51" w:right="31"/>
              <w:rPr>
                <w:rFonts w:hint="default" w:ascii="Times New Roman" w:hAnsi="Times New Roman" w:eastAsia="宋体" w:cs="Times New Roman"/>
                <w:sz w:val="21"/>
              </w:rPr>
            </w:pPr>
            <w:r>
              <w:rPr>
                <w:rFonts w:hint="default" w:ascii="Times New Roman" w:hAnsi="Times New Roman" w:eastAsia="宋体" w:cs="Times New Roman"/>
                <w:position w:val="2"/>
                <w:sz w:val="21"/>
              </w:rPr>
              <w:t>SO</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、NO</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、PM</w:t>
            </w:r>
            <w:r>
              <w:rPr>
                <w:rFonts w:hint="default" w:ascii="Times New Roman" w:hAnsi="Times New Roman" w:eastAsia="宋体" w:cs="Times New Roman"/>
                <w:position w:val="2"/>
                <w:sz w:val="21"/>
                <w:vertAlign w:val="subscript"/>
              </w:rPr>
              <w:t>10</w:t>
            </w:r>
            <w:r>
              <w:rPr>
                <w:rFonts w:hint="default" w:ascii="Times New Roman" w:hAnsi="Times New Roman" w:eastAsia="宋体" w:cs="Times New Roman"/>
                <w:position w:val="2"/>
                <w:sz w:val="21"/>
                <w:vertAlign w:val="baseline"/>
              </w:rPr>
              <w:t>、CO、O</w:t>
            </w:r>
            <w:r>
              <w:rPr>
                <w:rFonts w:hint="default" w:ascii="Times New Roman" w:hAnsi="Times New Roman" w:eastAsia="宋体" w:cs="Times New Roman"/>
                <w:position w:val="2"/>
                <w:sz w:val="21"/>
                <w:vertAlign w:val="subscript"/>
              </w:rPr>
              <w:t>3</w:t>
            </w:r>
            <w:r>
              <w:rPr>
                <w:rFonts w:hint="default" w:ascii="Times New Roman" w:hAnsi="Times New Roman" w:eastAsia="宋体" w:cs="Times New Roman"/>
                <w:position w:val="2"/>
                <w:sz w:val="21"/>
                <w:vertAlign w:val="baseline"/>
              </w:rPr>
              <w:t>、PM</w:t>
            </w:r>
            <w:r>
              <w:rPr>
                <w:rFonts w:hint="default" w:ascii="Times New Roman" w:hAnsi="Times New Roman" w:eastAsia="宋体" w:cs="Times New Roman"/>
                <w:position w:val="2"/>
                <w:sz w:val="21"/>
                <w:vertAlign w:val="subscript"/>
              </w:rPr>
              <w:t>2.5</w:t>
            </w:r>
            <w:r>
              <w:rPr>
                <w:rFonts w:hint="default" w:ascii="Times New Roman" w:hAnsi="Times New Roman" w:eastAsia="宋体" w:cs="Times New Roman"/>
                <w:position w:val="2"/>
                <w:sz w:val="21"/>
                <w:vertAlign w:val="baseline"/>
              </w:rPr>
              <w:t>、NH</w:t>
            </w:r>
            <w:r>
              <w:rPr>
                <w:rFonts w:hint="default" w:ascii="Times New Roman" w:hAnsi="Times New Roman" w:eastAsia="宋体" w:cs="Times New Roman"/>
                <w:position w:val="2"/>
                <w:sz w:val="21"/>
                <w:vertAlign w:val="subscript"/>
              </w:rPr>
              <w:t>3</w:t>
            </w:r>
            <w:r>
              <w:rPr>
                <w:rFonts w:hint="default" w:ascii="Times New Roman" w:hAnsi="Times New Roman" w:eastAsia="宋体" w:cs="Times New Roman"/>
                <w:position w:val="2"/>
                <w:sz w:val="21"/>
                <w:vertAlign w:val="baseline"/>
              </w:rPr>
              <w:t>、H</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S</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PrEx>
        <w:trPr>
          <w:trHeight w:val="272" w:hRule="atLeast"/>
          <w:jc w:val="center"/>
        </w:trPr>
        <w:tc>
          <w:tcPr>
            <w:tcW w:w="1243" w:type="dxa"/>
            <w:vMerge w:val="continue"/>
            <w:tcBorders>
              <w:tl2br w:val="nil"/>
              <w:tr2bl w:val="nil"/>
            </w:tcBorders>
          </w:tcPr>
          <w:p>
            <w:pPr>
              <w:rPr>
                <w:rFonts w:hint="default" w:ascii="Times New Roman" w:hAnsi="Times New Roman" w:eastAsia="宋体" w:cs="Times New Roman"/>
                <w:sz w:val="2"/>
                <w:szCs w:val="2"/>
              </w:rPr>
            </w:pPr>
          </w:p>
        </w:tc>
        <w:tc>
          <w:tcPr>
            <w:tcW w:w="2720" w:type="dxa"/>
            <w:tcBorders>
              <w:tl2br w:val="nil"/>
              <w:tr2bl w:val="nil"/>
            </w:tcBorders>
          </w:tcPr>
          <w:p>
            <w:pPr>
              <w:pStyle w:val="33"/>
              <w:spacing w:before="1" w:line="251" w:lineRule="exact"/>
              <w:ind w:left="88" w:right="83"/>
              <w:rPr>
                <w:rFonts w:hint="default" w:ascii="Times New Roman" w:hAnsi="Times New Roman" w:eastAsia="宋体" w:cs="Times New Roman"/>
                <w:sz w:val="21"/>
              </w:rPr>
            </w:pPr>
            <w:r>
              <w:rPr>
                <w:rFonts w:hint="default" w:ascii="Times New Roman" w:hAnsi="Times New Roman" w:eastAsia="宋体" w:cs="Times New Roman"/>
                <w:sz w:val="21"/>
              </w:rPr>
              <w:t>环境噪声</w:t>
            </w:r>
          </w:p>
        </w:tc>
        <w:tc>
          <w:tcPr>
            <w:tcW w:w="5795" w:type="dxa"/>
            <w:tcBorders>
              <w:tl2br w:val="nil"/>
              <w:tr2bl w:val="nil"/>
            </w:tcBorders>
          </w:tcPr>
          <w:p>
            <w:pPr>
              <w:pStyle w:val="33"/>
              <w:spacing w:line="252" w:lineRule="exact"/>
              <w:ind w:left="51" w:right="41"/>
              <w:rPr>
                <w:rFonts w:hint="default" w:ascii="Times New Roman" w:hAnsi="Times New Roman" w:eastAsia="宋体" w:cs="Times New Roman"/>
                <w:sz w:val="21"/>
              </w:rPr>
            </w:pPr>
            <w:r>
              <w:rPr>
                <w:rFonts w:hint="default" w:ascii="Times New Roman" w:hAnsi="Times New Roman" w:eastAsia="宋体" w:cs="Times New Roman"/>
                <w:position w:val="2"/>
                <w:sz w:val="21"/>
              </w:rPr>
              <w:t>等效声级 L</w:t>
            </w:r>
            <w:r>
              <w:rPr>
                <w:rFonts w:hint="default" w:ascii="Times New Roman" w:hAnsi="Times New Roman" w:eastAsia="宋体" w:cs="Times New Roman"/>
                <w:position w:val="2"/>
                <w:sz w:val="21"/>
                <w:vertAlign w:val="subscript"/>
              </w:rPr>
              <w:t>d</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PrEx>
        <w:trPr>
          <w:trHeight w:val="1090" w:hRule="atLeast"/>
          <w:jc w:val="center"/>
        </w:trPr>
        <w:tc>
          <w:tcPr>
            <w:tcW w:w="1243" w:type="dxa"/>
            <w:vMerge w:val="continue"/>
            <w:tcBorders>
              <w:tl2br w:val="nil"/>
              <w:tr2bl w:val="nil"/>
            </w:tcBorders>
          </w:tcPr>
          <w:p>
            <w:pPr>
              <w:rPr>
                <w:rFonts w:hint="default" w:ascii="Times New Roman" w:hAnsi="Times New Roman" w:eastAsia="宋体" w:cs="Times New Roman"/>
                <w:sz w:val="2"/>
                <w:szCs w:val="2"/>
              </w:rPr>
            </w:pPr>
          </w:p>
        </w:tc>
        <w:tc>
          <w:tcPr>
            <w:tcW w:w="2720" w:type="dxa"/>
            <w:tcBorders>
              <w:tl2br w:val="nil"/>
              <w:tr2bl w:val="nil"/>
            </w:tcBorders>
          </w:tcPr>
          <w:p>
            <w:pPr>
              <w:pStyle w:val="33"/>
              <w:jc w:val="left"/>
              <w:rPr>
                <w:rFonts w:hint="default" w:ascii="Times New Roman" w:hAnsi="Times New Roman" w:eastAsia="宋体" w:cs="Times New Roman"/>
                <w:b/>
                <w:sz w:val="20"/>
              </w:rPr>
            </w:pPr>
          </w:p>
          <w:p>
            <w:pPr>
              <w:pStyle w:val="33"/>
              <w:spacing w:before="154"/>
              <w:ind w:left="90" w:right="80"/>
              <w:rPr>
                <w:rFonts w:hint="default" w:ascii="Times New Roman" w:hAnsi="Times New Roman" w:eastAsia="宋体" w:cs="Times New Roman"/>
                <w:sz w:val="21"/>
              </w:rPr>
            </w:pPr>
            <w:r>
              <w:rPr>
                <w:rFonts w:hint="default" w:ascii="Times New Roman" w:hAnsi="Times New Roman" w:eastAsia="宋体" w:cs="Times New Roman"/>
                <w:sz w:val="21"/>
              </w:rPr>
              <w:t>地下水环境</w:t>
            </w:r>
          </w:p>
        </w:tc>
        <w:tc>
          <w:tcPr>
            <w:tcW w:w="5795" w:type="dxa"/>
            <w:tcBorders>
              <w:tl2br w:val="nil"/>
              <w:tr2bl w:val="nil"/>
            </w:tcBorders>
          </w:tcPr>
          <w:p>
            <w:pPr>
              <w:pStyle w:val="33"/>
              <w:spacing w:before="2" w:line="242" w:lineRule="auto"/>
              <w:ind w:left="106" w:right="-15"/>
              <w:jc w:val="left"/>
              <w:rPr>
                <w:rFonts w:hint="default" w:ascii="Times New Roman" w:hAnsi="Times New Roman" w:eastAsia="宋体" w:cs="Times New Roman"/>
                <w:sz w:val="21"/>
              </w:rPr>
            </w:pPr>
            <w:r>
              <w:rPr>
                <w:rFonts w:hint="default" w:ascii="Times New Roman" w:hAnsi="Times New Roman" w:eastAsia="宋体" w:cs="Times New Roman"/>
                <w:w w:val="95"/>
                <w:sz w:val="21"/>
              </w:rPr>
              <w:t>pH</w:t>
            </w:r>
            <w:r>
              <w:rPr>
                <w:rFonts w:hint="default" w:ascii="Times New Roman" w:hAnsi="Times New Roman" w:eastAsia="宋体" w:cs="Times New Roman"/>
                <w:spacing w:val="-2"/>
                <w:w w:val="95"/>
                <w:sz w:val="21"/>
              </w:rPr>
              <w:t xml:space="preserve">、氨氮、硝酸盐、亚硝酸盐、挥发酚类、氰化物、砷、 </w:t>
            </w:r>
            <w:r>
              <w:rPr>
                <w:rFonts w:hint="default" w:ascii="Times New Roman" w:hAnsi="Times New Roman" w:eastAsia="宋体" w:cs="Times New Roman"/>
                <w:spacing w:val="-8"/>
                <w:sz w:val="21"/>
              </w:rPr>
              <w:t>汞、六价铬、总硬度、铅、氟化物、镉、铜、锌、溶解性总固体、高锰酸盐指数、硫酸盐、氟化物、总大肠菌群、</w:t>
            </w:r>
          </w:p>
          <w:p>
            <w:pPr>
              <w:pStyle w:val="33"/>
              <w:spacing w:before="1" w:line="252" w:lineRule="exact"/>
              <w:ind w:left="48" w:right="44"/>
              <w:rPr>
                <w:rFonts w:hint="default" w:ascii="Times New Roman" w:hAnsi="Times New Roman" w:eastAsia="宋体" w:cs="Times New Roman"/>
                <w:sz w:val="21"/>
              </w:rPr>
            </w:pPr>
            <w:r>
              <w:rPr>
                <w:rFonts w:hint="default" w:ascii="Times New Roman" w:hAnsi="Times New Roman" w:eastAsia="宋体" w:cs="Times New Roman"/>
                <w:sz w:val="21"/>
              </w:rPr>
              <w:t>细菌总数</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PrEx>
        <w:trPr>
          <w:trHeight w:val="543" w:hRule="atLeast"/>
          <w:jc w:val="center"/>
        </w:trPr>
        <w:tc>
          <w:tcPr>
            <w:tcW w:w="1243" w:type="dxa"/>
            <w:vMerge w:val="continue"/>
            <w:tcBorders>
              <w:tl2br w:val="nil"/>
              <w:tr2bl w:val="nil"/>
            </w:tcBorders>
          </w:tcPr>
          <w:p>
            <w:pPr>
              <w:rPr>
                <w:rFonts w:hint="default" w:ascii="Times New Roman" w:hAnsi="Times New Roman" w:eastAsia="宋体" w:cs="Times New Roman"/>
                <w:sz w:val="2"/>
                <w:szCs w:val="2"/>
              </w:rPr>
            </w:pPr>
          </w:p>
        </w:tc>
        <w:tc>
          <w:tcPr>
            <w:tcW w:w="2720" w:type="dxa"/>
            <w:tcBorders>
              <w:tl2br w:val="nil"/>
              <w:tr2bl w:val="nil"/>
            </w:tcBorders>
          </w:tcPr>
          <w:p>
            <w:pPr>
              <w:pStyle w:val="33"/>
              <w:spacing w:before="135"/>
              <w:ind w:left="90" w:right="80"/>
              <w:rPr>
                <w:rFonts w:hint="default" w:ascii="Times New Roman" w:hAnsi="Times New Roman" w:eastAsia="宋体" w:cs="Times New Roman"/>
                <w:sz w:val="21"/>
              </w:rPr>
            </w:pPr>
            <w:r>
              <w:rPr>
                <w:rFonts w:hint="default" w:ascii="Times New Roman" w:hAnsi="Times New Roman" w:eastAsia="宋体" w:cs="Times New Roman"/>
                <w:sz w:val="21"/>
              </w:rPr>
              <w:t>地表水环境</w:t>
            </w:r>
          </w:p>
        </w:tc>
        <w:tc>
          <w:tcPr>
            <w:tcW w:w="5795" w:type="dxa"/>
            <w:tcBorders>
              <w:tl2br w:val="nil"/>
              <w:tr2bl w:val="nil"/>
            </w:tcBorders>
          </w:tcPr>
          <w:p>
            <w:pPr>
              <w:pStyle w:val="33"/>
              <w:spacing w:line="268" w:lineRule="exact"/>
              <w:ind w:left="51" w:right="37"/>
              <w:rPr>
                <w:rFonts w:hint="default" w:ascii="Times New Roman" w:hAnsi="Times New Roman" w:eastAsia="宋体" w:cs="Times New Roman"/>
                <w:sz w:val="21"/>
              </w:rPr>
            </w:pPr>
            <w:r>
              <w:rPr>
                <w:rFonts w:hint="default" w:ascii="Times New Roman" w:hAnsi="Times New Roman" w:eastAsia="宋体" w:cs="Times New Roman"/>
                <w:sz w:val="21"/>
              </w:rPr>
              <w:t>水温、pH、DO、氟化物、SS、COD</w:t>
            </w:r>
            <w:r>
              <w:rPr>
                <w:rFonts w:hint="default" w:ascii="Times New Roman" w:hAnsi="Times New Roman" w:eastAsia="宋体" w:cs="Times New Roman"/>
                <w:sz w:val="21"/>
                <w:vertAlign w:val="subscript"/>
              </w:rPr>
              <w:t>Cr</w:t>
            </w:r>
            <w:r>
              <w:rPr>
                <w:rFonts w:hint="default" w:ascii="Times New Roman" w:hAnsi="Times New Roman" w:eastAsia="宋体" w:cs="Times New Roman"/>
                <w:sz w:val="21"/>
              </w:rPr>
              <w:t>、BOD</w:t>
            </w:r>
            <w:r>
              <w:rPr>
                <w:rFonts w:hint="default" w:ascii="Times New Roman" w:hAnsi="Times New Roman" w:eastAsia="宋体" w:cs="Times New Roman"/>
                <w:sz w:val="21"/>
                <w:vertAlign w:val="subscript"/>
              </w:rPr>
              <w:t>5</w:t>
            </w:r>
            <w:r>
              <w:rPr>
                <w:rFonts w:hint="default" w:ascii="Times New Roman" w:hAnsi="Times New Roman" w:eastAsia="宋体" w:cs="Times New Roman"/>
                <w:sz w:val="21"/>
              </w:rPr>
              <w:t>、氨氮、</w:t>
            </w:r>
          </w:p>
          <w:p>
            <w:pPr>
              <w:pStyle w:val="33"/>
              <w:spacing w:before="4" w:line="251" w:lineRule="exact"/>
              <w:ind w:left="51" w:right="44"/>
              <w:rPr>
                <w:rFonts w:hint="default" w:ascii="Times New Roman" w:hAnsi="Times New Roman" w:eastAsia="宋体" w:cs="Times New Roman"/>
                <w:sz w:val="21"/>
              </w:rPr>
            </w:pPr>
            <w:r>
              <w:rPr>
                <w:rFonts w:hint="default" w:ascii="Times New Roman" w:hAnsi="Times New Roman" w:eastAsia="宋体" w:cs="Times New Roman"/>
                <w:sz w:val="21"/>
              </w:rPr>
              <w:t>石油类、TP、六价铬、挥发酚、粪大肠菌群</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PrEx>
        <w:trPr>
          <w:trHeight w:val="273" w:hRule="atLeast"/>
          <w:jc w:val="center"/>
        </w:trPr>
        <w:tc>
          <w:tcPr>
            <w:tcW w:w="1243" w:type="dxa"/>
            <w:vMerge w:val="continue"/>
            <w:tcBorders>
              <w:tl2br w:val="nil"/>
              <w:tr2bl w:val="nil"/>
            </w:tcBorders>
          </w:tcPr>
          <w:p>
            <w:pPr>
              <w:rPr>
                <w:rFonts w:hint="default" w:ascii="Times New Roman" w:hAnsi="Times New Roman" w:eastAsia="宋体" w:cs="Times New Roman"/>
                <w:sz w:val="2"/>
                <w:szCs w:val="2"/>
              </w:rPr>
            </w:pPr>
          </w:p>
        </w:tc>
        <w:tc>
          <w:tcPr>
            <w:tcW w:w="2720" w:type="dxa"/>
            <w:tcBorders>
              <w:tl2br w:val="nil"/>
              <w:tr2bl w:val="nil"/>
            </w:tcBorders>
          </w:tcPr>
          <w:p>
            <w:pPr>
              <w:pStyle w:val="33"/>
              <w:spacing w:before="1" w:line="251" w:lineRule="exact"/>
              <w:ind w:left="88" w:right="83"/>
              <w:rPr>
                <w:rFonts w:hint="default" w:ascii="Times New Roman" w:hAnsi="Times New Roman" w:eastAsia="宋体" w:cs="Times New Roman"/>
                <w:sz w:val="21"/>
              </w:rPr>
            </w:pPr>
            <w:r>
              <w:rPr>
                <w:rFonts w:hint="default" w:ascii="Times New Roman" w:hAnsi="Times New Roman" w:eastAsia="宋体" w:cs="Times New Roman"/>
                <w:sz w:val="21"/>
              </w:rPr>
              <w:t>土壤环境</w:t>
            </w:r>
          </w:p>
        </w:tc>
        <w:tc>
          <w:tcPr>
            <w:tcW w:w="5795" w:type="dxa"/>
            <w:tcBorders>
              <w:tl2br w:val="nil"/>
              <w:tr2bl w:val="nil"/>
            </w:tcBorders>
          </w:tcPr>
          <w:p>
            <w:pPr>
              <w:pStyle w:val="33"/>
              <w:spacing w:before="1" w:line="251" w:lineRule="exact"/>
              <w:ind w:left="51" w:right="40"/>
              <w:rPr>
                <w:rFonts w:hint="default" w:ascii="Times New Roman" w:hAnsi="Times New Roman" w:eastAsia="宋体" w:cs="Times New Roman"/>
                <w:sz w:val="21"/>
              </w:rPr>
            </w:pPr>
            <w:r>
              <w:rPr>
                <w:rFonts w:hint="default" w:ascii="Times New Roman" w:hAnsi="Times New Roman" w:eastAsia="宋体" w:cs="Times New Roman"/>
                <w:sz w:val="21"/>
              </w:rPr>
              <w:t>pH、Cu、Zn、As、Cd、Pb、Cr</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PrEx>
        <w:trPr>
          <w:trHeight w:val="271" w:hRule="atLeast"/>
          <w:jc w:val="center"/>
        </w:trPr>
        <w:tc>
          <w:tcPr>
            <w:tcW w:w="1243"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spacing w:before="165" w:line="244" w:lineRule="auto"/>
              <w:ind w:left="263" w:right="150" w:hanging="106"/>
              <w:jc w:val="left"/>
              <w:rPr>
                <w:rFonts w:hint="default" w:ascii="Times New Roman" w:hAnsi="Times New Roman" w:eastAsia="宋体" w:cs="Times New Roman"/>
                <w:sz w:val="21"/>
              </w:rPr>
            </w:pPr>
            <w:r>
              <w:rPr>
                <w:rFonts w:hint="default" w:ascii="Times New Roman" w:hAnsi="Times New Roman" w:eastAsia="宋体" w:cs="Times New Roman"/>
                <w:sz w:val="21"/>
              </w:rPr>
              <w:t>项目污染源评价</w:t>
            </w:r>
          </w:p>
        </w:tc>
        <w:tc>
          <w:tcPr>
            <w:tcW w:w="2720" w:type="dxa"/>
            <w:tcBorders>
              <w:tl2br w:val="nil"/>
              <w:tr2bl w:val="nil"/>
            </w:tcBorders>
          </w:tcPr>
          <w:p>
            <w:pPr>
              <w:pStyle w:val="33"/>
              <w:spacing w:line="252" w:lineRule="exact"/>
              <w:ind w:left="90" w:right="80"/>
              <w:rPr>
                <w:rFonts w:hint="default" w:ascii="Times New Roman" w:hAnsi="Times New Roman" w:eastAsia="宋体" w:cs="Times New Roman"/>
                <w:sz w:val="21"/>
              </w:rPr>
            </w:pPr>
            <w:r>
              <w:rPr>
                <w:rFonts w:hint="default" w:ascii="Times New Roman" w:hAnsi="Times New Roman" w:eastAsia="宋体" w:cs="Times New Roman"/>
                <w:sz w:val="21"/>
              </w:rPr>
              <w:t>废气污染源</w:t>
            </w:r>
          </w:p>
        </w:tc>
        <w:tc>
          <w:tcPr>
            <w:tcW w:w="5795" w:type="dxa"/>
            <w:tcBorders>
              <w:tl2br w:val="nil"/>
              <w:tr2bl w:val="nil"/>
            </w:tcBorders>
          </w:tcPr>
          <w:p>
            <w:pPr>
              <w:pStyle w:val="33"/>
              <w:spacing w:line="252" w:lineRule="exact"/>
              <w:ind w:left="51" w:right="39"/>
              <w:rPr>
                <w:rFonts w:hint="default" w:ascii="Times New Roman" w:hAnsi="Times New Roman" w:eastAsia="宋体" w:cs="Times New Roman"/>
                <w:sz w:val="21"/>
              </w:rPr>
            </w:pPr>
            <w:r>
              <w:rPr>
                <w:rFonts w:hint="default" w:ascii="Times New Roman" w:hAnsi="Times New Roman" w:eastAsia="宋体" w:cs="Times New Roman"/>
                <w:position w:val="2"/>
                <w:sz w:val="21"/>
              </w:rPr>
              <w:t>SO</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、NO</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、烟尘、NH</w:t>
            </w:r>
            <w:r>
              <w:rPr>
                <w:rFonts w:hint="default" w:ascii="Times New Roman" w:hAnsi="Times New Roman" w:eastAsia="宋体" w:cs="Times New Roman"/>
                <w:position w:val="2"/>
                <w:sz w:val="21"/>
                <w:vertAlign w:val="subscript"/>
              </w:rPr>
              <w:t>3</w:t>
            </w:r>
            <w:r>
              <w:rPr>
                <w:rFonts w:hint="default" w:ascii="Times New Roman" w:hAnsi="Times New Roman" w:eastAsia="宋体" w:cs="Times New Roman"/>
                <w:position w:val="2"/>
                <w:sz w:val="21"/>
                <w:vertAlign w:val="baseline"/>
              </w:rPr>
              <w:t>、H</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S、臭气浓度</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PrEx>
        <w:trPr>
          <w:trHeight w:val="272" w:hRule="atLeast"/>
          <w:jc w:val="center"/>
        </w:trPr>
        <w:tc>
          <w:tcPr>
            <w:tcW w:w="1243" w:type="dxa"/>
            <w:vMerge w:val="continue"/>
            <w:tcBorders>
              <w:tl2br w:val="nil"/>
              <w:tr2bl w:val="nil"/>
            </w:tcBorders>
          </w:tcPr>
          <w:p>
            <w:pPr>
              <w:rPr>
                <w:rFonts w:hint="default" w:ascii="Times New Roman" w:hAnsi="Times New Roman" w:eastAsia="宋体" w:cs="Times New Roman"/>
                <w:sz w:val="2"/>
                <w:szCs w:val="2"/>
              </w:rPr>
            </w:pPr>
          </w:p>
        </w:tc>
        <w:tc>
          <w:tcPr>
            <w:tcW w:w="2720" w:type="dxa"/>
            <w:tcBorders>
              <w:tl2br w:val="nil"/>
              <w:tr2bl w:val="nil"/>
            </w:tcBorders>
          </w:tcPr>
          <w:p>
            <w:pPr>
              <w:pStyle w:val="33"/>
              <w:spacing w:line="251" w:lineRule="exact"/>
              <w:ind w:left="90" w:right="80"/>
              <w:rPr>
                <w:rFonts w:hint="default" w:ascii="Times New Roman" w:hAnsi="Times New Roman" w:eastAsia="宋体" w:cs="Times New Roman"/>
                <w:sz w:val="21"/>
              </w:rPr>
            </w:pPr>
            <w:r>
              <w:rPr>
                <w:rFonts w:hint="default" w:ascii="Times New Roman" w:hAnsi="Times New Roman" w:eastAsia="宋体" w:cs="Times New Roman"/>
                <w:sz w:val="21"/>
              </w:rPr>
              <w:t>废水污染源</w:t>
            </w:r>
          </w:p>
        </w:tc>
        <w:tc>
          <w:tcPr>
            <w:tcW w:w="5795" w:type="dxa"/>
            <w:tcBorders>
              <w:tl2br w:val="nil"/>
              <w:tr2bl w:val="nil"/>
            </w:tcBorders>
          </w:tcPr>
          <w:p>
            <w:pPr>
              <w:pStyle w:val="33"/>
              <w:spacing w:line="252" w:lineRule="exact"/>
              <w:ind w:left="51" w:right="36"/>
              <w:rPr>
                <w:rFonts w:hint="default" w:ascii="Times New Roman" w:hAnsi="Times New Roman" w:eastAsia="宋体" w:cs="Times New Roman"/>
                <w:sz w:val="21"/>
              </w:rPr>
            </w:pPr>
            <w:r>
              <w:rPr>
                <w:rFonts w:hint="default" w:ascii="Times New Roman" w:hAnsi="Times New Roman" w:eastAsia="宋体" w:cs="Times New Roman"/>
                <w:position w:val="2"/>
                <w:sz w:val="21"/>
              </w:rPr>
              <w:t>COD</w:t>
            </w:r>
            <w:r>
              <w:rPr>
                <w:rFonts w:hint="default" w:ascii="Times New Roman" w:hAnsi="Times New Roman" w:eastAsia="宋体" w:cs="Times New Roman"/>
                <w:position w:val="2"/>
                <w:sz w:val="21"/>
                <w:vertAlign w:val="subscript"/>
              </w:rPr>
              <w:t>Cr</w:t>
            </w:r>
            <w:r>
              <w:rPr>
                <w:rFonts w:hint="default" w:ascii="Times New Roman" w:hAnsi="Times New Roman" w:eastAsia="宋体" w:cs="Times New Roman"/>
                <w:position w:val="2"/>
                <w:sz w:val="21"/>
                <w:vertAlign w:val="baseline"/>
              </w:rPr>
              <w:t>、氨氮、BOD</w:t>
            </w:r>
            <w:r>
              <w:rPr>
                <w:rFonts w:hint="default" w:ascii="Times New Roman" w:hAnsi="Times New Roman" w:eastAsia="宋体" w:cs="Times New Roman"/>
                <w:position w:val="2"/>
                <w:sz w:val="21"/>
                <w:vertAlign w:val="subscript"/>
              </w:rPr>
              <w:t>5</w:t>
            </w:r>
            <w:r>
              <w:rPr>
                <w:rFonts w:hint="default" w:ascii="Times New Roman" w:hAnsi="Times New Roman" w:eastAsia="宋体" w:cs="Times New Roman"/>
                <w:position w:val="2"/>
                <w:sz w:val="21"/>
                <w:vertAlign w:val="baseline"/>
              </w:rPr>
              <w:t>、SS、TDS</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PrEx>
        <w:trPr>
          <w:trHeight w:val="272" w:hRule="atLeast"/>
          <w:jc w:val="center"/>
        </w:trPr>
        <w:tc>
          <w:tcPr>
            <w:tcW w:w="1243" w:type="dxa"/>
            <w:vMerge w:val="continue"/>
            <w:tcBorders>
              <w:tl2br w:val="nil"/>
              <w:tr2bl w:val="nil"/>
            </w:tcBorders>
          </w:tcPr>
          <w:p>
            <w:pPr>
              <w:rPr>
                <w:rFonts w:hint="default" w:ascii="Times New Roman" w:hAnsi="Times New Roman" w:eastAsia="宋体" w:cs="Times New Roman"/>
                <w:sz w:val="2"/>
                <w:szCs w:val="2"/>
              </w:rPr>
            </w:pPr>
          </w:p>
        </w:tc>
        <w:tc>
          <w:tcPr>
            <w:tcW w:w="2720" w:type="dxa"/>
            <w:tcBorders>
              <w:tl2br w:val="nil"/>
              <w:tr2bl w:val="nil"/>
            </w:tcBorders>
          </w:tcPr>
          <w:p>
            <w:pPr>
              <w:pStyle w:val="33"/>
              <w:spacing w:before="2" w:line="251" w:lineRule="exact"/>
              <w:ind w:left="88" w:right="83"/>
              <w:rPr>
                <w:rFonts w:hint="default" w:ascii="Times New Roman" w:hAnsi="Times New Roman" w:eastAsia="宋体" w:cs="Times New Roman"/>
                <w:sz w:val="21"/>
              </w:rPr>
            </w:pPr>
            <w:r>
              <w:rPr>
                <w:rFonts w:hint="default" w:ascii="Times New Roman" w:hAnsi="Times New Roman" w:eastAsia="宋体" w:cs="Times New Roman"/>
                <w:sz w:val="21"/>
              </w:rPr>
              <w:t>环境噪声</w:t>
            </w:r>
          </w:p>
        </w:tc>
        <w:tc>
          <w:tcPr>
            <w:tcW w:w="5795" w:type="dxa"/>
            <w:tcBorders>
              <w:tl2br w:val="nil"/>
              <w:tr2bl w:val="nil"/>
            </w:tcBorders>
          </w:tcPr>
          <w:p>
            <w:pPr>
              <w:pStyle w:val="33"/>
              <w:spacing w:line="253" w:lineRule="exact"/>
              <w:ind w:left="51" w:right="41"/>
              <w:rPr>
                <w:rFonts w:hint="default" w:ascii="Times New Roman" w:hAnsi="Times New Roman" w:eastAsia="宋体" w:cs="Times New Roman"/>
                <w:sz w:val="21"/>
              </w:rPr>
            </w:pPr>
            <w:r>
              <w:rPr>
                <w:rFonts w:hint="default" w:ascii="Times New Roman" w:hAnsi="Times New Roman" w:eastAsia="宋体" w:cs="Times New Roman"/>
                <w:position w:val="2"/>
                <w:sz w:val="21"/>
              </w:rPr>
              <w:t>等效声级 L</w:t>
            </w:r>
            <w:r>
              <w:rPr>
                <w:rFonts w:hint="default" w:ascii="Times New Roman" w:hAnsi="Times New Roman" w:eastAsia="宋体" w:cs="Times New Roman"/>
                <w:position w:val="2"/>
                <w:sz w:val="21"/>
                <w:vertAlign w:val="subscript"/>
              </w:rPr>
              <w:t>d</w:t>
            </w:r>
            <w:r>
              <w:rPr>
                <w:rFonts w:hint="default" w:ascii="Times New Roman" w:hAnsi="Times New Roman" w:eastAsia="宋体" w:cs="Times New Roman"/>
                <w:position w:val="2"/>
                <w:sz w:val="21"/>
                <w:vertAlign w:val="baseline"/>
              </w:rPr>
              <w:t>、L</w:t>
            </w:r>
            <w:r>
              <w:rPr>
                <w:rFonts w:hint="default" w:ascii="Times New Roman" w:hAnsi="Times New Roman" w:eastAsia="宋体" w:cs="Times New Roman"/>
                <w:position w:val="2"/>
                <w:sz w:val="21"/>
                <w:vertAlign w:val="subscript"/>
              </w:rPr>
              <w:t>n</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PrEx>
        <w:trPr>
          <w:trHeight w:val="543" w:hRule="atLeast"/>
          <w:jc w:val="center"/>
        </w:trPr>
        <w:tc>
          <w:tcPr>
            <w:tcW w:w="1243" w:type="dxa"/>
            <w:vMerge w:val="continue"/>
            <w:tcBorders>
              <w:tl2br w:val="nil"/>
              <w:tr2bl w:val="nil"/>
            </w:tcBorders>
          </w:tcPr>
          <w:p>
            <w:pPr>
              <w:rPr>
                <w:rFonts w:hint="default" w:ascii="Times New Roman" w:hAnsi="Times New Roman" w:eastAsia="宋体" w:cs="Times New Roman"/>
                <w:sz w:val="2"/>
                <w:szCs w:val="2"/>
              </w:rPr>
            </w:pPr>
          </w:p>
        </w:tc>
        <w:tc>
          <w:tcPr>
            <w:tcW w:w="2720" w:type="dxa"/>
            <w:tcBorders>
              <w:tl2br w:val="nil"/>
              <w:tr2bl w:val="nil"/>
            </w:tcBorders>
          </w:tcPr>
          <w:p>
            <w:pPr>
              <w:pStyle w:val="33"/>
              <w:spacing w:before="134"/>
              <w:ind w:left="90" w:right="80"/>
              <w:rPr>
                <w:rFonts w:hint="default" w:ascii="Times New Roman" w:hAnsi="Times New Roman" w:eastAsia="宋体" w:cs="Times New Roman"/>
                <w:sz w:val="21"/>
              </w:rPr>
            </w:pPr>
            <w:r>
              <w:rPr>
                <w:rFonts w:hint="default" w:ascii="Times New Roman" w:hAnsi="Times New Roman" w:eastAsia="宋体" w:cs="Times New Roman"/>
                <w:sz w:val="21"/>
              </w:rPr>
              <w:t>固废污染源</w:t>
            </w:r>
          </w:p>
        </w:tc>
        <w:tc>
          <w:tcPr>
            <w:tcW w:w="5795" w:type="dxa"/>
            <w:tcBorders>
              <w:tl2br w:val="nil"/>
              <w:tr2bl w:val="nil"/>
            </w:tcBorders>
          </w:tcPr>
          <w:p>
            <w:pPr>
              <w:pStyle w:val="33"/>
              <w:ind w:left="51" w:right="44"/>
              <w:rPr>
                <w:rFonts w:hint="default" w:ascii="Times New Roman" w:hAnsi="Times New Roman" w:eastAsia="宋体" w:cs="Times New Roman"/>
                <w:sz w:val="21"/>
              </w:rPr>
            </w:pPr>
            <w:r>
              <w:rPr>
                <w:rFonts w:hint="default" w:ascii="Times New Roman" w:hAnsi="Times New Roman" w:eastAsia="宋体" w:cs="Times New Roman"/>
                <w:sz w:val="21"/>
              </w:rPr>
              <w:t>鸡粪、饲料残渣、病死鸡、废外包装材料、废鸡蛋、医疗</w:t>
            </w:r>
          </w:p>
          <w:p>
            <w:pPr>
              <w:pStyle w:val="33"/>
              <w:spacing w:before="2" w:line="253" w:lineRule="exact"/>
              <w:ind w:left="48" w:right="44"/>
              <w:rPr>
                <w:rFonts w:hint="default" w:ascii="Times New Roman" w:hAnsi="Times New Roman" w:eastAsia="宋体" w:cs="Times New Roman"/>
                <w:sz w:val="21"/>
              </w:rPr>
            </w:pPr>
            <w:r>
              <w:rPr>
                <w:rFonts w:hint="default" w:ascii="Times New Roman" w:hAnsi="Times New Roman" w:eastAsia="宋体" w:cs="Times New Roman"/>
                <w:sz w:val="21"/>
              </w:rPr>
              <w:t>废物、废离子交换树脂、浮油渣、生活垃圾等</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PrEx>
        <w:trPr>
          <w:trHeight w:val="273" w:hRule="atLeast"/>
          <w:jc w:val="center"/>
        </w:trPr>
        <w:tc>
          <w:tcPr>
            <w:tcW w:w="1243" w:type="dxa"/>
            <w:vMerge w:val="restart"/>
            <w:tcBorders>
              <w:tl2br w:val="nil"/>
              <w:tr2bl w:val="nil"/>
            </w:tcBorders>
          </w:tcPr>
          <w:p>
            <w:pPr>
              <w:pStyle w:val="33"/>
              <w:spacing w:before="6"/>
              <w:jc w:val="left"/>
              <w:rPr>
                <w:rFonts w:hint="default" w:ascii="Times New Roman" w:hAnsi="Times New Roman" w:eastAsia="宋体" w:cs="Times New Roman"/>
                <w:b/>
                <w:sz w:val="22"/>
              </w:rPr>
            </w:pPr>
          </w:p>
          <w:p>
            <w:pPr>
              <w:pStyle w:val="33"/>
              <w:spacing w:line="242" w:lineRule="auto"/>
              <w:ind w:left="158" w:right="150"/>
              <w:jc w:val="both"/>
              <w:rPr>
                <w:rFonts w:hint="default" w:ascii="Times New Roman" w:hAnsi="Times New Roman" w:eastAsia="宋体" w:cs="Times New Roman"/>
                <w:sz w:val="21"/>
              </w:rPr>
            </w:pPr>
            <w:r>
              <w:rPr>
                <w:rFonts w:hint="default" w:ascii="Times New Roman" w:hAnsi="Times New Roman" w:eastAsia="宋体" w:cs="Times New Roman"/>
                <w:sz w:val="21"/>
              </w:rPr>
              <w:t>环境影响预测分析与评价</w:t>
            </w:r>
          </w:p>
        </w:tc>
        <w:tc>
          <w:tcPr>
            <w:tcW w:w="2720" w:type="dxa"/>
            <w:tcBorders>
              <w:tl2br w:val="nil"/>
              <w:tr2bl w:val="nil"/>
            </w:tcBorders>
          </w:tcPr>
          <w:p>
            <w:pPr>
              <w:pStyle w:val="33"/>
              <w:spacing w:line="253" w:lineRule="exact"/>
              <w:ind w:right="83"/>
              <w:jc w:val="center"/>
              <w:rPr>
                <w:rFonts w:hint="default" w:ascii="Times New Roman" w:hAnsi="Times New Roman" w:eastAsia="宋体" w:cs="Times New Roman"/>
                <w:sz w:val="21"/>
              </w:rPr>
            </w:pPr>
            <w:r>
              <w:rPr>
                <w:rFonts w:hint="default" w:ascii="Times New Roman" w:hAnsi="Times New Roman" w:eastAsia="宋体" w:cs="Times New Roman"/>
                <w:sz w:val="21"/>
              </w:rPr>
              <w:t>预测、分析</w:t>
            </w:r>
          </w:p>
        </w:tc>
        <w:tc>
          <w:tcPr>
            <w:tcW w:w="5795" w:type="dxa"/>
            <w:tcBorders>
              <w:tl2br w:val="nil"/>
              <w:tr2bl w:val="nil"/>
            </w:tcBorders>
          </w:tcPr>
          <w:p>
            <w:pPr>
              <w:pStyle w:val="33"/>
              <w:spacing w:line="253" w:lineRule="exact"/>
              <w:ind w:left="51" w:right="42"/>
              <w:rPr>
                <w:rFonts w:hint="default" w:ascii="Times New Roman" w:hAnsi="Times New Roman" w:eastAsia="宋体" w:cs="Times New Roman"/>
                <w:sz w:val="21"/>
              </w:rPr>
            </w:pPr>
            <w:r>
              <w:rPr>
                <w:rFonts w:hint="default" w:ascii="Times New Roman" w:hAnsi="Times New Roman" w:eastAsia="宋体" w:cs="Times New Roman"/>
                <w:position w:val="2"/>
                <w:sz w:val="21"/>
              </w:rPr>
              <w:t>NH</w:t>
            </w:r>
            <w:r>
              <w:rPr>
                <w:rFonts w:hint="default" w:ascii="Times New Roman" w:hAnsi="Times New Roman" w:eastAsia="宋体" w:cs="Times New Roman"/>
                <w:position w:val="2"/>
                <w:sz w:val="21"/>
                <w:vertAlign w:val="subscript"/>
              </w:rPr>
              <w:t>3</w:t>
            </w:r>
            <w:r>
              <w:rPr>
                <w:rFonts w:hint="default" w:ascii="Times New Roman" w:hAnsi="Times New Roman" w:eastAsia="宋体" w:cs="Times New Roman"/>
                <w:position w:val="2"/>
                <w:sz w:val="21"/>
                <w:vertAlign w:val="baseline"/>
              </w:rPr>
              <w:t>、H</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S、臭气浓度</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PrEx>
        <w:trPr>
          <w:trHeight w:val="271" w:hRule="atLeast"/>
          <w:jc w:val="center"/>
        </w:trPr>
        <w:tc>
          <w:tcPr>
            <w:tcW w:w="1243" w:type="dxa"/>
            <w:vMerge w:val="continue"/>
            <w:tcBorders>
              <w:tl2br w:val="nil"/>
              <w:tr2bl w:val="nil"/>
            </w:tcBorders>
          </w:tcPr>
          <w:p>
            <w:pPr>
              <w:rPr>
                <w:rFonts w:hint="default" w:ascii="Times New Roman" w:hAnsi="Times New Roman" w:eastAsia="宋体" w:cs="Times New Roman"/>
                <w:sz w:val="2"/>
                <w:szCs w:val="2"/>
              </w:rPr>
            </w:pPr>
          </w:p>
        </w:tc>
        <w:tc>
          <w:tcPr>
            <w:tcW w:w="2720" w:type="dxa"/>
            <w:tcBorders>
              <w:tl2br w:val="nil"/>
              <w:tr2bl w:val="nil"/>
            </w:tcBorders>
          </w:tcPr>
          <w:p>
            <w:pPr>
              <w:pStyle w:val="33"/>
              <w:spacing w:line="252" w:lineRule="exact"/>
              <w:ind w:left="90" w:right="83"/>
              <w:rPr>
                <w:rFonts w:hint="default" w:ascii="Times New Roman" w:hAnsi="Times New Roman" w:eastAsia="宋体" w:cs="Times New Roman"/>
                <w:sz w:val="21"/>
              </w:rPr>
            </w:pPr>
            <w:r>
              <w:rPr>
                <w:rFonts w:hint="default" w:ascii="Times New Roman" w:hAnsi="Times New Roman" w:eastAsia="宋体" w:cs="Times New Roman"/>
                <w:sz w:val="21"/>
              </w:rPr>
              <w:t>水环境影响分析</w:t>
            </w:r>
          </w:p>
        </w:tc>
        <w:tc>
          <w:tcPr>
            <w:tcW w:w="5795" w:type="dxa"/>
            <w:tcBorders>
              <w:tl2br w:val="nil"/>
              <w:tr2bl w:val="nil"/>
            </w:tcBorders>
          </w:tcPr>
          <w:p>
            <w:pPr>
              <w:pStyle w:val="33"/>
              <w:spacing w:line="252" w:lineRule="exact"/>
              <w:ind w:left="51" w:right="36"/>
              <w:rPr>
                <w:rFonts w:hint="default" w:ascii="Times New Roman" w:hAnsi="Times New Roman" w:eastAsia="宋体" w:cs="Times New Roman"/>
                <w:sz w:val="21"/>
              </w:rPr>
            </w:pPr>
            <w:r>
              <w:rPr>
                <w:rFonts w:hint="default" w:ascii="Times New Roman" w:hAnsi="Times New Roman" w:eastAsia="宋体" w:cs="Times New Roman"/>
                <w:position w:val="2"/>
                <w:sz w:val="21"/>
              </w:rPr>
              <w:t>COD</w:t>
            </w:r>
            <w:r>
              <w:rPr>
                <w:rFonts w:hint="default" w:ascii="Times New Roman" w:hAnsi="Times New Roman" w:eastAsia="宋体" w:cs="Times New Roman"/>
                <w:position w:val="2"/>
                <w:sz w:val="21"/>
                <w:vertAlign w:val="subscript"/>
              </w:rPr>
              <w:t>Cr</w:t>
            </w:r>
            <w:r>
              <w:rPr>
                <w:rFonts w:hint="default" w:ascii="Times New Roman" w:hAnsi="Times New Roman" w:eastAsia="宋体" w:cs="Times New Roman"/>
                <w:position w:val="2"/>
                <w:sz w:val="21"/>
                <w:vertAlign w:val="baseline"/>
              </w:rPr>
              <w:t>、氨氮、BOD</w:t>
            </w:r>
            <w:r>
              <w:rPr>
                <w:rFonts w:hint="default" w:ascii="Times New Roman" w:hAnsi="Times New Roman" w:eastAsia="宋体" w:cs="Times New Roman"/>
                <w:position w:val="2"/>
                <w:sz w:val="21"/>
                <w:vertAlign w:val="subscript"/>
              </w:rPr>
              <w:t>5</w:t>
            </w:r>
            <w:r>
              <w:rPr>
                <w:rFonts w:hint="default" w:ascii="Times New Roman" w:hAnsi="Times New Roman" w:eastAsia="宋体" w:cs="Times New Roman"/>
                <w:position w:val="2"/>
                <w:sz w:val="21"/>
                <w:vertAlign w:val="baseline"/>
              </w:rPr>
              <w:t>、SS、TDS</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PrEx>
        <w:trPr>
          <w:trHeight w:val="272" w:hRule="atLeast"/>
          <w:jc w:val="center"/>
        </w:trPr>
        <w:tc>
          <w:tcPr>
            <w:tcW w:w="1243" w:type="dxa"/>
            <w:vMerge w:val="continue"/>
            <w:tcBorders>
              <w:tl2br w:val="nil"/>
              <w:tr2bl w:val="nil"/>
            </w:tcBorders>
          </w:tcPr>
          <w:p>
            <w:pPr>
              <w:rPr>
                <w:rFonts w:hint="default" w:ascii="Times New Roman" w:hAnsi="Times New Roman" w:eastAsia="宋体" w:cs="Times New Roman"/>
                <w:sz w:val="2"/>
                <w:szCs w:val="2"/>
              </w:rPr>
            </w:pPr>
          </w:p>
        </w:tc>
        <w:tc>
          <w:tcPr>
            <w:tcW w:w="2720" w:type="dxa"/>
            <w:tcBorders>
              <w:tl2br w:val="nil"/>
              <w:tr2bl w:val="nil"/>
            </w:tcBorders>
          </w:tcPr>
          <w:p>
            <w:pPr>
              <w:pStyle w:val="33"/>
              <w:spacing w:before="1" w:line="250" w:lineRule="exact"/>
              <w:ind w:left="90" w:right="83"/>
              <w:rPr>
                <w:rFonts w:hint="default" w:ascii="Times New Roman" w:hAnsi="Times New Roman" w:eastAsia="宋体" w:cs="Times New Roman"/>
                <w:sz w:val="21"/>
              </w:rPr>
            </w:pPr>
            <w:r>
              <w:rPr>
                <w:rFonts w:hint="default" w:ascii="Times New Roman" w:hAnsi="Times New Roman" w:eastAsia="宋体" w:cs="Times New Roman"/>
                <w:sz w:val="21"/>
              </w:rPr>
              <w:t>声环境影响预测</w:t>
            </w:r>
          </w:p>
        </w:tc>
        <w:tc>
          <w:tcPr>
            <w:tcW w:w="5795" w:type="dxa"/>
            <w:tcBorders>
              <w:tl2br w:val="nil"/>
              <w:tr2bl w:val="nil"/>
            </w:tcBorders>
          </w:tcPr>
          <w:p>
            <w:pPr>
              <w:pStyle w:val="33"/>
              <w:spacing w:line="252" w:lineRule="exact"/>
              <w:ind w:left="51" w:right="41"/>
              <w:rPr>
                <w:rFonts w:hint="default" w:ascii="Times New Roman" w:hAnsi="Times New Roman" w:eastAsia="宋体" w:cs="Times New Roman"/>
                <w:sz w:val="21"/>
              </w:rPr>
            </w:pPr>
            <w:r>
              <w:rPr>
                <w:rFonts w:hint="default" w:ascii="Times New Roman" w:hAnsi="Times New Roman" w:eastAsia="宋体" w:cs="Times New Roman"/>
                <w:position w:val="2"/>
                <w:sz w:val="21"/>
              </w:rPr>
              <w:t>等效连续 A 声级 LA</w:t>
            </w:r>
            <w:r>
              <w:rPr>
                <w:rFonts w:hint="default" w:ascii="Times New Roman" w:hAnsi="Times New Roman" w:eastAsia="宋体" w:cs="Times New Roman"/>
                <w:position w:val="2"/>
                <w:sz w:val="21"/>
                <w:vertAlign w:val="subscript"/>
              </w:rPr>
              <w:t>eq</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PrEx>
        <w:trPr>
          <w:trHeight w:val="545" w:hRule="atLeast"/>
          <w:jc w:val="center"/>
        </w:trPr>
        <w:tc>
          <w:tcPr>
            <w:tcW w:w="1243" w:type="dxa"/>
            <w:vMerge w:val="continue"/>
            <w:tcBorders>
              <w:tl2br w:val="nil"/>
              <w:tr2bl w:val="nil"/>
            </w:tcBorders>
          </w:tcPr>
          <w:p>
            <w:pPr>
              <w:rPr>
                <w:rFonts w:hint="default" w:ascii="Times New Roman" w:hAnsi="Times New Roman" w:eastAsia="宋体" w:cs="Times New Roman"/>
                <w:sz w:val="2"/>
                <w:szCs w:val="2"/>
              </w:rPr>
            </w:pPr>
          </w:p>
        </w:tc>
        <w:tc>
          <w:tcPr>
            <w:tcW w:w="2720" w:type="dxa"/>
            <w:tcBorders>
              <w:tl2br w:val="nil"/>
              <w:tr2bl w:val="nil"/>
            </w:tcBorders>
          </w:tcPr>
          <w:p>
            <w:pPr>
              <w:pStyle w:val="33"/>
              <w:spacing w:before="137"/>
              <w:ind w:left="88" w:right="83"/>
              <w:rPr>
                <w:rFonts w:hint="default" w:ascii="Times New Roman" w:hAnsi="Times New Roman" w:eastAsia="宋体" w:cs="Times New Roman"/>
                <w:sz w:val="21"/>
              </w:rPr>
            </w:pPr>
            <w:r>
              <w:rPr>
                <w:rFonts w:hint="default" w:ascii="Times New Roman" w:hAnsi="Times New Roman" w:eastAsia="宋体" w:cs="Times New Roman"/>
                <w:sz w:val="21"/>
              </w:rPr>
              <w:t>固废环境影响分析</w:t>
            </w:r>
          </w:p>
        </w:tc>
        <w:tc>
          <w:tcPr>
            <w:tcW w:w="5795" w:type="dxa"/>
            <w:tcBorders>
              <w:tl2br w:val="nil"/>
              <w:tr2bl w:val="nil"/>
            </w:tcBorders>
          </w:tcPr>
          <w:p>
            <w:pPr>
              <w:pStyle w:val="33"/>
              <w:ind w:left="51" w:right="44"/>
              <w:rPr>
                <w:rFonts w:hint="default" w:ascii="Times New Roman" w:hAnsi="Times New Roman" w:eastAsia="宋体" w:cs="Times New Roman"/>
                <w:sz w:val="21"/>
              </w:rPr>
            </w:pPr>
            <w:r>
              <w:rPr>
                <w:rFonts w:hint="default" w:ascii="Times New Roman" w:hAnsi="Times New Roman" w:eastAsia="宋体" w:cs="Times New Roman"/>
                <w:sz w:val="21"/>
              </w:rPr>
              <w:t>鸡粪、饲料残渣、病死鸡、废外包装材料、废鸡蛋、医疗</w:t>
            </w:r>
          </w:p>
          <w:p>
            <w:pPr>
              <w:pStyle w:val="33"/>
              <w:spacing w:before="5" w:line="251" w:lineRule="exact"/>
              <w:ind w:left="48" w:right="44"/>
              <w:rPr>
                <w:rFonts w:hint="default" w:ascii="Times New Roman" w:hAnsi="Times New Roman" w:eastAsia="宋体" w:cs="Times New Roman"/>
                <w:sz w:val="21"/>
              </w:rPr>
            </w:pPr>
            <w:r>
              <w:rPr>
                <w:rFonts w:hint="default" w:ascii="Times New Roman" w:hAnsi="Times New Roman" w:eastAsia="宋体" w:cs="Times New Roman"/>
                <w:sz w:val="21"/>
              </w:rPr>
              <w:t>废物、生活垃圾等</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PrEx>
        <w:trPr>
          <w:trHeight w:val="292" w:hRule="atLeast"/>
          <w:jc w:val="center"/>
        </w:trPr>
        <w:tc>
          <w:tcPr>
            <w:tcW w:w="1243" w:type="dxa"/>
            <w:vMerge w:val="restart"/>
            <w:tcBorders>
              <w:tl2br w:val="nil"/>
              <w:tr2bl w:val="nil"/>
            </w:tcBorders>
          </w:tcPr>
          <w:p>
            <w:pPr>
              <w:pStyle w:val="33"/>
              <w:spacing w:before="151"/>
              <w:ind w:left="158"/>
              <w:jc w:val="left"/>
              <w:rPr>
                <w:rFonts w:hint="default" w:ascii="Times New Roman" w:hAnsi="Times New Roman" w:eastAsia="宋体" w:cs="Times New Roman"/>
                <w:sz w:val="21"/>
              </w:rPr>
            </w:pPr>
            <w:r>
              <w:rPr>
                <w:rFonts w:hint="default" w:ascii="Times New Roman" w:hAnsi="Times New Roman" w:eastAsia="宋体" w:cs="Times New Roman"/>
                <w:sz w:val="21"/>
              </w:rPr>
              <w:t>总量控制</w:t>
            </w:r>
          </w:p>
        </w:tc>
        <w:tc>
          <w:tcPr>
            <w:tcW w:w="2720" w:type="dxa"/>
            <w:tcBorders>
              <w:tl2br w:val="nil"/>
              <w:tr2bl w:val="nil"/>
            </w:tcBorders>
          </w:tcPr>
          <w:p>
            <w:pPr>
              <w:pStyle w:val="33"/>
              <w:spacing w:before="11" w:line="261" w:lineRule="exact"/>
              <w:ind w:left="90" w:right="80"/>
              <w:rPr>
                <w:rFonts w:hint="default" w:ascii="Times New Roman" w:hAnsi="Times New Roman" w:eastAsia="宋体" w:cs="Times New Roman"/>
                <w:sz w:val="21"/>
              </w:rPr>
            </w:pPr>
            <w:r>
              <w:rPr>
                <w:rFonts w:hint="default" w:ascii="Times New Roman" w:hAnsi="Times New Roman" w:eastAsia="宋体" w:cs="Times New Roman"/>
                <w:sz w:val="21"/>
              </w:rPr>
              <w:t>废水污染物</w:t>
            </w:r>
          </w:p>
        </w:tc>
        <w:tc>
          <w:tcPr>
            <w:tcW w:w="5795" w:type="dxa"/>
            <w:tcBorders>
              <w:tl2br w:val="nil"/>
              <w:tr2bl w:val="nil"/>
            </w:tcBorders>
          </w:tcPr>
          <w:p>
            <w:pPr>
              <w:pStyle w:val="33"/>
              <w:spacing w:before="8" w:line="264" w:lineRule="exact"/>
              <w:ind w:left="51" w:right="42"/>
              <w:rPr>
                <w:rFonts w:hint="default" w:ascii="Times New Roman" w:hAnsi="Times New Roman" w:eastAsia="宋体" w:cs="Times New Roman"/>
                <w:sz w:val="21"/>
              </w:rPr>
            </w:pPr>
            <w:r>
              <w:rPr>
                <w:rFonts w:hint="default" w:ascii="Times New Roman" w:hAnsi="Times New Roman" w:eastAsia="宋体" w:cs="Times New Roman"/>
                <w:position w:val="2"/>
                <w:sz w:val="21"/>
              </w:rPr>
              <w:t>COD</w:t>
            </w:r>
            <w:r>
              <w:rPr>
                <w:rFonts w:hint="default" w:ascii="Times New Roman" w:hAnsi="Times New Roman" w:eastAsia="宋体" w:cs="Times New Roman"/>
                <w:position w:val="2"/>
                <w:sz w:val="21"/>
                <w:vertAlign w:val="subscript"/>
              </w:rPr>
              <w:t>Cr</w:t>
            </w:r>
            <w:r>
              <w:rPr>
                <w:rFonts w:hint="default" w:ascii="Times New Roman" w:hAnsi="Times New Roman" w:eastAsia="宋体" w:cs="Times New Roman"/>
                <w:position w:val="2"/>
                <w:sz w:val="21"/>
                <w:vertAlign w:val="baseline"/>
              </w:rPr>
              <w:t>、氨氮</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PrEx>
        <w:trPr>
          <w:trHeight w:val="272" w:hRule="atLeast"/>
          <w:jc w:val="center"/>
        </w:trPr>
        <w:tc>
          <w:tcPr>
            <w:tcW w:w="1243" w:type="dxa"/>
            <w:vMerge w:val="continue"/>
            <w:tcBorders>
              <w:tl2br w:val="nil"/>
              <w:tr2bl w:val="nil"/>
            </w:tcBorders>
          </w:tcPr>
          <w:p>
            <w:pPr>
              <w:rPr>
                <w:rFonts w:hint="default" w:ascii="Times New Roman" w:hAnsi="Times New Roman" w:eastAsia="宋体" w:cs="Times New Roman"/>
                <w:sz w:val="2"/>
                <w:szCs w:val="2"/>
              </w:rPr>
            </w:pPr>
          </w:p>
        </w:tc>
        <w:tc>
          <w:tcPr>
            <w:tcW w:w="2720" w:type="dxa"/>
            <w:tcBorders>
              <w:tl2br w:val="nil"/>
              <w:tr2bl w:val="nil"/>
            </w:tcBorders>
          </w:tcPr>
          <w:p>
            <w:pPr>
              <w:pStyle w:val="33"/>
              <w:spacing w:before="1" w:line="250" w:lineRule="exact"/>
              <w:ind w:left="90" w:right="80"/>
              <w:rPr>
                <w:rFonts w:hint="default" w:ascii="Times New Roman" w:hAnsi="Times New Roman" w:eastAsia="宋体" w:cs="Times New Roman"/>
                <w:sz w:val="21"/>
              </w:rPr>
            </w:pPr>
            <w:r>
              <w:rPr>
                <w:rFonts w:hint="default" w:ascii="Times New Roman" w:hAnsi="Times New Roman" w:eastAsia="宋体" w:cs="Times New Roman"/>
                <w:sz w:val="21"/>
              </w:rPr>
              <w:t>废气污染物</w:t>
            </w:r>
          </w:p>
        </w:tc>
        <w:tc>
          <w:tcPr>
            <w:tcW w:w="5795" w:type="dxa"/>
            <w:tcBorders>
              <w:tl2br w:val="nil"/>
              <w:tr2bl w:val="nil"/>
            </w:tcBorders>
          </w:tcPr>
          <w:p>
            <w:pPr>
              <w:pStyle w:val="33"/>
              <w:spacing w:line="252" w:lineRule="exact"/>
              <w:ind w:left="51" w:right="41"/>
              <w:rPr>
                <w:rFonts w:hint="default" w:ascii="Times New Roman" w:hAnsi="Times New Roman" w:eastAsia="宋体" w:cs="Times New Roman"/>
                <w:sz w:val="21"/>
              </w:rPr>
            </w:pPr>
            <w:r>
              <w:rPr>
                <w:rFonts w:hint="default" w:ascii="Times New Roman" w:hAnsi="Times New Roman" w:eastAsia="宋体" w:cs="Times New Roman"/>
                <w:position w:val="2"/>
                <w:sz w:val="21"/>
              </w:rPr>
              <w:t>SO</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、NO</w:t>
            </w:r>
            <w:r>
              <w:rPr>
                <w:rFonts w:hint="default" w:ascii="Times New Roman" w:hAnsi="Times New Roman" w:eastAsia="宋体" w:cs="Times New Roman"/>
                <w:position w:val="2"/>
                <w:sz w:val="21"/>
                <w:vertAlign w:val="subscript"/>
              </w:rPr>
              <w:t>x</w:t>
            </w: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1.5评价等级判定</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40" w:name="1.5.1地表水环境评价等级"/>
      <w:bookmarkEnd w:id="40"/>
      <w:bookmarkStart w:id="41" w:name="1.5.1地表水环境评价等级"/>
      <w:bookmarkEnd w:id="41"/>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1.5.1地表水环境评价等级</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（1）地表水环境影响评价等级判定</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根据《环境影响评价技术导则 地表水环境》（HJ2.3-2018），建设项目地表水环境影响评价等级按照影响类型、排放方式、排放量或影响情况、收纳水体环境质量现状、水环境保护目标等综合确定，具体判定方式见下表 。</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1.5-1水污染影响型建设项目评价等级判定</w:t>
      </w:r>
    </w:p>
    <w:tbl>
      <w:tblPr>
        <w:tblStyle w:val="23"/>
        <w:tblW w:w="5000" w:type="pct"/>
        <w:tblInd w:w="0" w:type="dxa"/>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Layout w:type="autofit"/>
        <w:tblCellMar>
          <w:top w:w="57" w:type="dxa"/>
          <w:left w:w="108" w:type="dxa"/>
          <w:bottom w:w="57" w:type="dxa"/>
          <w:right w:w="108" w:type="dxa"/>
        </w:tblCellMar>
      </w:tblPr>
      <w:tblGrid>
        <w:gridCol w:w="3068"/>
        <w:gridCol w:w="3561"/>
        <w:gridCol w:w="3557"/>
      </w:tblGrid>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57" w:type="dxa"/>
            <w:left w:w="108" w:type="dxa"/>
            <w:bottom w:w="57" w:type="dxa"/>
            <w:right w:w="108" w:type="dxa"/>
          </w:tblCellMar>
        </w:tblPrEx>
        <w:trPr>
          <w:trHeight w:val="275" w:hRule="atLeast"/>
        </w:trPr>
        <w:tc>
          <w:tcPr>
            <w:tcW w:w="1506" w:type="pct"/>
            <w:vMerge w:val="restart"/>
            <w:tcBorders>
              <w:tl2br w:val="nil"/>
              <w:tr2bl w:val="nil"/>
            </w:tcBorders>
            <w:noWrap w:val="0"/>
            <w:vAlign w:val="center"/>
          </w:tcPr>
          <w:p>
            <w:pPr>
              <w:pStyle w:val="17"/>
              <w:bidi w:val="0"/>
              <w:spacing w:line="240" w:lineRule="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评价等级</w:t>
            </w:r>
          </w:p>
        </w:tc>
        <w:tc>
          <w:tcPr>
            <w:tcW w:w="3494" w:type="pct"/>
            <w:gridSpan w:val="2"/>
            <w:tcBorders>
              <w:tl2br w:val="nil"/>
              <w:tr2bl w:val="nil"/>
            </w:tcBorders>
            <w:noWrap w:val="0"/>
            <w:vAlign w:val="center"/>
          </w:tcPr>
          <w:p>
            <w:pPr>
              <w:pStyle w:val="17"/>
              <w:bidi w:val="0"/>
              <w:spacing w:line="240" w:lineRule="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判定依据</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57" w:type="dxa"/>
            <w:left w:w="108" w:type="dxa"/>
            <w:bottom w:w="57" w:type="dxa"/>
            <w:right w:w="108" w:type="dxa"/>
          </w:tblCellMar>
        </w:tblPrEx>
        <w:trPr>
          <w:trHeight w:val="570" w:hRule="atLeast"/>
        </w:trPr>
        <w:tc>
          <w:tcPr>
            <w:tcW w:w="1506" w:type="pct"/>
            <w:vMerge w:val="continue"/>
            <w:tcBorders>
              <w:tl2br w:val="nil"/>
              <w:tr2bl w:val="nil"/>
            </w:tcBorders>
            <w:noWrap w:val="0"/>
            <w:vAlign w:val="center"/>
          </w:tcPr>
          <w:p>
            <w:pPr>
              <w:pStyle w:val="17"/>
              <w:bidi w:val="0"/>
              <w:spacing w:line="240" w:lineRule="auto"/>
              <w:rPr>
                <w:rFonts w:hint="default" w:ascii="Times New Roman" w:hAnsi="Times New Roman" w:eastAsia="宋体" w:cs="Times New Roman"/>
                <w:sz w:val="21"/>
                <w:szCs w:val="21"/>
              </w:rPr>
            </w:pPr>
          </w:p>
        </w:tc>
        <w:tc>
          <w:tcPr>
            <w:tcW w:w="1748" w:type="pct"/>
            <w:tcBorders>
              <w:tl2br w:val="nil"/>
              <w:tr2bl w:val="nil"/>
            </w:tcBorders>
            <w:noWrap w:val="0"/>
            <w:vAlign w:val="center"/>
          </w:tcPr>
          <w:p>
            <w:pPr>
              <w:pStyle w:val="17"/>
              <w:bidi w:val="0"/>
              <w:spacing w:line="240" w:lineRule="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排放方式</w:t>
            </w:r>
          </w:p>
        </w:tc>
        <w:tc>
          <w:tcPr>
            <w:tcW w:w="1746" w:type="pct"/>
            <w:tcBorders>
              <w:tl2br w:val="nil"/>
              <w:tr2bl w:val="nil"/>
            </w:tcBorders>
            <w:noWrap w:val="0"/>
            <w:vAlign w:val="center"/>
          </w:tcPr>
          <w:p>
            <w:pPr>
              <w:pStyle w:val="17"/>
              <w:bidi w:val="0"/>
              <w:spacing w:line="240" w:lineRule="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废水排放量Q/（m</w:t>
            </w:r>
            <w:r>
              <w:rPr>
                <w:rFonts w:hint="default" w:ascii="Times New Roman" w:hAnsi="Times New Roman" w:eastAsia="宋体" w:cs="Times New Roman"/>
                <w:b/>
                <w:bCs/>
                <w:sz w:val="21"/>
                <w:szCs w:val="21"/>
                <w:vertAlign w:val="superscript"/>
              </w:rPr>
              <w:t>3</w:t>
            </w:r>
            <w:r>
              <w:rPr>
                <w:rFonts w:hint="default" w:ascii="Times New Roman" w:hAnsi="Times New Roman" w:eastAsia="宋体" w:cs="Times New Roman"/>
                <w:b/>
                <w:bCs/>
                <w:sz w:val="21"/>
                <w:szCs w:val="21"/>
              </w:rPr>
              <w:t>/d）</w:t>
            </w:r>
          </w:p>
          <w:p>
            <w:pPr>
              <w:pStyle w:val="17"/>
              <w:bidi w:val="0"/>
              <w:spacing w:line="240" w:lineRule="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水污染物当量数W/（无量纲）</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PrEx>
        <w:trPr>
          <w:trHeight w:val="24" w:hRule="atLeast"/>
        </w:trPr>
        <w:tc>
          <w:tcPr>
            <w:tcW w:w="1506" w:type="pct"/>
            <w:tcBorders>
              <w:tl2br w:val="nil"/>
              <w:tr2bl w:val="nil"/>
            </w:tcBorders>
            <w:noWrap w:val="0"/>
            <w:vAlign w:val="center"/>
          </w:tcPr>
          <w:p>
            <w:pPr>
              <w:pStyle w:val="17"/>
              <w:bidi w:val="0"/>
              <w:spacing w:line="24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一级</w:t>
            </w:r>
          </w:p>
        </w:tc>
        <w:tc>
          <w:tcPr>
            <w:tcW w:w="1748" w:type="pct"/>
            <w:tcBorders>
              <w:tl2br w:val="nil"/>
              <w:tr2bl w:val="nil"/>
            </w:tcBorders>
            <w:noWrap w:val="0"/>
            <w:vAlign w:val="center"/>
          </w:tcPr>
          <w:p>
            <w:pPr>
              <w:pStyle w:val="17"/>
              <w:bidi w:val="0"/>
              <w:spacing w:line="24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直接排放</w:t>
            </w:r>
          </w:p>
        </w:tc>
        <w:tc>
          <w:tcPr>
            <w:tcW w:w="1746" w:type="pct"/>
            <w:tcBorders>
              <w:tl2br w:val="nil"/>
              <w:tr2bl w:val="nil"/>
            </w:tcBorders>
            <w:noWrap w:val="0"/>
            <w:vAlign w:val="center"/>
          </w:tcPr>
          <w:p>
            <w:pPr>
              <w:pStyle w:val="17"/>
              <w:bidi w:val="0"/>
              <w:spacing w:line="24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Q</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20000或W</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600000</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57" w:type="dxa"/>
            <w:left w:w="108" w:type="dxa"/>
            <w:bottom w:w="57" w:type="dxa"/>
            <w:right w:w="108" w:type="dxa"/>
          </w:tblCellMar>
        </w:tblPrEx>
        <w:trPr>
          <w:trHeight w:val="24" w:hRule="atLeast"/>
        </w:trPr>
        <w:tc>
          <w:tcPr>
            <w:tcW w:w="1506" w:type="pct"/>
            <w:tcBorders>
              <w:tl2br w:val="nil"/>
              <w:tr2bl w:val="nil"/>
            </w:tcBorders>
            <w:noWrap w:val="0"/>
            <w:vAlign w:val="center"/>
          </w:tcPr>
          <w:p>
            <w:pPr>
              <w:pStyle w:val="17"/>
              <w:bidi w:val="0"/>
              <w:spacing w:line="24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二级</w:t>
            </w:r>
          </w:p>
        </w:tc>
        <w:tc>
          <w:tcPr>
            <w:tcW w:w="1748" w:type="pct"/>
            <w:tcBorders>
              <w:tl2br w:val="nil"/>
              <w:tr2bl w:val="nil"/>
            </w:tcBorders>
            <w:noWrap w:val="0"/>
            <w:vAlign w:val="center"/>
          </w:tcPr>
          <w:p>
            <w:pPr>
              <w:pStyle w:val="17"/>
              <w:bidi w:val="0"/>
              <w:spacing w:line="24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直接排放</w:t>
            </w:r>
          </w:p>
        </w:tc>
        <w:tc>
          <w:tcPr>
            <w:tcW w:w="1746" w:type="pct"/>
            <w:tcBorders>
              <w:tl2br w:val="nil"/>
              <w:tr2bl w:val="nil"/>
            </w:tcBorders>
            <w:noWrap w:val="0"/>
            <w:vAlign w:val="center"/>
          </w:tcPr>
          <w:p>
            <w:pPr>
              <w:pStyle w:val="17"/>
              <w:bidi w:val="0"/>
              <w:spacing w:line="24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其他</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57" w:type="dxa"/>
            <w:left w:w="108" w:type="dxa"/>
            <w:bottom w:w="57" w:type="dxa"/>
            <w:right w:w="108" w:type="dxa"/>
          </w:tblCellMar>
        </w:tblPrEx>
        <w:trPr>
          <w:trHeight w:val="24" w:hRule="atLeast"/>
        </w:trPr>
        <w:tc>
          <w:tcPr>
            <w:tcW w:w="1506" w:type="pct"/>
            <w:tcBorders>
              <w:tl2br w:val="nil"/>
              <w:tr2bl w:val="nil"/>
            </w:tcBorders>
            <w:noWrap w:val="0"/>
            <w:vAlign w:val="center"/>
          </w:tcPr>
          <w:p>
            <w:pPr>
              <w:pStyle w:val="17"/>
              <w:bidi w:val="0"/>
              <w:spacing w:line="24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三级A</w:t>
            </w:r>
          </w:p>
        </w:tc>
        <w:tc>
          <w:tcPr>
            <w:tcW w:w="1748" w:type="pct"/>
            <w:tcBorders>
              <w:tl2br w:val="nil"/>
              <w:tr2bl w:val="nil"/>
            </w:tcBorders>
            <w:noWrap w:val="0"/>
            <w:vAlign w:val="center"/>
          </w:tcPr>
          <w:p>
            <w:pPr>
              <w:pStyle w:val="17"/>
              <w:bidi w:val="0"/>
              <w:spacing w:line="24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直接排放</w:t>
            </w:r>
          </w:p>
        </w:tc>
        <w:tc>
          <w:tcPr>
            <w:tcW w:w="1746" w:type="pct"/>
            <w:tcBorders>
              <w:tl2br w:val="nil"/>
              <w:tr2bl w:val="nil"/>
            </w:tcBorders>
            <w:noWrap w:val="0"/>
            <w:vAlign w:val="center"/>
          </w:tcPr>
          <w:p>
            <w:pPr>
              <w:pStyle w:val="17"/>
              <w:bidi w:val="0"/>
              <w:spacing w:line="24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Q＜200且W＜6000</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57" w:type="dxa"/>
            <w:left w:w="108" w:type="dxa"/>
            <w:bottom w:w="57" w:type="dxa"/>
            <w:right w:w="108" w:type="dxa"/>
          </w:tblCellMar>
        </w:tblPrEx>
        <w:trPr>
          <w:trHeight w:val="24" w:hRule="atLeast"/>
        </w:trPr>
        <w:tc>
          <w:tcPr>
            <w:tcW w:w="1506" w:type="pct"/>
            <w:tcBorders>
              <w:tl2br w:val="nil"/>
              <w:tr2bl w:val="nil"/>
            </w:tcBorders>
            <w:noWrap w:val="0"/>
            <w:vAlign w:val="center"/>
          </w:tcPr>
          <w:p>
            <w:pPr>
              <w:pStyle w:val="17"/>
              <w:bidi w:val="0"/>
              <w:spacing w:line="24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三级B</w:t>
            </w:r>
          </w:p>
        </w:tc>
        <w:tc>
          <w:tcPr>
            <w:tcW w:w="1748" w:type="pct"/>
            <w:tcBorders>
              <w:tl2br w:val="nil"/>
              <w:tr2bl w:val="nil"/>
            </w:tcBorders>
            <w:noWrap w:val="0"/>
            <w:vAlign w:val="center"/>
          </w:tcPr>
          <w:p>
            <w:pPr>
              <w:pStyle w:val="17"/>
              <w:bidi w:val="0"/>
              <w:spacing w:line="24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间接排放</w:t>
            </w:r>
          </w:p>
        </w:tc>
        <w:tc>
          <w:tcPr>
            <w:tcW w:w="1746" w:type="pct"/>
            <w:tcBorders>
              <w:tl2br w:val="nil"/>
              <w:tr2bl w:val="nil"/>
            </w:tcBorders>
            <w:noWrap w:val="0"/>
            <w:vAlign w:val="center"/>
          </w:tcPr>
          <w:p>
            <w:pPr>
              <w:pStyle w:val="17"/>
              <w:bidi w:val="0"/>
              <w:spacing w:line="24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57" w:type="dxa"/>
            <w:left w:w="108" w:type="dxa"/>
            <w:bottom w:w="57" w:type="dxa"/>
            <w:right w:w="108" w:type="dxa"/>
          </w:tblCellMar>
        </w:tblPrEx>
        <w:trPr>
          <w:trHeight w:val="774" w:hRule="atLeast"/>
        </w:trPr>
        <w:tc>
          <w:tcPr>
            <w:tcW w:w="5000" w:type="pct"/>
            <w:gridSpan w:val="3"/>
            <w:tcBorders>
              <w:tl2br w:val="nil"/>
              <w:tr2bl w:val="nil"/>
            </w:tcBorders>
            <w:noWrap w:val="0"/>
            <w:vAlign w:val="center"/>
          </w:tcPr>
          <w:p>
            <w:pPr>
              <w:pStyle w:val="17"/>
              <w:bidi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注1：水污染物当量数等于该污染物的年排放量除以该污染物的污染当量值（见附录A），计算排放污染物的污染物当量数，应区分第一类水污染物和其他类水污染物，统计第一类污染物当量数总和，然后与其他类污染物按照污染物当量数从大到小排序，取最大当量数作为建设项目评价等级确定的依据。</w:t>
            </w:r>
          </w:p>
          <w:p>
            <w:pPr>
              <w:pStyle w:val="17"/>
              <w:bidi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注2：废水排放量按行业推放标准中规定的废水种类统计，没有相关行业排放标准要求的通过工程分析合理确定，应统计含热量大的冷却水的排放量，可不统计间接冷却水、循环水以及其他含污染物极少的清净下水的排放量。</w:t>
            </w:r>
          </w:p>
          <w:p>
            <w:pPr>
              <w:pStyle w:val="17"/>
              <w:bidi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注3：</w:t>
            </w:r>
            <w:r>
              <w:rPr>
                <w:rFonts w:hint="default" w:ascii="Times New Roman" w:hAnsi="Times New Roman" w:eastAsia="宋体" w:cs="Times New Roman"/>
                <w:sz w:val="21"/>
                <w:szCs w:val="21"/>
                <w:lang w:eastAsia="zh-CN"/>
              </w:rPr>
              <w:t>场区</w:t>
            </w:r>
            <w:r>
              <w:rPr>
                <w:rFonts w:hint="default" w:ascii="Times New Roman" w:hAnsi="Times New Roman" w:eastAsia="宋体" w:cs="Times New Roman"/>
                <w:sz w:val="21"/>
                <w:szCs w:val="21"/>
              </w:rPr>
              <w:t>存在堆积物（露天堆放的原料、燃料、废渣等以及垃圾堆放场）、降尘污染的，应将初期雨污水纳入废水排放量，相应的主要污染物纳入水污染当量计算。</w:t>
            </w:r>
          </w:p>
          <w:p>
            <w:pPr>
              <w:pStyle w:val="17"/>
              <w:bidi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注4：建设项目直接排放第一类染物的，其评价等级为一级：建设项目直接排放的污染物为受纳水体超标因子的，评价等级不低于二级。</w:t>
            </w:r>
          </w:p>
          <w:p>
            <w:pPr>
              <w:pStyle w:val="17"/>
              <w:bidi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注5：直接排放受纳水体影响范围涉及饮用水水源保护区、饮用水取水口、重点保护与珍稀水生生物的栖息地、重要水生生物的自然产卵场等保护目标时，评价等级不低于二级。</w:t>
            </w:r>
          </w:p>
          <w:p>
            <w:pPr>
              <w:pStyle w:val="17"/>
              <w:bidi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注6：建设项目向河流、湖库排放温排水引起受纳水体水温变化超过水环境质量标准要求，且评价范围有水温敏感目标时，评价等级为一级。</w:t>
            </w:r>
          </w:p>
          <w:p>
            <w:pPr>
              <w:pStyle w:val="17"/>
              <w:bidi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注7：建设项目利用海水作为调节温度介质，排水量</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500万m</w:t>
            </w:r>
            <w:r>
              <w:rPr>
                <w:rFonts w:hint="default" w:ascii="Times New Roman" w:hAnsi="Times New Roman" w:eastAsia="宋体" w:cs="Times New Roman"/>
                <w:sz w:val="21"/>
                <w:szCs w:val="21"/>
                <w:vertAlign w:val="superscript"/>
              </w:rPr>
              <w:t>3</w:t>
            </w:r>
            <w:r>
              <w:rPr>
                <w:rFonts w:hint="default" w:ascii="Times New Roman" w:hAnsi="Times New Roman" w:eastAsia="宋体" w:cs="Times New Roman"/>
                <w:sz w:val="21"/>
                <w:szCs w:val="21"/>
              </w:rPr>
              <w:t>/d，评价等级为一级：排水量＜500万m</w:t>
            </w:r>
            <w:r>
              <w:rPr>
                <w:rFonts w:hint="default" w:ascii="Times New Roman" w:hAnsi="Times New Roman" w:eastAsia="宋体" w:cs="Times New Roman"/>
                <w:sz w:val="21"/>
                <w:szCs w:val="21"/>
                <w:vertAlign w:val="superscript"/>
              </w:rPr>
              <w:t>3</w:t>
            </w:r>
            <w:r>
              <w:rPr>
                <w:rFonts w:hint="default" w:ascii="Times New Roman" w:hAnsi="Times New Roman" w:eastAsia="宋体" w:cs="Times New Roman"/>
                <w:sz w:val="21"/>
                <w:szCs w:val="21"/>
              </w:rPr>
              <w:t>/d，评价等级为二级。</w:t>
            </w:r>
          </w:p>
          <w:p>
            <w:pPr>
              <w:pStyle w:val="17"/>
              <w:bidi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注8：仅涉及清净下水排放的，如其排放水质满足受纳水体水坏境质量标准要求的，评价等级为三级A。</w:t>
            </w:r>
          </w:p>
          <w:p>
            <w:pPr>
              <w:pStyle w:val="17"/>
              <w:bidi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注9：</w:t>
            </w:r>
            <w:r>
              <w:rPr>
                <w:rFonts w:hint="default" w:ascii="Times New Roman" w:hAnsi="Times New Roman" w:eastAsia="宋体" w:cs="Times New Roman"/>
                <w:sz w:val="21"/>
                <w:szCs w:val="21"/>
                <w:lang w:eastAsia="zh-CN"/>
              </w:rPr>
              <w:t>设置</w:t>
            </w:r>
            <w:r>
              <w:rPr>
                <w:rFonts w:hint="default" w:ascii="Times New Roman" w:hAnsi="Times New Roman" w:eastAsia="宋体" w:cs="Times New Roman"/>
                <w:sz w:val="21"/>
                <w:szCs w:val="21"/>
              </w:rPr>
              <w:t>排放口，且对外环境未新增排放污染物的直接排放建设项目，评价等级参照间接排放，定为三级B。</w:t>
            </w:r>
          </w:p>
          <w:p>
            <w:pPr>
              <w:pStyle w:val="17"/>
              <w:bidi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注10：建设项目生产工艺中有废水产生，但作为回水利用，不排放到外坏境的，按三级B评价。</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项目地表水评价等级为三级 B，按《环境影响评价技术导则 地表水环境》（HJ2.3-2018）要求，三级 B 评价的主要内容为：①水污染控制和水环境影响减缓措施有效性评价；②依托污水处理设施的环境可行性评价。结合项目的实际情况，本次环评重点评价项目废水不外排可行性分析。</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1.5.2 大气环境影响评价等级判定</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42" w:name="1.5.3噪声评价等级"/>
      <w:bookmarkEnd w:id="42"/>
      <w:bookmarkStart w:id="43" w:name="1.5.3噪声评价等级"/>
      <w:bookmarkEnd w:id="43"/>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本项目运营期产生的废气源主要为蛋鸡舍恶臭、污水处理站的恶臭、饲料加工间及食堂油烟，主要污染物分别为 NH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S。按照《环境影响评价技术导则 大气环境》（HJ2.2-2018）规定，分别计算每一种污染物的最大地面浓度占标率 Pi（第i 个污染物），及第 i 个污染物的地面浓度达标准限值 10%时所对应的最远距离 D10%， 其中 Pi 定义为：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Pi＝(C</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i</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/C</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0i</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)×100%</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式中：Pi－第 i 个污染物的最大地面浓度占标率，%；</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C</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i</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－采用估算模式计算出的第 i 个污染物的最大地面浓度，μg/m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C</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0i</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－第 i 个污染物的环境空气质量标准，μg/m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p>
    <w:p>
      <w:pPr>
        <w:pStyle w:val="7"/>
        <w:rPr>
          <w:rFonts w:hint="eastAsia"/>
          <w:vertAlign w:val="baseline"/>
          <w:lang w:eastAsia="zh-CN"/>
        </w:rPr>
      </w:pPr>
      <w:r>
        <w:rPr>
          <w:rFonts w:hint="eastAsia"/>
          <w:lang w:eastAsia="zh-CN"/>
        </w:rPr>
        <w:t>评价工作等级按表</w:t>
      </w:r>
      <w:r>
        <w:rPr>
          <w:rFonts w:hint="eastAsia"/>
          <w:lang w:val="en-US" w:eastAsia="zh-CN"/>
        </w:rPr>
        <w:t>2.4-2的分级判据进行划分，如污染物i大于1，取</w:t>
      </w:r>
      <w:r>
        <w:t>P</w:t>
      </w:r>
      <w:r>
        <w:rPr>
          <w:vertAlign w:val="subscript"/>
        </w:rPr>
        <w:t>i</w:t>
      </w:r>
      <w:r>
        <w:rPr>
          <w:rFonts w:hint="eastAsia"/>
          <w:vertAlign w:val="baseline"/>
          <w:lang w:eastAsia="zh-CN"/>
        </w:rPr>
        <w:t>值最大者（</w:t>
      </w:r>
      <w:r>
        <w:rPr>
          <w:rFonts w:hint="eastAsia"/>
        </w:rPr>
        <w:t>P</w:t>
      </w:r>
      <w:r>
        <w:rPr>
          <w:rFonts w:hint="eastAsia"/>
          <w:vertAlign w:val="subscript"/>
        </w:rPr>
        <w:t>max</w:t>
      </w:r>
      <w:r>
        <w:rPr>
          <w:rFonts w:hint="eastAsia"/>
          <w:vertAlign w:val="baseline"/>
          <w:lang w:eastAsia="zh-CN"/>
        </w:rPr>
        <w:t>）和其对于的</w:t>
      </w:r>
      <w:r>
        <w:rPr>
          <w:rFonts w:hint="eastAsia"/>
        </w:rPr>
        <w:t>D</w:t>
      </w:r>
      <w:r>
        <w:rPr>
          <w:rFonts w:hint="eastAsia"/>
          <w:vertAlign w:val="subscript"/>
        </w:rPr>
        <w:t>10%</w:t>
      </w:r>
      <w:r>
        <w:rPr>
          <w:rFonts w:hint="eastAsia"/>
          <w:vertAlign w:val="baseline"/>
          <w:lang w:eastAsia="zh-CN"/>
        </w:rPr>
        <w:t>。</w:t>
      </w:r>
    </w:p>
    <w:p>
      <w:pPr>
        <w:pStyle w:val="18"/>
        <w:bidi w:val="0"/>
        <w:rPr>
          <w:rFonts w:hint="default" w:ascii="Times New Roman" w:hAnsi="Times New Roman" w:cs="Times New Roman"/>
          <w:sz w:val="24"/>
          <w:szCs w:val="24"/>
        </w:rPr>
      </w:pPr>
      <w:r>
        <w:rPr>
          <w:rFonts w:hint="default" w:ascii="Times New Roman" w:hAnsi="Times New Roman" w:cs="Times New Roman"/>
          <w:sz w:val="24"/>
          <w:szCs w:val="24"/>
        </w:rPr>
        <w:t>表</w:t>
      </w:r>
      <w:r>
        <w:rPr>
          <w:rFonts w:hint="default" w:ascii="Times New Roman" w:hAnsi="Times New Roman" w:cs="Times New Roman"/>
          <w:sz w:val="24"/>
          <w:szCs w:val="24"/>
          <w:lang w:val="en-US" w:eastAsia="zh-CN"/>
        </w:rPr>
        <w:t>1.5-2</w:t>
      </w:r>
      <w:r>
        <w:rPr>
          <w:rFonts w:hint="default" w:ascii="Times New Roman" w:hAnsi="Times New Roman" w:cs="Times New Roman"/>
          <w:sz w:val="24"/>
          <w:szCs w:val="24"/>
        </w:rPr>
        <w:t>评价工作等级</w:t>
      </w:r>
    </w:p>
    <w:tbl>
      <w:tblPr>
        <w:tblStyle w:val="23"/>
        <w:tblW w:w="5000" w:type="pct"/>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autofit"/>
        <w:tblCellMar>
          <w:top w:w="57" w:type="dxa"/>
          <w:left w:w="108" w:type="dxa"/>
          <w:bottom w:w="57" w:type="dxa"/>
          <w:right w:w="108" w:type="dxa"/>
        </w:tblCellMar>
      </w:tblPr>
      <w:tblGrid>
        <w:gridCol w:w="4531"/>
        <w:gridCol w:w="5655"/>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57" w:type="dxa"/>
            <w:left w:w="108" w:type="dxa"/>
            <w:bottom w:w="57" w:type="dxa"/>
            <w:right w:w="108" w:type="dxa"/>
          </w:tblCellMar>
        </w:tblPrEx>
        <w:trPr>
          <w:jc w:val="center"/>
        </w:trPr>
        <w:tc>
          <w:tcPr>
            <w:tcW w:w="2224" w:type="pct"/>
            <w:tcBorders>
              <w:tl2br w:val="nil"/>
              <w:tr2bl w:val="nil"/>
            </w:tcBorders>
            <w:noWrap w:val="0"/>
            <w:vAlign w:val="center"/>
          </w:tcPr>
          <w:p>
            <w:pPr>
              <w:pStyle w:val="17"/>
              <w:bidi w:val="0"/>
              <w:rPr>
                <w:rFonts w:hint="eastAsia"/>
                <w:b/>
                <w:bCs/>
                <w:sz w:val="21"/>
                <w:szCs w:val="21"/>
              </w:rPr>
            </w:pPr>
            <w:r>
              <w:rPr>
                <w:rFonts w:hint="eastAsia"/>
                <w:b/>
                <w:bCs/>
                <w:sz w:val="21"/>
                <w:szCs w:val="21"/>
              </w:rPr>
              <w:t>评价工作等级</w:t>
            </w:r>
          </w:p>
        </w:tc>
        <w:tc>
          <w:tcPr>
            <w:tcW w:w="2776" w:type="pct"/>
            <w:tcBorders>
              <w:tl2br w:val="nil"/>
              <w:tr2bl w:val="nil"/>
            </w:tcBorders>
            <w:noWrap w:val="0"/>
            <w:vAlign w:val="center"/>
          </w:tcPr>
          <w:p>
            <w:pPr>
              <w:pStyle w:val="17"/>
              <w:bidi w:val="0"/>
              <w:rPr>
                <w:rFonts w:hint="eastAsia"/>
                <w:b/>
                <w:bCs/>
                <w:sz w:val="21"/>
                <w:szCs w:val="21"/>
              </w:rPr>
            </w:pPr>
            <w:r>
              <w:rPr>
                <w:rFonts w:hint="eastAsia"/>
                <w:b/>
                <w:bCs/>
                <w:sz w:val="21"/>
                <w:szCs w:val="21"/>
              </w:rPr>
              <w:t>评价工作分级判据</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57" w:type="dxa"/>
            <w:left w:w="108" w:type="dxa"/>
            <w:bottom w:w="57" w:type="dxa"/>
            <w:right w:w="108" w:type="dxa"/>
          </w:tblCellMar>
        </w:tblPrEx>
        <w:trPr>
          <w:jc w:val="center"/>
        </w:trPr>
        <w:tc>
          <w:tcPr>
            <w:tcW w:w="2224" w:type="pct"/>
            <w:tcBorders>
              <w:tl2br w:val="nil"/>
              <w:tr2bl w:val="nil"/>
            </w:tcBorders>
            <w:noWrap w:val="0"/>
            <w:vAlign w:val="center"/>
          </w:tcPr>
          <w:p>
            <w:pPr>
              <w:pStyle w:val="17"/>
              <w:bidi w:val="0"/>
              <w:rPr>
                <w:rFonts w:hint="eastAsia"/>
                <w:sz w:val="21"/>
                <w:szCs w:val="21"/>
              </w:rPr>
            </w:pPr>
            <w:r>
              <w:rPr>
                <w:rFonts w:hint="eastAsia"/>
                <w:sz w:val="21"/>
                <w:szCs w:val="21"/>
              </w:rPr>
              <w:t>一级评价</w:t>
            </w:r>
          </w:p>
        </w:tc>
        <w:tc>
          <w:tcPr>
            <w:tcW w:w="2776" w:type="pct"/>
            <w:tcBorders>
              <w:tl2br w:val="nil"/>
              <w:tr2bl w:val="nil"/>
            </w:tcBorders>
            <w:noWrap w:val="0"/>
            <w:vAlign w:val="center"/>
          </w:tcPr>
          <w:p>
            <w:pPr>
              <w:pStyle w:val="17"/>
              <w:bidi w:val="0"/>
              <w:rPr>
                <w:rFonts w:hint="eastAsia"/>
                <w:sz w:val="21"/>
                <w:szCs w:val="21"/>
              </w:rPr>
            </w:pPr>
            <w:r>
              <w:rPr>
                <w:rFonts w:hint="eastAsia"/>
                <w:sz w:val="21"/>
                <w:szCs w:val="21"/>
              </w:rPr>
              <w:t>P</w:t>
            </w:r>
            <w:r>
              <w:rPr>
                <w:rFonts w:hint="eastAsia"/>
                <w:sz w:val="21"/>
                <w:szCs w:val="21"/>
                <w:vertAlign w:val="subscript"/>
              </w:rPr>
              <w:t>max</w:t>
            </w:r>
            <w:r>
              <w:rPr>
                <w:sz w:val="21"/>
                <w:szCs w:val="21"/>
              </w:rPr>
              <w:t>≥</w:t>
            </w:r>
            <w:r>
              <w:rPr>
                <w:rFonts w:hint="eastAsia"/>
                <w:sz w:val="21"/>
                <w:szCs w:val="21"/>
              </w:rPr>
              <w:t>10%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57" w:type="dxa"/>
            <w:left w:w="108" w:type="dxa"/>
            <w:bottom w:w="57" w:type="dxa"/>
            <w:right w:w="108" w:type="dxa"/>
          </w:tblCellMar>
        </w:tblPrEx>
        <w:trPr>
          <w:jc w:val="center"/>
        </w:trPr>
        <w:tc>
          <w:tcPr>
            <w:tcW w:w="2224" w:type="pct"/>
            <w:tcBorders>
              <w:tl2br w:val="nil"/>
              <w:tr2bl w:val="nil"/>
            </w:tcBorders>
            <w:noWrap w:val="0"/>
            <w:vAlign w:val="center"/>
          </w:tcPr>
          <w:p>
            <w:pPr>
              <w:pStyle w:val="17"/>
              <w:bidi w:val="0"/>
              <w:rPr>
                <w:rFonts w:hint="eastAsia"/>
                <w:sz w:val="21"/>
                <w:szCs w:val="21"/>
              </w:rPr>
            </w:pPr>
            <w:r>
              <w:rPr>
                <w:rFonts w:hint="eastAsia"/>
                <w:sz w:val="21"/>
                <w:szCs w:val="21"/>
              </w:rPr>
              <w:t>二级评价</w:t>
            </w:r>
          </w:p>
        </w:tc>
        <w:tc>
          <w:tcPr>
            <w:tcW w:w="2776" w:type="pct"/>
            <w:tcBorders>
              <w:tl2br w:val="nil"/>
              <w:tr2bl w:val="nil"/>
            </w:tcBorders>
            <w:noWrap w:val="0"/>
            <w:vAlign w:val="center"/>
          </w:tcPr>
          <w:p>
            <w:pPr>
              <w:pStyle w:val="17"/>
              <w:bidi w:val="0"/>
              <w:rPr>
                <w:rFonts w:hint="eastAsia"/>
                <w:sz w:val="21"/>
                <w:szCs w:val="21"/>
              </w:rPr>
            </w:pPr>
            <w:r>
              <w:rPr>
                <w:rFonts w:hint="eastAsia"/>
                <w:sz w:val="21"/>
                <w:szCs w:val="21"/>
              </w:rPr>
              <w:t>1%≤P</w:t>
            </w:r>
            <w:r>
              <w:rPr>
                <w:rFonts w:hint="eastAsia"/>
                <w:sz w:val="21"/>
                <w:szCs w:val="21"/>
                <w:vertAlign w:val="subscript"/>
              </w:rPr>
              <w:t>max</w:t>
            </w:r>
            <w:r>
              <w:rPr>
                <w:rFonts w:hint="eastAsia"/>
                <w:sz w:val="21"/>
                <w:szCs w:val="21"/>
              </w:rPr>
              <w:t>≤10%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57" w:type="dxa"/>
            <w:left w:w="108" w:type="dxa"/>
            <w:bottom w:w="57" w:type="dxa"/>
            <w:right w:w="108" w:type="dxa"/>
          </w:tblCellMar>
        </w:tblPrEx>
        <w:trPr>
          <w:jc w:val="center"/>
        </w:trPr>
        <w:tc>
          <w:tcPr>
            <w:tcW w:w="2224" w:type="pct"/>
            <w:tcBorders>
              <w:tl2br w:val="nil"/>
              <w:tr2bl w:val="nil"/>
            </w:tcBorders>
            <w:noWrap w:val="0"/>
            <w:vAlign w:val="center"/>
          </w:tcPr>
          <w:p>
            <w:pPr>
              <w:pStyle w:val="17"/>
              <w:bidi w:val="0"/>
              <w:rPr>
                <w:rFonts w:hint="eastAsia"/>
                <w:sz w:val="21"/>
                <w:szCs w:val="21"/>
              </w:rPr>
            </w:pPr>
            <w:r>
              <w:rPr>
                <w:rFonts w:hint="eastAsia"/>
                <w:sz w:val="21"/>
                <w:szCs w:val="21"/>
              </w:rPr>
              <w:t>三级评价</w:t>
            </w:r>
          </w:p>
        </w:tc>
        <w:tc>
          <w:tcPr>
            <w:tcW w:w="2776" w:type="pct"/>
            <w:tcBorders>
              <w:tl2br w:val="nil"/>
              <w:tr2bl w:val="nil"/>
            </w:tcBorders>
            <w:noWrap w:val="0"/>
            <w:vAlign w:val="center"/>
          </w:tcPr>
          <w:p>
            <w:pPr>
              <w:pStyle w:val="17"/>
              <w:bidi w:val="0"/>
              <w:rPr>
                <w:sz w:val="21"/>
                <w:szCs w:val="21"/>
              </w:rPr>
            </w:pPr>
            <w:r>
              <w:rPr>
                <w:sz w:val="21"/>
                <w:szCs w:val="21"/>
              </w:rPr>
              <w:t>P</w:t>
            </w:r>
            <w:r>
              <w:rPr>
                <w:sz w:val="21"/>
                <w:szCs w:val="21"/>
                <w:vertAlign w:val="subscript"/>
              </w:rPr>
              <w:t>max</w:t>
            </w:r>
            <w:r>
              <w:rPr>
                <w:sz w:val="21"/>
                <w:szCs w:val="21"/>
              </w:rPr>
              <w:t xml:space="preserve">＜1% </w:t>
            </w:r>
          </w:p>
        </w:tc>
      </w:tr>
    </w:tbl>
    <w:p>
      <w:pPr>
        <w:bidi w:val="0"/>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同一项目有多个(两个及以上)污染源排放同一种污染物时，则按各污染源分别确定其评价等级，并取评价级别最高者作为项目的评价等级。</w:t>
      </w:r>
    </w:p>
    <w:p>
      <w:pPr>
        <w:bidi w:val="0"/>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①评价因子和评价标准筛选</w:t>
      </w:r>
    </w:p>
    <w:p>
      <w:pPr>
        <w:bidi w:val="0"/>
        <w:spacing w:line="360" w:lineRule="auto"/>
        <w:rPr>
          <w:rFonts w:hint="eastAsia"/>
          <w:lang w:val="en-US" w:eastAsia="zh-CN"/>
        </w:rPr>
      </w:pPr>
      <w:r>
        <w:rPr>
          <w:rFonts w:hint="default" w:ascii="Times New Roman" w:hAnsi="Times New Roman" w:cs="Times New Roman"/>
          <w:sz w:val="24"/>
          <w:szCs w:val="24"/>
          <w:lang w:val="en-US" w:eastAsia="zh-CN"/>
        </w:rPr>
        <w:t>评价因子和评价标准见表。</w:t>
      </w:r>
    </w:p>
    <w:p>
      <w:pPr>
        <w:pStyle w:val="18"/>
        <w:bidi w:val="0"/>
        <w:rPr>
          <w:rFonts w:hint="default" w:ascii="Times New Roman" w:hAnsi="Times New Roman" w:eastAsia="宋体" w:cs="Times New Roman"/>
          <w:b/>
          <w:bCs w:val="0"/>
          <w:sz w:val="24"/>
          <w:szCs w:val="24"/>
          <w:vertAlign w:val="baseline"/>
          <w:lang w:eastAsia="zh-CN"/>
        </w:rPr>
      </w:pPr>
      <w:r>
        <w:rPr>
          <w:rFonts w:hint="default" w:ascii="Times New Roman" w:hAnsi="Times New Roman" w:cs="Times New Roman"/>
          <w:sz w:val="24"/>
          <w:szCs w:val="24"/>
        </w:rPr>
        <w:t>表</w:t>
      </w:r>
      <w:r>
        <w:rPr>
          <w:rFonts w:hint="default" w:ascii="Times New Roman" w:hAnsi="Times New Roman" w:cs="Times New Roman"/>
          <w:sz w:val="24"/>
          <w:szCs w:val="24"/>
          <w:lang w:val="en-US" w:eastAsia="zh-CN"/>
        </w:rPr>
        <w:t>1.5-3</w:t>
      </w:r>
      <w:r>
        <w:rPr>
          <w:rFonts w:hint="default" w:ascii="Times New Roman" w:hAnsi="Times New Roman" w:cs="Times New Roman"/>
          <w:sz w:val="24"/>
          <w:szCs w:val="24"/>
        </w:rPr>
        <w:t>评价</w:t>
      </w:r>
      <w:r>
        <w:rPr>
          <w:rFonts w:hint="default" w:ascii="Times New Roman" w:hAnsi="Times New Roman" w:cs="Times New Roman"/>
          <w:sz w:val="24"/>
          <w:szCs w:val="24"/>
          <w:lang w:eastAsia="zh-CN"/>
        </w:rPr>
        <w:t>因子和评价等级确定表</w:t>
      </w:r>
    </w:p>
    <w:tbl>
      <w:tblPr>
        <w:tblStyle w:val="23"/>
        <w:tblW w:w="9617"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1590"/>
        <w:gridCol w:w="1157"/>
        <w:gridCol w:w="1360"/>
        <w:gridCol w:w="1661"/>
        <w:gridCol w:w="3849"/>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1590"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b/>
                <w:bCs/>
                <w:sz w:val="21"/>
                <w:szCs w:val="21"/>
              </w:rPr>
            </w:pPr>
            <w:r>
              <w:rPr>
                <w:rFonts w:hint="default" w:ascii="Times New Roman" w:hAnsi="Times New Roman" w:cs="Times New Roman"/>
                <w:b/>
                <w:bCs/>
                <w:sz w:val="21"/>
                <w:szCs w:val="21"/>
              </w:rPr>
              <w:t>污染物名称</w:t>
            </w:r>
          </w:p>
        </w:tc>
        <w:tc>
          <w:tcPr>
            <w:tcW w:w="1157"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b/>
                <w:bCs/>
                <w:sz w:val="21"/>
                <w:szCs w:val="21"/>
              </w:rPr>
            </w:pPr>
            <w:r>
              <w:rPr>
                <w:rFonts w:hint="default" w:ascii="Times New Roman" w:hAnsi="Times New Roman" w:cs="Times New Roman"/>
                <w:b/>
                <w:bCs/>
                <w:sz w:val="21"/>
                <w:szCs w:val="21"/>
              </w:rPr>
              <w:t>功能区</w:t>
            </w:r>
          </w:p>
        </w:tc>
        <w:tc>
          <w:tcPr>
            <w:tcW w:w="1360"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b/>
                <w:bCs/>
                <w:sz w:val="21"/>
                <w:szCs w:val="21"/>
              </w:rPr>
            </w:pPr>
            <w:r>
              <w:rPr>
                <w:rFonts w:hint="default" w:ascii="Times New Roman" w:hAnsi="Times New Roman" w:cs="Times New Roman"/>
                <w:b/>
                <w:bCs/>
                <w:sz w:val="21"/>
                <w:szCs w:val="21"/>
              </w:rPr>
              <w:t>取值时间</w:t>
            </w:r>
          </w:p>
        </w:tc>
        <w:tc>
          <w:tcPr>
            <w:tcW w:w="1661"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b/>
                <w:bCs/>
                <w:sz w:val="21"/>
                <w:szCs w:val="21"/>
              </w:rPr>
            </w:pPr>
            <w:r>
              <w:rPr>
                <w:rFonts w:hint="default" w:ascii="Times New Roman" w:hAnsi="Times New Roman" w:cs="Times New Roman"/>
                <w:b/>
                <w:bCs/>
                <w:sz w:val="21"/>
                <w:szCs w:val="21"/>
              </w:rPr>
              <w:t>标准值(μg/m³)</w:t>
            </w:r>
          </w:p>
        </w:tc>
        <w:tc>
          <w:tcPr>
            <w:tcW w:w="3849"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b/>
                <w:bCs/>
                <w:sz w:val="21"/>
                <w:szCs w:val="21"/>
              </w:rPr>
            </w:pPr>
            <w:r>
              <w:rPr>
                <w:rFonts w:hint="default" w:ascii="Times New Roman" w:hAnsi="Times New Roman" w:cs="Times New Roman"/>
                <w:b/>
                <w:bCs/>
                <w:sz w:val="21"/>
                <w:szCs w:val="21"/>
              </w:rPr>
              <w:t>标准来源</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617" w:hRule="atLeast"/>
          <w:jc w:val="center"/>
        </w:trPr>
        <w:tc>
          <w:tcPr>
            <w:tcW w:w="1590"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sz w:val="21"/>
                <w:szCs w:val="21"/>
              </w:rPr>
            </w:pPr>
            <w:r>
              <w:rPr>
                <w:rFonts w:hint="default" w:ascii="Times New Roman" w:hAnsi="Times New Roman" w:cs="Times New Roman"/>
                <w:sz w:val="21"/>
                <w:szCs w:val="21"/>
              </w:rPr>
              <w:t>SO</w:t>
            </w:r>
            <w:r>
              <w:rPr>
                <w:rFonts w:hint="default" w:ascii="Times New Roman" w:hAnsi="Times New Roman" w:cs="Times New Roman"/>
                <w:sz w:val="21"/>
                <w:szCs w:val="21"/>
                <w:vertAlign w:val="subscript"/>
              </w:rPr>
              <w:t>2</w:t>
            </w:r>
          </w:p>
        </w:tc>
        <w:tc>
          <w:tcPr>
            <w:tcW w:w="1157"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sz w:val="21"/>
                <w:szCs w:val="21"/>
              </w:rPr>
            </w:pPr>
            <w:r>
              <w:rPr>
                <w:rFonts w:hint="default" w:ascii="Times New Roman" w:hAnsi="Times New Roman" w:cs="Times New Roman"/>
                <w:sz w:val="21"/>
                <w:szCs w:val="21"/>
              </w:rPr>
              <w:t>二类限区</w:t>
            </w:r>
          </w:p>
        </w:tc>
        <w:tc>
          <w:tcPr>
            <w:tcW w:w="1360"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sz w:val="21"/>
                <w:szCs w:val="21"/>
              </w:rPr>
            </w:pPr>
            <w:r>
              <w:rPr>
                <w:rFonts w:hint="default" w:ascii="Times New Roman" w:hAnsi="Times New Roman" w:cs="Times New Roman"/>
                <w:sz w:val="21"/>
                <w:szCs w:val="21"/>
              </w:rPr>
              <w:t>一小时</w:t>
            </w:r>
          </w:p>
        </w:tc>
        <w:tc>
          <w:tcPr>
            <w:tcW w:w="1661"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sz w:val="21"/>
                <w:szCs w:val="21"/>
              </w:rPr>
            </w:pPr>
            <w:r>
              <w:rPr>
                <w:rFonts w:hint="default" w:ascii="Times New Roman" w:hAnsi="Times New Roman" w:cs="Times New Roman"/>
                <w:sz w:val="21"/>
                <w:szCs w:val="21"/>
              </w:rPr>
              <w:t>500.0</w:t>
            </w:r>
          </w:p>
        </w:tc>
        <w:tc>
          <w:tcPr>
            <w:tcW w:w="3849"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sz w:val="21"/>
                <w:szCs w:val="21"/>
              </w:rPr>
            </w:pPr>
            <w:r>
              <w:rPr>
                <w:rFonts w:hint="default" w:ascii="Times New Roman" w:hAnsi="Times New Roman" w:cs="Times New Roman"/>
                <w:sz w:val="21"/>
                <w:szCs w:val="21"/>
                <w:lang w:val="en-US" w:eastAsia="zh-CN"/>
              </w:rPr>
              <w:t>《环境空气质量标准》（GB3095-2012）及修改单</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1590"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sz w:val="21"/>
                <w:szCs w:val="21"/>
              </w:rPr>
            </w:pPr>
            <w:r>
              <w:rPr>
                <w:rFonts w:hint="default" w:ascii="Times New Roman" w:hAnsi="Times New Roman" w:cs="Times New Roman"/>
                <w:sz w:val="21"/>
                <w:szCs w:val="21"/>
              </w:rPr>
              <w:t>NO</w:t>
            </w:r>
            <w:r>
              <w:rPr>
                <w:rFonts w:hint="default" w:ascii="Times New Roman" w:hAnsi="Times New Roman" w:cs="Times New Roman"/>
                <w:sz w:val="21"/>
                <w:szCs w:val="21"/>
                <w:vertAlign w:val="subscript"/>
              </w:rPr>
              <w:t>2</w:t>
            </w:r>
          </w:p>
        </w:tc>
        <w:tc>
          <w:tcPr>
            <w:tcW w:w="1157"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sz w:val="21"/>
                <w:szCs w:val="21"/>
              </w:rPr>
            </w:pPr>
            <w:r>
              <w:rPr>
                <w:rFonts w:hint="default" w:ascii="Times New Roman" w:hAnsi="Times New Roman" w:cs="Times New Roman"/>
                <w:sz w:val="21"/>
                <w:szCs w:val="21"/>
              </w:rPr>
              <w:t>二类限区</w:t>
            </w:r>
          </w:p>
        </w:tc>
        <w:tc>
          <w:tcPr>
            <w:tcW w:w="1360"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sz w:val="21"/>
                <w:szCs w:val="21"/>
              </w:rPr>
            </w:pPr>
            <w:r>
              <w:rPr>
                <w:rFonts w:hint="default" w:ascii="Times New Roman" w:hAnsi="Times New Roman" w:cs="Times New Roman"/>
                <w:sz w:val="21"/>
                <w:szCs w:val="21"/>
              </w:rPr>
              <w:t>一小时</w:t>
            </w:r>
          </w:p>
        </w:tc>
        <w:tc>
          <w:tcPr>
            <w:tcW w:w="1661"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sz w:val="21"/>
                <w:szCs w:val="21"/>
              </w:rPr>
            </w:pPr>
            <w:r>
              <w:rPr>
                <w:rFonts w:hint="default" w:ascii="Times New Roman" w:hAnsi="Times New Roman" w:cs="Times New Roman"/>
                <w:sz w:val="21"/>
                <w:szCs w:val="21"/>
              </w:rPr>
              <w:t>200.0</w:t>
            </w:r>
          </w:p>
        </w:tc>
        <w:tc>
          <w:tcPr>
            <w:tcW w:w="3849"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sz w:val="21"/>
                <w:szCs w:val="21"/>
              </w:rPr>
            </w:pPr>
            <w:r>
              <w:rPr>
                <w:rFonts w:hint="default" w:ascii="Times New Roman" w:hAnsi="Times New Roman" w:cs="Times New Roman"/>
                <w:sz w:val="21"/>
                <w:szCs w:val="21"/>
                <w:lang w:val="en-US" w:eastAsia="zh-CN"/>
              </w:rPr>
              <w:t>《环境空气质量标准》（GB3095-2012）及修改单</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595" w:hRule="atLeast"/>
          <w:jc w:val="center"/>
        </w:trPr>
        <w:tc>
          <w:tcPr>
            <w:tcW w:w="1590"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sz w:val="21"/>
                <w:szCs w:val="21"/>
              </w:rPr>
            </w:pPr>
            <w:r>
              <w:rPr>
                <w:rFonts w:hint="default" w:ascii="Times New Roman" w:hAnsi="Times New Roman" w:cs="Times New Roman"/>
                <w:sz w:val="21"/>
                <w:szCs w:val="21"/>
              </w:rPr>
              <w:t>NH</w:t>
            </w:r>
            <w:r>
              <w:rPr>
                <w:rFonts w:hint="default" w:ascii="Times New Roman" w:hAnsi="Times New Roman" w:cs="Times New Roman"/>
                <w:sz w:val="21"/>
                <w:szCs w:val="21"/>
                <w:vertAlign w:val="subscript"/>
              </w:rPr>
              <w:t>3</w:t>
            </w:r>
          </w:p>
        </w:tc>
        <w:tc>
          <w:tcPr>
            <w:tcW w:w="1157"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sz w:val="21"/>
                <w:szCs w:val="21"/>
              </w:rPr>
            </w:pPr>
            <w:r>
              <w:rPr>
                <w:rFonts w:hint="default" w:ascii="Times New Roman" w:hAnsi="Times New Roman" w:cs="Times New Roman"/>
                <w:sz w:val="21"/>
                <w:szCs w:val="21"/>
              </w:rPr>
              <w:t>二类限区</w:t>
            </w:r>
          </w:p>
        </w:tc>
        <w:tc>
          <w:tcPr>
            <w:tcW w:w="1360"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sz w:val="21"/>
                <w:szCs w:val="21"/>
              </w:rPr>
            </w:pPr>
            <w:r>
              <w:rPr>
                <w:rFonts w:hint="default" w:ascii="Times New Roman" w:hAnsi="Times New Roman" w:cs="Times New Roman"/>
                <w:sz w:val="21"/>
                <w:szCs w:val="21"/>
              </w:rPr>
              <w:t>一小时</w:t>
            </w:r>
          </w:p>
        </w:tc>
        <w:tc>
          <w:tcPr>
            <w:tcW w:w="1661"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sz w:val="21"/>
                <w:szCs w:val="21"/>
              </w:rPr>
            </w:pPr>
            <w:r>
              <w:rPr>
                <w:rFonts w:hint="default" w:ascii="Times New Roman" w:hAnsi="Times New Roman" w:cs="Times New Roman"/>
                <w:sz w:val="21"/>
                <w:szCs w:val="21"/>
              </w:rPr>
              <w:t>200.0</w:t>
            </w:r>
          </w:p>
        </w:tc>
        <w:tc>
          <w:tcPr>
            <w:tcW w:w="3849"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sz w:val="21"/>
                <w:szCs w:val="21"/>
              </w:rPr>
            </w:pPr>
            <w:r>
              <w:rPr>
                <w:rFonts w:hint="default" w:ascii="Times New Roman" w:hAnsi="Times New Roman" w:cs="Times New Roman"/>
                <w:sz w:val="21"/>
                <w:szCs w:val="21"/>
              </w:rPr>
              <w:t>《环境影响评价技术导则-大气环境》</w:t>
            </w:r>
            <w:r>
              <w:rPr>
                <w:rFonts w:hint="default" w:ascii="Times New Roman" w:hAnsi="Times New Roman" w:cs="Times New Roman"/>
                <w:sz w:val="21"/>
                <w:szCs w:val="21"/>
                <w:lang w:eastAsia="zh-CN"/>
              </w:rPr>
              <w:t>（</w:t>
            </w:r>
            <w:r>
              <w:rPr>
                <w:rFonts w:hint="default" w:ascii="Times New Roman" w:hAnsi="Times New Roman" w:cs="Times New Roman"/>
                <w:sz w:val="21"/>
                <w:szCs w:val="21"/>
              </w:rPr>
              <w:t xml:space="preserve"> HJ 2.2-2018 </w:t>
            </w:r>
            <w:r>
              <w:rPr>
                <w:rFonts w:hint="default" w:ascii="Times New Roman" w:hAnsi="Times New Roman" w:cs="Times New Roman"/>
                <w:sz w:val="21"/>
                <w:szCs w:val="21"/>
                <w:lang w:eastAsia="zh-CN"/>
              </w:rPr>
              <w:t>）</w:t>
            </w:r>
            <w:r>
              <w:rPr>
                <w:rFonts w:hint="default" w:ascii="Times New Roman" w:hAnsi="Times New Roman" w:cs="Times New Roman"/>
                <w:sz w:val="21"/>
                <w:szCs w:val="21"/>
              </w:rPr>
              <w:t>附录D</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1590"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sz w:val="21"/>
                <w:szCs w:val="21"/>
              </w:rPr>
            </w:pPr>
            <w:r>
              <w:rPr>
                <w:rFonts w:hint="default" w:ascii="Times New Roman" w:hAnsi="Times New Roman" w:cs="Times New Roman"/>
                <w:sz w:val="21"/>
                <w:szCs w:val="21"/>
              </w:rPr>
              <w:t>H</w:t>
            </w:r>
            <w:r>
              <w:rPr>
                <w:rFonts w:hint="default" w:ascii="Times New Roman" w:hAnsi="Times New Roman" w:cs="Times New Roman"/>
                <w:sz w:val="21"/>
                <w:szCs w:val="21"/>
                <w:vertAlign w:val="subscript"/>
              </w:rPr>
              <w:t>2</w:t>
            </w:r>
            <w:r>
              <w:rPr>
                <w:rFonts w:hint="default" w:ascii="Times New Roman" w:hAnsi="Times New Roman" w:cs="Times New Roman"/>
                <w:sz w:val="21"/>
                <w:szCs w:val="21"/>
              </w:rPr>
              <w:t>S</w:t>
            </w:r>
          </w:p>
        </w:tc>
        <w:tc>
          <w:tcPr>
            <w:tcW w:w="1157"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sz w:val="21"/>
                <w:szCs w:val="21"/>
              </w:rPr>
            </w:pPr>
            <w:r>
              <w:rPr>
                <w:rFonts w:hint="default" w:ascii="Times New Roman" w:hAnsi="Times New Roman" w:cs="Times New Roman"/>
                <w:sz w:val="21"/>
                <w:szCs w:val="21"/>
              </w:rPr>
              <w:t>二类限区</w:t>
            </w:r>
          </w:p>
        </w:tc>
        <w:tc>
          <w:tcPr>
            <w:tcW w:w="1360"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sz w:val="21"/>
                <w:szCs w:val="21"/>
              </w:rPr>
            </w:pPr>
            <w:r>
              <w:rPr>
                <w:rFonts w:hint="default" w:ascii="Times New Roman" w:hAnsi="Times New Roman" w:cs="Times New Roman"/>
                <w:sz w:val="21"/>
                <w:szCs w:val="21"/>
              </w:rPr>
              <w:t>一小时</w:t>
            </w:r>
          </w:p>
        </w:tc>
        <w:tc>
          <w:tcPr>
            <w:tcW w:w="1661"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sz w:val="21"/>
                <w:szCs w:val="21"/>
              </w:rPr>
            </w:pPr>
            <w:r>
              <w:rPr>
                <w:rFonts w:hint="default" w:ascii="Times New Roman" w:hAnsi="Times New Roman" w:cs="Times New Roman"/>
                <w:sz w:val="21"/>
                <w:szCs w:val="21"/>
              </w:rPr>
              <w:t>10.0</w:t>
            </w:r>
          </w:p>
        </w:tc>
        <w:tc>
          <w:tcPr>
            <w:tcW w:w="3849" w:type="dxa"/>
            <w:tcBorders>
              <w:tl2br w:val="nil"/>
              <w:tr2bl w:val="nil"/>
            </w:tcBorders>
            <w:noWrap w:val="0"/>
            <w:vAlign w:val="center"/>
          </w:tcPr>
          <w:p>
            <w:pPr>
              <w:pStyle w:val="17"/>
              <w:bidi w:val="0"/>
              <w:ind w:left="0" w:leftChars="0" w:firstLine="0" w:firstLineChars="0"/>
              <w:jc w:val="both"/>
              <w:rPr>
                <w:rFonts w:hint="default" w:ascii="Times New Roman" w:hAnsi="Times New Roman" w:cs="Times New Roman"/>
                <w:sz w:val="21"/>
                <w:szCs w:val="21"/>
              </w:rPr>
            </w:pPr>
            <w:r>
              <w:rPr>
                <w:rFonts w:hint="default" w:ascii="Times New Roman" w:hAnsi="Times New Roman" w:cs="Times New Roman"/>
                <w:sz w:val="21"/>
                <w:szCs w:val="21"/>
              </w:rPr>
              <w:t>《环境影响评价技术导则-大气环境》</w:t>
            </w:r>
            <w:r>
              <w:rPr>
                <w:rFonts w:hint="default" w:ascii="Times New Roman" w:hAnsi="Times New Roman" w:cs="Times New Roman"/>
                <w:sz w:val="21"/>
                <w:szCs w:val="21"/>
                <w:lang w:eastAsia="zh-CN"/>
              </w:rPr>
              <w:t>（</w:t>
            </w:r>
            <w:r>
              <w:rPr>
                <w:rFonts w:hint="default" w:ascii="Times New Roman" w:hAnsi="Times New Roman" w:cs="Times New Roman"/>
                <w:sz w:val="21"/>
                <w:szCs w:val="21"/>
              </w:rPr>
              <w:t xml:space="preserve"> HJ 2.2-2018</w:t>
            </w:r>
            <w:r>
              <w:rPr>
                <w:rFonts w:hint="default" w:ascii="Times New Roman" w:hAnsi="Times New Roman" w:cs="Times New Roman"/>
                <w:sz w:val="21"/>
                <w:szCs w:val="21"/>
                <w:lang w:eastAsia="zh-CN"/>
              </w:rPr>
              <w:t>）</w:t>
            </w:r>
            <w:r>
              <w:rPr>
                <w:rFonts w:hint="default" w:ascii="Times New Roman" w:hAnsi="Times New Roman" w:cs="Times New Roman"/>
                <w:sz w:val="21"/>
                <w:szCs w:val="21"/>
              </w:rPr>
              <w:t xml:space="preserve"> 附录D</w:t>
            </w:r>
          </w:p>
        </w:tc>
      </w:tr>
    </w:tbl>
    <w:p>
      <w:pPr>
        <w:bidi w:val="0"/>
        <w:spacing w:line="360" w:lineRule="auto"/>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eastAsia="zh-CN"/>
        </w:rPr>
        <w:t>②估算模式参数选取</w:t>
      </w:r>
    </w:p>
    <w:p>
      <w:pPr>
        <w:bidi w:val="0"/>
        <w:spacing w:line="360" w:lineRule="auto"/>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eastAsia="zh-CN"/>
        </w:rPr>
        <w:t>本项目估算模式选取参数如表所示。</w:t>
      </w:r>
    </w:p>
    <w:p>
      <w:pPr>
        <w:pStyle w:val="18"/>
        <w:bidi w:val="0"/>
        <w:spacing w:line="360" w:lineRule="auto"/>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rPr>
        <w:t>表</w:t>
      </w:r>
      <w:r>
        <w:rPr>
          <w:rFonts w:hint="default" w:ascii="Times New Roman" w:hAnsi="Times New Roman" w:cs="Times New Roman"/>
          <w:color w:val="auto"/>
          <w:sz w:val="24"/>
          <w:szCs w:val="24"/>
          <w:lang w:val="en-US" w:eastAsia="zh-CN"/>
        </w:rPr>
        <w:t>1.5-4</w:t>
      </w:r>
      <w:r>
        <w:rPr>
          <w:rFonts w:hint="default" w:ascii="Times New Roman" w:hAnsi="Times New Roman" w:cs="Times New Roman"/>
          <w:color w:val="auto"/>
          <w:sz w:val="24"/>
          <w:szCs w:val="24"/>
          <w:lang w:eastAsia="zh-CN"/>
        </w:rPr>
        <w:t>本项目估算模型参数表</w:t>
      </w:r>
    </w:p>
    <w:tbl>
      <w:tblPr>
        <w:tblStyle w:val="24"/>
        <w:tblW w:w="9559" w:type="dxa"/>
        <w:jc w:val="center"/>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2235"/>
        <w:gridCol w:w="2629"/>
        <w:gridCol w:w="4695"/>
      </w:tblGrid>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26" w:hRule="atLeast"/>
          <w:jc w:val="center"/>
        </w:trPr>
        <w:tc>
          <w:tcPr>
            <w:tcW w:w="4864" w:type="dxa"/>
            <w:gridSpan w:val="2"/>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参数</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取值</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05" w:hRule="atLeast"/>
          <w:jc w:val="center"/>
        </w:trPr>
        <w:tc>
          <w:tcPr>
            <w:tcW w:w="2235" w:type="dxa"/>
            <w:vMerge w:val="restart"/>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城市农村/选项</w:t>
            </w:r>
          </w:p>
        </w:tc>
        <w:tc>
          <w:tcPr>
            <w:tcW w:w="2629"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城市/农村</w:t>
            </w:r>
          </w:p>
        </w:tc>
        <w:tc>
          <w:tcPr>
            <w:tcW w:w="4695"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城市</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3" w:hRule="atLeast"/>
          <w:jc w:val="center"/>
        </w:trPr>
        <w:tc>
          <w:tcPr>
            <w:tcW w:w="2235" w:type="dxa"/>
            <w:vMerge w:val="continue"/>
            <w:tcBorders>
              <w:tl2br w:val="nil"/>
              <w:tr2bl w:val="nil"/>
            </w:tcBorders>
            <w:vAlign w:val="center"/>
          </w:tcPr>
          <w:p>
            <w:pPr>
              <w:jc w:val="center"/>
              <w:rPr>
                <w:rFonts w:hint="default" w:ascii="Times New Roman" w:hAnsi="Times New Roman" w:eastAsia="宋体" w:cs="Times New Roman"/>
                <w:sz w:val="21"/>
                <w:szCs w:val="21"/>
              </w:rPr>
            </w:pPr>
          </w:p>
        </w:tc>
        <w:tc>
          <w:tcPr>
            <w:tcW w:w="2629"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人口数(城市人口数)</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6" w:hRule="atLeast"/>
          <w:jc w:val="center"/>
        </w:trPr>
        <w:tc>
          <w:tcPr>
            <w:tcW w:w="4864" w:type="dxa"/>
            <w:gridSpan w:val="2"/>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最高环境温度</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40.0 °C</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4864" w:type="dxa"/>
            <w:gridSpan w:val="2"/>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最低环境温度</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10.0 °C</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7" w:hRule="atLeast"/>
          <w:jc w:val="center"/>
        </w:trPr>
        <w:tc>
          <w:tcPr>
            <w:tcW w:w="4864" w:type="dxa"/>
            <w:gridSpan w:val="2"/>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土地利用类型</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阔叶林</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4864" w:type="dxa"/>
            <w:gridSpan w:val="2"/>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区域湿度条件</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中等湿度</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02" w:hRule="atLeast"/>
          <w:jc w:val="center"/>
        </w:trPr>
        <w:tc>
          <w:tcPr>
            <w:tcW w:w="2235" w:type="dxa"/>
            <w:vMerge w:val="restart"/>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是否考虑地形</w:t>
            </w:r>
          </w:p>
        </w:tc>
        <w:tc>
          <w:tcPr>
            <w:tcW w:w="2629"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考虑地形</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是</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2235" w:type="dxa"/>
            <w:vMerge w:val="continue"/>
            <w:tcBorders>
              <w:tl2br w:val="nil"/>
              <w:tr2bl w:val="nil"/>
            </w:tcBorders>
            <w:vAlign w:val="center"/>
          </w:tcPr>
          <w:p>
            <w:pPr>
              <w:jc w:val="center"/>
              <w:rPr>
                <w:rFonts w:hint="default" w:ascii="Times New Roman" w:hAnsi="Times New Roman" w:eastAsia="宋体" w:cs="Times New Roman"/>
                <w:sz w:val="21"/>
                <w:szCs w:val="21"/>
              </w:rPr>
            </w:pPr>
          </w:p>
        </w:tc>
        <w:tc>
          <w:tcPr>
            <w:tcW w:w="2629"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地形数据分辨率(m)</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90</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3" w:hRule="atLeast"/>
          <w:jc w:val="center"/>
        </w:trPr>
        <w:tc>
          <w:tcPr>
            <w:tcW w:w="2235" w:type="dxa"/>
            <w:vMerge w:val="restart"/>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是否考虑海岸线熏烟</w:t>
            </w:r>
          </w:p>
        </w:tc>
        <w:tc>
          <w:tcPr>
            <w:tcW w:w="2629"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考虑海岸线熏烟</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否</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05" w:hRule="atLeast"/>
          <w:jc w:val="center"/>
        </w:trPr>
        <w:tc>
          <w:tcPr>
            <w:tcW w:w="2235" w:type="dxa"/>
            <w:vMerge w:val="continue"/>
            <w:tcBorders>
              <w:tl2br w:val="nil"/>
              <w:tr2bl w:val="nil"/>
            </w:tcBorders>
            <w:vAlign w:val="center"/>
          </w:tcPr>
          <w:p>
            <w:pPr>
              <w:jc w:val="center"/>
              <w:rPr>
                <w:rFonts w:hint="default" w:ascii="Times New Roman" w:hAnsi="Times New Roman" w:eastAsia="宋体" w:cs="Times New Roman"/>
                <w:sz w:val="21"/>
                <w:szCs w:val="21"/>
              </w:rPr>
            </w:pPr>
          </w:p>
        </w:tc>
        <w:tc>
          <w:tcPr>
            <w:tcW w:w="2629"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海岸线距离/km</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52" w:hRule="atLeast"/>
          <w:jc w:val="center"/>
        </w:trPr>
        <w:tc>
          <w:tcPr>
            <w:tcW w:w="2235" w:type="dxa"/>
            <w:vMerge w:val="continue"/>
            <w:tcBorders>
              <w:tl2br w:val="nil"/>
              <w:tr2bl w:val="nil"/>
            </w:tcBorders>
            <w:vAlign w:val="center"/>
          </w:tcPr>
          <w:p>
            <w:pPr>
              <w:jc w:val="center"/>
              <w:rPr>
                <w:rFonts w:hint="default" w:ascii="Times New Roman" w:hAnsi="Times New Roman" w:eastAsia="宋体" w:cs="Times New Roman"/>
                <w:sz w:val="21"/>
                <w:szCs w:val="21"/>
              </w:rPr>
            </w:pPr>
          </w:p>
        </w:tc>
        <w:tc>
          <w:tcPr>
            <w:tcW w:w="2629"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海岸线方向/</w:t>
            </w:r>
            <w:r>
              <w:rPr>
                <w:rFonts w:hint="default" w:ascii="Times New Roman" w:hAnsi="Times New Roman" w:eastAsia="宋体" w:cs="Times New Roman"/>
                <w:sz w:val="21"/>
                <w:szCs w:val="21"/>
                <w:vertAlign w:val="superscript"/>
              </w:rPr>
              <w:t>o</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r>
    </w:tbl>
    <w:p>
      <w:pPr>
        <w:bidi w:val="0"/>
        <w:spacing w:line="360" w:lineRule="auto"/>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eastAsia="zh-CN"/>
        </w:rPr>
        <w:t>③主要污染源估算模型计算结果</w:t>
      </w:r>
    </w:p>
    <w:p>
      <w:pPr>
        <w:bidi w:val="0"/>
        <w:spacing w:line="360" w:lineRule="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eastAsia="zh-CN"/>
        </w:rPr>
        <w:t>根据AERSCREEN估算模式计算，本项目废气估算结果见表</w:t>
      </w:r>
      <w:r>
        <w:rPr>
          <w:rFonts w:hint="default" w:ascii="Times New Roman" w:hAnsi="Times New Roman" w:cs="Times New Roman"/>
          <w:color w:val="auto"/>
          <w:sz w:val="24"/>
          <w:szCs w:val="24"/>
          <w:lang w:val="en-US" w:eastAsia="zh-CN"/>
        </w:rPr>
        <w:t>。</w:t>
      </w:r>
    </w:p>
    <w:p>
      <w:pPr>
        <w:pStyle w:val="18"/>
        <w:bidi w:val="0"/>
        <w:spacing w:line="360" w:lineRule="auto"/>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rPr>
        <w:t>表</w:t>
      </w:r>
      <w:r>
        <w:rPr>
          <w:rFonts w:hint="default" w:ascii="Times New Roman" w:hAnsi="Times New Roman" w:cs="Times New Roman"/>
          <w:color w:val="auto"/>
          <w:sz w:val="24"/>
          <w:szCs w:val="24"/>
          <w:lang w:val="en-US" w:eastAsia="zh-CN"/>
        </w:rPr>
        <w:t>1.5-5</w:t>
      </w:r>
      <w:r>
        <w:rPr>
          <w:rFonts w:hint="default" w:ascii="Times New Roman" w:hAnsi="Times New Roman" w:cs="Times New Roman"/>
          <w:color w:val="auto"/>
          <w:sz w:val="24"/>
          <w:szCs w:val="24"/>
          <w:lang w:eastAsia="zh-CN"/>
        </w:rPr>
        <w:t>本项目废气估算结果表</w:t>
      </w:r>
    </w:p>
    <w:tbl>
      <w:tblPr>
        <w:tblStyle w:val="23"/>
        <w:tblW w:w="9876"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Layout w:type="fixed"/>
        <w:tblCellMar>
          <w:top w:w="0" w:type="dxa"/>
          <w:left w:w="0" w:type="dxa"/>
          <w:bottom w:w="0" w:type="dxa"/>
          <w:right w:w="0" w:type="dxa"/>
        </w:tblCellMar>
      </w:tblPr>
      <w:tblGrid>
        <w:gridCol w:w="992"/>
        <w:gridCol w:w="1375"/>
        <w:gridCol w:w="1359"/>
        <w:gridCol w:w="1600"/>
        <w:gridCol w:w="1404"/>
        <w:gridCol w:w="1375"/>
        <w:gridCol w:w="1771"/>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533" w:hRule="atLeast"/>
          <w:jc w:val="center"/>
        </w:trPr>
        <w:tc>
          <w:tcPr>
            <w:tcW w:w="2367" w:type="dxa"/>
            <w:gridSpan w:val="2"/>
            <w:tcBorders>
              <w:tl2br w:val="nil"/>
              <w:tr2bl w:val="nil"/>
            </w:tcBorders>
          </w:tcPr>
          <w:p>
            <w:pPr>
              <w:pStyle w:val="33"/>
              <w:spacing w:line="252" w:lineRule="exact"/>
              <w:ind w:left="427"/>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污染源名称</w:t>
            </w:r>
          </w:p>
        </w:tc>
        <w:tc>
          <w:tcPr>
            <w:tcW w:w="1359" w:type="dxa"/>
            <w:tcBorders>
              <w:tl2br w:val="nil"/>
              <w:tr2bl w:val="nil"/>
            </w:tcBorders>
          </w:tcPr>
          <w:p>
            <w:pPr>
              <w:pStyle w:val="33"/>
              <w:spacing w:line="252" w:lineRule="exact"/>
              <w:ind w:left="227" w:right="22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评价因子</w:t>
            </w:r>
          </w:p>
        </w:tc>
        <w:tc>
          <w:tcPr>
            <w:tcW w:w="1600" w:type="dxa"/>
            <w:tcBorders>
              <w:tl2br w:val="nil"/>
              <w:tr2bl w:val="nil"/>
            </w:tcBorders>
          </w:tcPr>
          <w:p>
            <w:pPr>
              <w:pStyle w:val="33"/>
              <w:spacing w:line="252" w:lineRule="exact"/>
              <w:ind w:left="150" w:right="142"/>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评价标准(μg/m³)</w:t>
            </w:r>
          </w:p>
        </w:tc>
        <w:tc>
          <w:tcPr>
            <w:tcW w:w="1404" w:type="dxa"/>
            <w:tcBorders>
              <w:tl2br w:val="nil"/>
              <w:tr2bl w:val="nil"/>
            </w:tcBorders>
          </w:tcPr>
          <w:p>
            <w:pPr>
              <w:pStyle w:val="33"/>
              <w:spacing w:before="13" w:line="239" w:lineRule="exact"/>
              <w:ind w:right="211"/>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Cmax(μg/m³)</w:t>
            </w:r>
          </w:p>
        </w:tc>
        <w:tc>
          <w:tcPr>
            <w:tcW w:w="1375" w:type="dxa"/>
            <w:tcBorders>
              <w:tl2br w:val="nil"/>
              <w:tr2bl w:val="nil"/>
            </w:tcBorders>
          </w:tcPr>
          <w:p>
            <w:pPr>
              <w:pStyle w:val="33"/>
              <w:spacing w:before="13" w:line="239" w:lineRule="exact"/>
              <w:ind w:left="194" w:right="19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Pmax(%)</w:t>
            </w:r>
          </w:p>
        </w:tc>
        <w:tc>
          <w:tcPr>
            <w:tcW w:w="1771" w:type="dxa"/>
            <w:tcBorders>
              <w:tl2br w:val="nil"/>
              <w:tr2bl w:val="nil"/>
            </w:tcBorders>
          </w:tcPr>
          <w:p>
            <w:pPr>
              <w:pStyle w:val="33"/>
              <w:spacing w:before="13" w:line="239" w:lineRule="exact"/>
              <w:ind w:left="163" w:right="15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D10%(m)</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77" w:hRule="atLeast"/>
          <w:jc w:val="center"/>
        </w:trPr>
        <w:tc>
          <w:tcPr>
            <w:tcW w:w="992" w:type="dxa"/>
            <w:tcBorders>
              <w:tl2br w:val="nil"/>
              <w:tr2bl w:val="nil"/>
            </w:tcBorders>
          </w:tcPr>
          <w:p>
            <w:pPr>
              <w:pStyle w:val="33"/>
              <w:ind w:right="87"/>
              <w:jc w:val="center"/>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有组织</w:t>
            </w:r>
          </w:p>
        </w:tc>
        <w:tc>
          <w:tcPr>
            <w:tcW w:w="1375" w:type="dxa"/>
            <w:tcBorders>
              <w:tl2br w:val="nil"/>
              <w:tr2bl w:val="nil"/>
            </w:tcBorders>
          </w:tcPr>
          <w:p>
            <w:pPr>
              <w:pStyle w:val="33"/>
              <w:ind w:right="87"/>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饲料加工车间</w:t>
            </w:r>
          </w:p>
        </w:tc>
        <w:tc>
          <w:tcPr>
            <w:tcW w:w="1359" w:type="dxa"/>
            <w:tcBorders>
              <w:tl2br w:val="nil"/>
              <w:tr2bl w:val="nil"/>
            </w:tcBorders>
          </w:tcPr>
          <w:p>
            <w:pPr>
              <w:pStyle w:val="33"/>
              <w:spacing w:before="151"/>
              <w:ind w:left="227" w:right="224"/>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TSP</w:t>
            </w:r>
          </w:p>
        </w:tc>
        <w:tc>
          <w:tcPr>
            <w:tcW w:w="1600" w:type="dxa"/>
            <w:tcBorders>
              <w:tl2br w:val="nil"/>
              <w:tr2bl w:val="nil"/>
            </w:tcBorders>
          </w:tcPr>
          <w:p>
            <w:pPr>
              <w:pStyle w:val="33"/>
              <w:spacing w:before="151"/>
              <w:ind w:left="146" w:right="142"/>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900.0</w:t>
            </w:r>
          </w:p>
        </w:tc>
        <w:tc>
          <w:tcPr>
            <w:tcW w:w="140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2.828</w:t>
            </w:r>
          </w:p>
        </w:tc>
        <w:tc>
          <w:tcPr>
            <w:tcW w:w="137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0.314</w:t>
            </w:r>
          </w:p>
        </w:tc>
        <w:tc>
          <w:tcPr>
            <w:tcW w:w="1771" w:type="dxa"/>
            <w:tcBorders>
              <w:tl2br w:val="nil"/>
              <w:tr2bl w:val="nil"/>
            </w:tcBorders>
          </w:tcPr>
          <w:p>
            <w:pPr>
              <w:pStyle w:val="33"/>
              <w:spacing w:before="151"/>
              <w:ind w:left="4"/>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w w:val="99"/>
                <w:sz w:val="21"/>
                <w:szCs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24" w:hRule="atLeast"/>
          <w:jc w:val="center"/>
        </w:trPr>
        <w:tc>
          <w:tcPr>
            <w:tcW w:w="992" w:type="dxa"/>
            <w:vMerge w:val="restart"/>
            <w:tcBorders>
              <w:tl2br w:val="nil"/>
              <w:tr2bl w:val="nil"/>
            </w:tcBorders>
          </w:tcPr>
          <w:p>
            <w:pPr>
              <w:pStyle w:val="33"/>
              <w:spacing w:before="108"/>
              <w:jc w:val="center"/>
              <w:rPr>
                <w:rFonts w:hint="default"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无组织</w:t>
            </w:r>
          </w:p>
        </w:tc>
        <w:tc>
          <w:tcPr>
            <w:tcW w:w="1375" w:type="dxa"/>
            <w:vMerge w:val="restart"/>
            <w:tcBorders>
              <w:tl2br w:val="nil"/>
              <w:tr2bl w:val="nil"/>
            </w:tcBorders>
          </w:tcPr>
          <w:p>
            <w:pPr>
              <w:pStyle w:val="33"/>
              <w:spacing w:before="108"/>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（鸡舍</w:t>
            </w:r>
            <w:r>
              <w:rPr>
                <w:rFonts w:hint="eastAsia" w:ascii="Times New Roman" w:hAnsi="Times New Roman" w:cs="Times New Roman"/>
                <w:color w:val="auto"/>
                <w:sz w:val="21"/>
                <w:szCs w:val="21"/>
                <w:lang w:val="en-US" w:eastAsia="zh-CN"/>
              </w:rPr>
              <w:t>/堆场</w:t>
            </w:r>
            <w:r>
              <w:rPr>
                <w:rFonts w:hint="default" w:ascii="Times New Roman" w:hAnsi="Times New Roman" w:eastAsia="宋体" w:cs="Times New Roman"/>
                <w:color w:val="auto"/>
                <w:sz w:val="21"/>
                <w:szCs w:val="21"/>
                <w:lang w:eastAsia="zh-CN"/>
              </w:rPr>
              <w:t>）</w:t>
            </w:r>
          </w:p>
        </w:tc>
        <w:tc>
          <w:tcPr>
            <w:tcW w:w="1359" w:type="dxa"/>
            <w:tcBorders>
              <w:tl2br w:val="nil"/>
              <w:tr2bl w:val="nil"/>
            </w:tcBorders>
          </w:tcPr>
          <w:p>
            <w:pPr>
              <w:pStyle w:val="33"/>
              <w:spacing w:line="221" w:lineRule="exact"/>
              <w:ind w:left="227" w:right="221"/>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position w:val="2"/>
                <w:sz w:val="21"/>
                <w:szCs w:val="21"/>
              </w:rPr>
              <w:t>NH</w:t>
            </w:r>
            <w:r>
              <w:rPr>
                <w:rFonts w:hint="default" w:ascii="Times New Roman" w:hAnsi="Times New Roman" w:eastAsia="宋体" w:cs="Times New Roman"/>
                <w:color w:val="auto"/>
                <w:position w:val="2"/>
                <w:sz w:val="21"/>
                <w:szCs w:val="21"/>
                <w:vertAlign w:val="subscript"/>
              </w:rPr>
              <w:t>3</w:t>
            </w:r>
          </w:p>
        </w:tc>
        <w:tc>
          <w:tcPr>
            <w:tcW w:w="1600" w:type="dxa"/>
            <w:tcBorders>
              <w:tl2br w:val="nil"/>
              <w:tr2bl w:val="nil"/>
            </w:tcBorders>
          </w:tcPr>
          <w:p>
            <w:pPr>
              <w:pStyle w:val="33"/>
              <w:spacing w:line="221" w:lineRule="exact"/>
              <w:ind w:left="146" w:right="142"/>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200.0</w:t>
            </w:r>
          </w:p>
        </w:tc>
        <w:tc>
          <w:tcPr>
            <w:tcW w:w="140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4.771</w:t>
            </w:r>
          </w:p>
        </w:tc>
        <w:tc>
          <w:tcPr>
            <w:tcW w:w="137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2.385</w:t>
            </w:r>
          </w:p>
        </w:tc>
        <w:tc>
          <w:tcPr>
            <w:tcW w:w="1771" w:type="dxa"/>
            <w:tcBorders>
              <w:tl2br w:val="nil"/>
              <w:tr2bl w:val="nil"/>
            </w:tcBorders>
          </w:tcPr>
          <w:p>
            <w:pPr>
              <w:pStyle w:val="33"/>
              <w:spacing w:line="221" w:lineRule="exact"/>
              <w:ind w:left="4"/>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w w:val="99"/>
                <w:sz w:val="21"/>
                <w:szCs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24" w:hRule="atLeast"/>
          <w:jc w:val="center"/>
        </w:trPr>
        <w:tc>
          <w:tcPr>
            <w:tcW w:w="992" w:type="dxa"/>
            <w:vMerge w:val="continue"/>
            <w:tcBorders>
              <w:tl2br w:val="nil"/>
              <w:tr2bl w:val="nil"/>
            </w:tcBorders>
          </w:tcPr>
          <w:p>
            <w:pPr>
              <w:rPr>
                <w:rFonts w:hint="default" w:ascii="Times New Roman" w:hAnsi="Times New Roman" w:eastAsia="宋体" w:cs="Times New Roman"/>
                <w:color w:val="auto"/>
                <w:sz w:val="21"/>
                <w:szCs w:val="21"/>
              </w:rPr>
            </w:pPr>
          </w:p>
        </w:tc>
        <w:tc>
          <w:tcPr>
            <w:tcW w:w="1375" w:type="dxa"/>
            <w:vMerge w:val="continue"/>
            <w:tcBorders>
              <w:tl2br w:val="nil"/>
              <w:tr2bl w:val="nil"/>
            </w:tcBorders>
          </w:tcPr>
          <w:p>
            <w:pPr>
              <w:jc w:val="center"/>
              <w:rPr>
                <w:rFonts w:hint="default" w:ascii="Times New Roman" w:hAnsi="Times New Roman" w:eastAsia="宋体" w:cs="Times New Roman"/>
                <w:color w:val="auto"/>
                <w:sz w:val="21"/>
                <w:szCs w:val="21"/>
              </w:rPr>
            </w:pPr>
          </w:p>
        </w:tc>
        <w:tc>
          <w:tcPr>
            <w:tcW w:w="1359" w:type="dxa"/>
            <w:tcBorders>
              <w:tl2br w:val="nil"/>
              <w:tr2bl w:val="nil"/>
            </w:tcBorders>
          </w:tcPr>
          <w:p>
            <w:pPr>
              <w:pStyle w:val="33"/>
              <w:spacing w:line="222" w:lineRule="exact"/>
              <w:ind w:left="227" w:right="224"/>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position w:val="2"/>
                <w:sz w:val="21"/>
                <w:szCs w:val="21"/>
              </w:rPr>
              <w:t>H</w:t>
            </w:r>
            <w:r>
              <w:rPr>
                <w:rFonts w:hint="default" w:ascii="Times New Roman" w:hAnsi="Times New Roman" w:eastAsia="宋体" w:cs="Times New Roman"/>
                <w:color w:val="auto"/>
                <w:position w:val="2"/>
                <w:sz w:val="21"/>
                <w:szCs w:val="21"/>
                <w:vertAlign w:val="subscript"/>
              </w:rPr>
              <w:t>2</w:t>
            </w:r>
            <w:r>
              <w:rPr>
                <w:rFonts w:hint="default" w:ascii="Times New Roman" w:hAnsi="Times New Roman" w:eastAsia="宋体" w:cs="Times New Roman"/>
                <w:color w:val="auto"/>
                <w:position w:val="2"/>
                <w:sz w:val="21"/>
                <w:szCs w:val="21"/>
                <w:vertAlign w:val="baseline"/>
              </w:rPr>
              <w:t>S</w:t>
            </w:r>
          </w:p>
        </w:tc>
        <w:tc>
          <w:tcPr>
            <w:tcW w:w="1600" w:type="dxa"/>
            <w:tcBorders>
              <w:tl2br w:val="nil"/>
              <w:tr2bl w:val="nil"/>
            </w:tcBorders>
          </w:tcPr>
          <w:p>
            <w:pPr>
              <w:pStyle w:val="33"/>
              <w:spacing w:line="221" w:lineRule="exact"/>
              <w:ind w:left="146" w:right="142"/>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w:t>
            </w:r>
          </w:p>
        </w:tc>
        <w:tc>
          <w:tcPr>
            <w:tcW w:w="140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0.477</w:t>
            </w:r>
          </w:p>
        </w:tc>
        <w:tc>
          <w:tcPr>
            <w:tcW w:w="137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4.771</w:t>
            </w:r>
          </w:p>
        </w:tc>
        <w:tc>
          <w:tcPr>
            <w:tcW w:w="1771" w:type="dxa"/>
            <w:tcBorders>
              <w:tl2br w:val="nil"/>
              <w:tr2bl w:val="nil"/>
            </w:tcBorders>
          </w:tcPr>
          <w:p>
            <w:pPr>
              <w:pStyle w:val="33"/>
              <w:spacing w:line="221" w:lineRule="exact"/>
              <w:ind w:left="4"/>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w w:val="99"/>
                <w:sz w:val="21"/>
                <w:szCs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174" w:hRule="atLeast"/>
          <w:jc w:val="center"/>
        </w:trPr>
        <w:tc>
          <w:tcPr>
            <w:tcW w:w="992" w:type="dxa"/>
            <w:vMerge w:val="continue"/>
            <w:tcBorders>
              <w:tl2br w:val="nil"/>
              <w:tr2bl w:val="nil"/>
            </w:tcBorders>
          </w:tcPr>
          <w:p>
            <w:pPr>
              <w:jc w:val="center"/>
              <w:rPr>
                <w:rFonts w:hint="default" w:ascii="Times New Roman" w:hAnsi="Times New Roman" w:eastAsia="宋体" w:cs="Times New Roman"/>
                <w:color w:val="auto"/>
                <w:sz w:val="21"/>
                <w:szCs w:val="21"/>
                <w:lang w:eastAsia="zh-CN"/>
              </w:rPr>
            </w:pPr>
          </w:p>
        </w:tc>
        <w:tc>
          <w:tcPr>
            <w:tcW w:w="1375" w:type="dxa"/>
            <w:vMerge w:val="restart"/>
            <w:tcBorders>
              <w:tl2br w:val="nil"/>
              <w:tr2bl w:val="nil"/>
            </w:tcBorders>
          </w:tcPr>
          <w:p>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（育雏</w:t>
            </w:r>
            <w:r>
              <w:rPr>
                <w:rFonts w:hint="eastAsia" w:ascii="Times New Roman" w:hAnsi="Times New Roman" w:cs="Times New Roman"/>
                <w:color w:val="auto"/>
                <w:sz w:val="21"/>
                <w:szCs w:val="21"/>
                <w:lang w:val="en-US" w:eastAsia="zh-CN"/>
              </w:rPr>
              <w:t>/堆场</w:t>
            </w:r>
            <w:r>
              <w:rPr>
                <w:rFonts w:hint="default" w:ascii="Times New Roman" w:hAnsi="Times New Roman" w:eastAsia="宋体" w:cs="Times New Roman"/>
                <w:color w:val="auto"/>
                <w:sz w:val="21"/>
                <w:szCs w:val="21"/>
                <w:lang w:eastAsia="zh-CN"/>
              </w:rPr>
              <w:t>）</w:t>
            </w:r>
          </w:p>
        </w:tc>
        <w:tc>
          <w:tcPr>
            <w:tcW w:w="1359" w:type="dxa"/>
            <w:tcBorders>
              <w:tl2br w:val="nil"/>
              <w:tr2bl w:val="nil"/>
            </w:tcBorders>
            <w:vAlign w:val="top"/>
          </w:tcPr>
          <w:p>
            <w:pPr>
              <w:pStyle w:val="33"/>
              <w:spacing w:line="221" w:lineRule="exact"/>
              <w:ind w:left="227" w:leftChars="0" w:right="221" w:rightChars="0"/>
              <w:rPr>
                <w:rFonts w:hint="default" w:ascii="Times New Roman" w:hAnsi="Times New Roman" w:eastAsia="宋体" w:cs="Times New Roman"/>
                <w:color w:val="auto"/>
                <w:position w:val="2"/>
                <w:sz w:val="21"/>
                <w:szCs w:val="21"/>
              </w:rPr>
            </w:pPr>
            <w:r>
              <w:rPr>
                <w:rFonts w:hint="default" w:ascii="Times New Roman" w:hAnsi="Times New Roman" w:eastAsia="宋体" w:cs="Times New Roman"/>
                <w:color w:val="auto"/>
                <w:position w:val="2"/>
                <w:sz w:val="21"/>
                <w:szCs w:val="21"/>
              </w:rPr>
              <w:t>NH</w:t>
            </w:r>
            <w:r>
              <w:rPr>
                <w:rFonts w:hint="default" w:ascii="Times New Roman" w:hAnsi="Times New Roman" w:eastAsia="宋体" w:cs="Times New Roman"/>
                <w:color w:val="auto"/>
                <w:position w:val="2"/>
                <w:sz w:val="21"/>
                <w:szCs w:val="21"/>
                <w:vertAlign w:val="subscript"/>
              </w:rPr>
              <w:t>3</w:t>
            </w:r>
          </w:p>
        </w:tc>
        <w:tc>
          <w:tcPr>
            <w:tcW w:w="1600" w:type="dxa"/>
            <w:tcBorders>
              <w:tl2br w:val="nil"/>
              <w:tr2bl w:val="nil"/>
            </w:tcBorders>
            <w:vAlign w:val="top"/>
          </w:tcPr>
          <w:p>
            <w:pPr>
              <w:pStyle w:val="33"/>
              <w:spacing w:line="221" w:lineRule="exact"/>
              <w:ind w:left="146" w:leftChars="0" w:right="142" w:right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200.0</w:t>
            </w:r>
          </w:p>
        </w:tc>
        <w:tc>
          <w:tcPr>
            <w:tcW w:w="140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4.771</w:t>
            </w:r>
          </w:p>
        </w:tc>
        <w:tc>
          <w:tcPr>
            <w:tcW w:w="137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2.385</w:t>
            </w:r>
          </w:p>
        </w:tc>
        <w:tc>
          <w:tcPr>
            <w:tcW w:w="1771" w:type="dxa"/>
            <w:tcBorders>
              <w:tl2br w:val="nil"/>
              <w:tr2bl w:val="nil"/>
            </w:tcBorders>
          </w:tcPr>
          <w:p>
            <w:pPr>
              <w:spacing w:line="221" w:lineRule="exact"/>
              <w:ind w:left="0" w:leftChars="0" w:right="0" w:rightChars="0"/>
              <w:jc w:val="center"/>
              <w:rPr>
                <w:rFonts w:hint="default" w:ascii="Times New Roman" w:hAnsi="Times New Roman" w:eastAsia="宋体" w:cs="Times New Roman"/>
                <w:b/>
                <w:bCs/>
                <w:color w:val="auto"/>
                <w:w w:val="99"/>
                <w:sz w:val="21"/>
                <w:szCs w:val="21"/>
              </w:rPr>
            </w:pPr>
            <w:r>
              <w:rPr>
                <w:rFonts w:hint="default" w:ascii="Times New Roman" w:hAnsi="Times New Roman" w:eastAsia="宋体" w:cs="Times New Roman"/>
                <w:b/>
                <w:bCs/>
                <w:color w:val="auto"/>
                <w:w w:val="99"/>
                <w:sz w:val="21"/>
                <w:szCs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07" w:hRule="atLeast"/>
          <w:jc w:val="center"/>
        </w:trPr>
        <w:tc>
          <w:tcPr>
            <w:tcW w:w="992" w:type="dxa"/>
            <w:vMerge w:val="continue"/>
            <w:tcBorders>
              <w:tl2br w:val="nil"/>
              <w:tr2bl w:val="nil"/>
            </w:tcBorders>
          </w:tcPr>
          <w:p>
            <w:pPr>
              <w:rPr>
                <w:rFonts w:hint="default" w:ascii="Times New Roman" w:hAnsi="Times New Roman" w:eastAsia="宋体" w:cs="Times New Roman"/>
                <w:color w:val="auto"/>
                <w:sz w:val="21"/>
                <w:szCs w:val="21"/>
              </w:rPr>
            </w:pPr>
          </w:p>
        </w:tc>
        <w:tc>
          <w:tcPr>
            <w:tcW w:w="1375" w:type="dxa"/>
            <w:vMerge w:val="continue"/>
            <w:tcBorders>
              <w:tl2br w:val="nil"/>
              <w:tr2bl w:val="nil"/>
            </w:tcBorders>
          </w:tcPr>
          <w:p>
            <w:pPr>
              <w:jc w:val="center"/>
              <w:rPr>
                <w:rFonts w:hint="default" w:ascii="Times New Roman" w:hAnsi="Times New Roman" w:eastAsia="宋体" w:cs="Times New Roman"/>
                <w:color w:val="auto"/>
                <w:sz w:val="21"/>
                <w:szCs w:val="21"/>
              </w:rPr>
            </w:pPr>
          </w:p>
        </w:tc>
        <w:tc>
          <w:tcPr>
            <w:tcW w:w="1359" w:type="dxa"/>
            <w:tcBorders>
              <w:tl2br w:val="nil"/>
              <w:tr2bl w:val="nil"/>
            </w:tcBorders>
            <w:vAlign w:val="top"/>
          </w:tcPr>
          <w:p>
            <w:pPr>
              <w:pStyle w:val="33"/>
              <w:spacing w:line="222" w:lineRule="exact"/>
              <w:ind w:left="227" w:leftChars="0" w:right="224" w:rightChars="0"/>
              <w:rPr>
                <w:rFonts w:hint="default" w:ascii="Times New Roman" w:hAnsi="Times New Roman" w:eastAsia="宋体" w:cs="Times New Roman"/>
                <w:color w:val="auto"/>
                <w:position w:val="2"/>
                <w:sz w:val="21"/>
                <w:szCs w:val="21"/>
              </w:rPr>
            </w:pPr>
            <w:r>
              <w:rPr>
                <w:rFonts w:hint="default" w:ascii="Times New Roman" w:hAnsi="Times New Roman" w:eastAsia="宋体" w:cs="Times New Roman"/>
                <w:color w:val="auto"/>
                <w:position w:val="2"/>
                <w:sz w:val="21"/>
                <w:szCs w:val="21"/>
              </w:rPr>
              <w:t>H</w:t>
            </w:r>
            <w:r>
              <w:rPr>
                <w:rFonts w:hint="default" w:ascii="Times New Roman" w:hAnsi="Times New Roman" w:eastAsia="宋体" w:cs="Times New Roman"/>
                <w:color w:val="auto"/>
                <w:position w:val="2"/>
                <w:sz w:val="21"/>
                <w:szCs w:val="21"/>
                <w:vertAlign w:val="subscript"/>
              </w:rPr>
              <w:t>2</w:t>
            </w:r>
            <w:r>
              <w:rPr>
                <w:rFonts w:hint="default" w:ascii="Times New Roman" w:hAnsi="Times New Roman" w:eastAsia="宋体" w:cs="Times New Roman"/>
                <w:color w:val="auto"/>
                <w:position w:val="2"/>
                <w:sz w:val="21"/>
                <w:szCs w:val="21"/>
                <w:vertAlign w:val="baseline"/>
              </w:rPr>
              <w:t>S</w:t>
            </w:r>
          </w:p>
        </w:tc>
        <w:tc>
          <w:tcPr>
            <w:tcW w:w="1600" w:type="dxa"/>
            <w:tcBorders>
              <w:tl2br w:val="nil"/>
              <w:tr2bl w:val="nil"/>
            </w:tcBorders>
            <w:vAlign w:val="top"/>
          </w:tcPr>
          <w:p>
            <w:pPr>
              <w:pStyle w:val="33"/>
              <w:spacing w:line="221" w:lineRule="exact"/>
              <w:ind w:left="146" w:leftChars="0" w:right="142" w:right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w:t>
            </w:r>
          </w:p>
        </w:tc>
        <w:tc>
          <w:tcPr>
            <w:tcW w:w="140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0.477</w:t>
            </w:r>
          </w:p>
        </w:tc>
        <w:tc>
          <w:tcPr>
            <w:tcW w:w="137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4.771</w:t>
            </w:r>
          </w:p>
        </w:tc>
        <w:tc>
          <w:tcPr>
            <w:tcW w:w="1771" w:type="dxa"/>
            <w:tcBorders>
              <w:tl2br w:val="nil"/>
              <w:tr2bl w:val="nil"/>
            </w:tcBorders>
          </w:tcPr>
          <w:p>
            <w:pPr>
              <w:spacing w:line="221" w:lineRule="exact"/>
              <w:ind w:left="0" w:leftChars="0" w:right="0" w:rightChars="0"/>
              <w:jc w:val="center"/>
              <w:rPr>
                <w:rFonts w:hint="default" w:ascii="Times New Roman" w:hAnsi="Times New Roman" w:eastAsia="宋体" w:cs="Times New Roman"/>
                <w:b/>
                <w:bCs/>
                <w:color w:val="auto"/>
                <w:w w:val="99"/>
                <w:sz w:val="21"/>
                <w:szCs w:val="21"/>
              </w:rPr>
            </w:pPr>
            <w:r>
              <w:rPr>
                <w:rFonts w:hint="default" w:ascii="Times New Roman" w:hAnsi="Times New Roman" w:eastAsia="宋体" w:cs="Times New Roman"/>
                <w:b/>
                <w:bCs/>
                <w:color w:val="auto"/>
                <w:w w:val="99"/>
                <w:sz w:val="21"/>
                <w:szCs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158" w:hRule="atLeast"/>
          <w:jc w:val="center"/>
        </w:trPr>
        <w:tc>
          <w:tcPr>
            <w:tcW w:w="992" w:type="dxa"/>
            <w:vMerge w:val="continue"/>
            <w:tcBorders>
              <w:tl2br w:val="nil"/>
              <w:tr2bl w:val="nil"/>
            </w:tcBorders>
          </w:tcPr>
          <w:p>
            <w:pPr>
              <w:jc w:val="center"/>
              <w:rPr>
                <w:rFonts w:hint="eastAsia" w:ascii="Times New Roman" w:hAnsi="Times New Roman" w:cs="Times New Roman"/>
                <w:color w:val="auto"/>
                <w:sz w:val="21"/>
                <w:szCs w:val="21"/>
                <w:lang w:eastAsia="zh-CN"/>
              </w:rPr>
            </w:pPr>
          </w:p>
        </w:tc>
        <w:tc>
          <w:tcPr>
            <w:tcW w:w="1375" w:type="dxa"/>
            <w:vMerge w:val="restart"/>
            <w:tcBorders>
              <w:tl2br w:val="nil"/>
              <w:tr2bl w:val="nil"/>
            </w:tcBorders>
          </w:tcPr>
          <w:p>
            <w:pPr>
              <w:jc w:val="center"/>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污水处理区</w:t>
            </w:r>
          </w:p>
        </w:tc>
        <w:tc>
          <w:tcPr>
            <w:tcW w:w="1359" w:type="dxa"/>
            <w:tcBorders>
              <w:tl2br w:val="nil"/>
              <w:tr2bl w:val="nil"/>
            </w:tcBorders>
            <w:vAlign w:val="top"/>
          </w:tcPr>
          <w:p>
            <w:pPr>
              <w:pStyle w:val="33"/>
              <w:spacing w:line="221" w:lineRule="exact"/>
              <w:ind w:left="227" w:leftChars="0" w:right="221" w:rightChars="0"/>
              <w:rPr>
                <w:rFonts w:hint="default" w:ascii="Times New Roman" w:hAnsi="Times New Roman" w:eastAsia="宋体" w:cs="Times New Roman"/>
                <w:color w:val="auto"/>
                <w:position w:val="2"/>
                <w:sz w:val="21"/>
                <w:szCs w:val="21"/>
              </w:rPr>
            </w:pPr>
            <w:r>
              <w:rPr>
                <w:rFonts w:hint="default" w:ascii="Times New Roman" w:hAnsi="Times New Roman" w:eastAsia="宋体" w:cs="Times New Roman"/>
                <w:color w:val="auto"/>
                <w:position w:val="2"/>
                <w:sz w:val="21"/>
                <w:szCs w:val="21"/>
              </w:rPr>
              <w:t>NH</w:t>
            </w:r>
            <w:r>
              <w:rPr>
                <w:rFonts w:hint="default" w:ascii="Times New Roman" w:hAnsi="Times New Roman" w:eastAsia="宋体" w:cs="Times New Roman"/>
                <w:color w:val="auto"/>
                <w:position w:val="2"/>
                <w:sz w:val="21"/>
                <w:szCs w:val="21"/>
                <w:vertAlign w:val="subscript"/>
              </w:rPr>
              <w:t>3</w:t>
            </w:r>
          </w:p>
        </w:tc>
        <w:tc>
          <w:tcPr>
            <w:tcW w:w="1600" w:type="dxa"/>
            <w:tcBorders>
              <w:tl2br w:val="nil"/>
              <w:tr2bl w:val="nil"/>
            </w:tcBorders>
            <w:vAlign w:val="top"/>
          </w:tcPr>
          <w:p>
            <w:pPr>
              <w:pStyle w:val="33"/>
              <w:spacing w:line="221" w:lineRule="exact"/>
              <w:ind w:left="146" w:leftChars="0" w:right="142" w:right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200.0</w:t>
            </w:r>
          </w:p>
        </w:tc>
        <w:tc>
          <w:tcPr>
            <w:tcW w:w="1404" w:type="dxa"/>
            <w:tcBorders>
              <w:tl2br w:val="nil"/>
              <w:tr2bl w:val="nil"/>
            </w:tcBorders>
            <w:vAlign w:val="center"/>
          </w:tcPr>
          <w:p>
            <w:pPr>
              <w:ind w:left="0" w:leftChars="0" w:right="0" w:rightChars="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sz w:val="21"/>
                <w:szCs w:val="21"/>
              </w:rPr>
              <w:t>0.808</w:t>
            </w:r>
          </w:p>
        </w:tc>
        <w:tc>
          <w:tcPr>
            <w:tcW w:w="1375" w:type="dxa"/>
            <w:tcBorders>
              <w:tl2br w:val="nil"/>
              <w:tr2bl w:val="nil"/>
            </w:tcBorders>
            <w:vAlign w:val="center"/>
          </w:tcPr>
          <w:p>
            <w:pPr>
              <w:ind w:left="0" w:leftChars="0" w:right="0" w:rightChars="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sz w:val="21"/>
                <w:szCs w:val="21"/>
              </w:rPr>
              <w:t>0.404</w:t>
            </w:r>
          </w:p>
        </w:tc>
        <w:tc>
          <w:tcPr>
            <w:tcW w:w="1771" w:type="dxa"/>
            <w:tcBorders>
              <w:tl2br w:val="nil"/>
              <w:tr2bl w:val="nil"/>
            </w:tcBorders>
            <w:vAlign w:val="center"/>
          </w:tcPr>
          <w:p>
            <w:pPr>
              <w:ind w:left="0" w:leftChars="0" w:right="0" w:rightChars="0"/>
              <w:jc w:val="center"/>
              <w:rPr>
                <w:rFonts w:hint="default" w:ascii="Times New Roman" w:hAnsi="Times New Roman" w:eastAsia="宋体" w:cs="Times New Roman"/>
                <w:b/>
                <w:bCs/>
                <w:color w:val="auto"/>
                <w:w w:val="99"/>
                <w:sz w:val="21"/>
                <w:szCs w:val="21"/>
              </w:rPr>
            </w:pPr>
            <w:r>
              <w:rPr>
                <w:rFonts w:hint="default" w:ascii="Times New Roman" w:hAnsi="Times New Roman" w:eastAsia="宋体" w:cs="Times New Roman"/>
                <w:b/>
                <w:bCs/>
                <w:color w:val="auto"/>
                <w:w w:val="99"/>
                <w:sz w:val="21"/>
                <w:szCs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151" w:hRule="atLeast"/>
          <w:jc w:val="center"/>
        </w:trPr>
        <w:tc>
          <w:tcPr>
            <w:tcW w:w="992" w:type="dxa"/>
            <w:vMerge w:val="continue"/>
            <w:tcBorders>
              <w:tl2br w:val="nil"/>
              <w:tr2bl w:val="nil"/>
            </w:tcBorders>
          </w:tcPr>
          <w:p>
            <w:pPr>
              <w:rPr>
                <w:rFonts w:hint="default" w:ascii="Times New Roman" w:hAnsi="Times New Roman" w:eastAsia="宋体" w:cs="Times New Roman"/>
                <w:color w:val="auto"/>
                <w:sz w:val="21"/>
                <w:szCs w:val="21"/>
              </w:rPr>
            </w:pPr>
          </w:p>
        </w:tc>
        <w:tc>
          <w:tcPr>
            <w:tcW w:w="1375" w:type="dxa"/>
            <w:vMerge w:val="continue"/>
            <w:tcBorders>
              <w:tl2br w:val="nil"/>
              <w:tr2bl w:val="nil"/>
            </w:tcBorders>
          </w:tcPr>
          <w:p>
            <w:pPr>
              <w:rPr>
                <w:rFonts w:hint="default" w:ascii="Times New Roman" w:hAnsi="Times New Roman" w:eastAsia="宋体" w:cs="Times New Roman"/>
                <w:color w:val="auto"/>
                <w:sz w:val="21"/>
                <w:szCs w:val="21"/>
              </w:rPr>
            </w:pPr>
          </w:p>
        </w:tc>
        <w:tc>
          <w:tcPr>
            <w:tcW w:w="1359" w:type="dxa"/>
            <w:tcBorders>
              <w:tl2br w:val="nil"/>
              <w:tr2bl w:val="nil"/>
            </w:tcBorders>
            <w:vAlign w:val="top"/>
          </w:tcPr>
          <w:p>
            <w:pPr>
              <w:pStyle w:val="33"/>
              <w:spacing w:line="222" w:lineRule="exact"/>
              <w:ind w:left="227" w:leftChars="0" w:right="224" w:rightChars="0"/>
              <w:rPr>
                <w:rFonts w:hint="default" w:ascii="Times New Roman" w:hAnsi="Times New Roman" w:eastAsia="宋体" w:cs="Times New Roman"/>
                <w:color w:val="auto"/>
                <w:position w:val="2"/>
                <w:sz w:val="21"/>
                <w:szCs w:val="21"/>
              </w:rPr>
            </w:pPr>
            <w:r>
              <w:rPr>
                <w:rFonts w:hint="default" w:ascii="Times New Roman" w:hAnsi="Times New Roman" w:eastAsia="宋体" w:cs="Times New Roman"/>
                <w:color w:val="auto"/>
                <w:position w:val="2"/>
                <w:sz w:val="21"/>
                <w:szCs w:val="21"/>
              </w:rPr>
              <w:t>H</w:t>
            </w:r>
            <w:r>
              <w:rPr>
                <w:rFonts w:hint="default" w:ascii="Times New Roman" w:hAnsi="Times New Roman" w:eastAsia="宋体" w:cs="Times New Roman"/>
                <w:color w:val="auto"/>
                <w:position w:val="2"/>
                <w:sz w:val="21"/>
                <w:szCs w:val="21"/>
                <w:vertAlign w:val="subscript"/>
              </w:rPr>
              <w:t>2</w:t>
            </w:r>
            <w:r>
              <w:rPr>
                <w:rFonts w:hint="default" w:ascii="Times New Roman" w:hAnsi="Times New Roman" w:eastAsia="宋体" w:cs="Times New Roman"/>
                <w:color w:val="auto"/>
                <w:position w:val="2"/>
                <w:sz w:val="21"/>
                <w:szCs w:val="21"/>
                <w:vertAlign w:val="baseline"/>
              </w:rPr>
              <w:t>S</w:t>
            </w:r>
          </w:p>
        </w:tc>
        <w:tc>
          <w:tcPr>
            <w:tcW w:w="1600" w:type="dxa"/>
            <w:tcBorders>
              <w:tl2br w:val="nil"/>
              <w:tr2bl w:val="nil"/>
            </w:tcBorders>
            <w:vAlign w:val="top"/>
          </w:tcPr>
          <w:p>
            <w:pPr>
              <w:pStyle w:val="33"/>
              <w:spacing w:line="221" w:lineRule="exact"/>
              <w:ind w:left="146" w:leftChars="0" w:right="142" w:right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w:t>
            </w:r>
          </w:p>
        </w:tc>
        <w:tc>
          <w:tcPr>
            <w:tcW w:w="1404" w:type="dxa"/>
            <w:tcBorders>
              <w:tl2br w:val="nil"/>
              <w:tr2bl w:val="nil"/>
            </w:tcBorders>
            <w:vAlign w:val="center"/>
          </w:tcPr>
          <w:p>
            <w:pPr>
              <w:ind w:left="0" w:leftChars="0" w:right="0" w:rightChars="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sz w:val="21"/>
                <w:szCs w:val="21"/>
              </w:rPr>
              <w:t>0.318</w:t>
            </w:r>
          </w:p>
        </w:tc>
        <w:tc>
          <w:tcPr>
            <w:tcW w:w="1375" w:type="dxa"/>
            <w:tcBorders>
              <w:tl2br w:val="nil"/>
              <w:tr2bl w:val="nil"/>
            </w:tcBorders>
            <w:vAlign w:val="center"/>
          </w:tcPr>
          <w:p>
            <w:pPr>
              <w:ind w:left="0" w:leftChars="0" w:right="0" w:rightChars="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sz w:val="21"/>
                <w:szCs w:val="21"/>
              </w:rPr>
              <w:t>3.179</w:t>
            </w:r>
          </w:p>
        </w:tc>
        <w:tc>
          <w:tcPr>
            <w:tcW w:w="1771" w:type="dxa"/>
            <w:tcBorders>
              <w:tl2br w:val="nil"/>
              <w:tr2bl w:val="nil"/>
            </w:tcBorders>
            <w:vAlign w:val="center"/>
          </w:tcPr>
          <w:p>
            <w:pPr>
              <w:ind w:left="0" w:leftChars="0" w:right="0" w:rightChars="0"/>
              <w:jc w:val="center"/>
              <w:rPr>
                <w:rFonts w:hint="default" w:ascii="Times New Roman" w:hAnsi="Times New Roman" w:eastAsia="宋体" w:cs="Times New Roman"/>
                <w:b/>
                <w:bCs/>
                <w:color w:val="auto"/>
                <w:w w:val="99"/>
                <w:sz w:val="21"/>
                <w:szCs w:val="21"/>
              </w:rPr>
            </w:pPr>
            <w:r>
              <w:rPr>
                <w:rFonts w:hint="default" w:ascii="Times New Roman" w:hAnsi="Times New Roman" w:eastAsia="宋体" w:cs="Times New Roman"/>
                <w:b/>
                <w:bCs/>
                <w:color w:val="auto"/>
                <w:w w:val="99"/>
                <w:sz w:val="21"/>
                <w:szCs w:val="21"/>
              </w:rPr>
              <w:t>/</w:t>
            </w:r>
          </w:p>
        </w:tc>
      </w:tr>
    </w:tbl>
    <w:p>
      <w:pPr>
        <w:bidi w:val="0"/>
        <w:spacing w:line="360" w:lineRule="auto"/>
        <w:rPr>
          <w:rFonts w:hint="default" w:ascii="Times New Roman" w:hAnsi="Times New Roman" w:cs="Times New Roman"/>
          <w:sz w:val="24"/>
          <w:szCs w:val="24"/>
          <w:lang w:val="en-US" w:eastAsia="zh-CN"/>
        </w:rPr>
      </w:pPr>
      <w:r>
        <w:rPr>
          <w:rFonts w:hint="default" w:ascii="Times New Roman" w:hAnsi="Times New Roman" w:cs="Times New Roman"/>
          <w:color w:val="auto"/>
          <w:sz w:val="24"/>
          <w:szCs w:val="24"/>
          <w:lang w:val="en-US" w:eastAsia="zh-CN"/>
        </w:rPr>
        <w:t>④评价等级确定根据废气估算结果可知（见表</w:t>
      </w:r>
      <w:r>
        <w:rPr>
          <w:rFonts w:hint="eastAsia" w:ascii="Times New Roman" w:hAnsi="Times New Roman" w:cs="Times New Roman"/>
          <w:color w:val="auto"/>
          <w:sz w:val="24"/>
          <w:szCs w:val="24"/>
          <w:lang w:val="en-US" w:eastAsia="zh-CN"/>
        </w:rPr>
        <w:t>1.5-5</w:t>
      </w:r>
      <w:r>
        <w:rPr>
          <w:rFonts w:hint="default"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rPr>
        <w:t>本项目P</w:t>
      </w:r>
      <w:r>
        <w:rPr>
          <w:rFonts w:hint="default" w:ascii="Times New Roman" w:hAnsi="Times New Roman" w:eastAsia="宋体" w:cs="Times New Roman"/>
          <w:color w:val="auto"/>
          <w:sz w:val="24"/>
          <w:szCs w:val="24"/>
          <w:vertAlign w:val="subscript"/>
        </w:rPr>
        <w:t>max</w:t>
      </w:r>
      <w:r>
        <w:rPr>
          <w:rFonts w:hint="default" w:ascii="Times New Roman" w:hAnsi="Times New Roman" w:eastAsia="宋体" w:cs="Times New Roman"/>
          <w:color w:val="auto"/>
          <w:sz w:val="24"/>
          <w:szCs w:val="24"/>
        </w:rPr>
        <w:t>最大值出现为</w:t>
      </w:r>
      <w:r>
        <w:rPr>
          <w:rFonts w:hint="default" w:ascii="Times New Roman" w:hAnsi="Times New Roman" w:cs="Times New Roman"/>
          <w:sz w:val="24"/>
          <w:szCs w:val="24"/>
          <w:lang w:eastAsia="zh-CN"/>
        </w:rPr>
        <w:t>粪污治理区无组织</w:t>
      </w:r>
      <w:r>
        <w:rPr>
          <w:rFonts w:hint="default" w:ascii="Times New Roman" w:hAnsi="Times New Roman" w:eastAsia="宋体" w:cs="Times New Roman"/>
          <w:color w:val="auto"/>
          <w:sz w:val="24"/>
          <w:szCs w:val="24"/>
        </w:rPr>
        <w:t>排放的</w:t>
      </w:r>
      <w:r>
        <w:rPr>
          <w:rFonts w:hint="default" w:ascii="Times New Roman" w:hAnsi="Times New Roman" w:cs="Times New Roman"/>
          <w:color w:val="auto"/>
          <w:sz w:val="24"/>
          <w:szCs w:val="24"/>
        </w:rPr>
        <w:t>H</w:t>
      </w:r>
      <w:r>
        <w:rPr>
          <w:rFonts w:hint="default" w:ascii="Times New Roman" w:hAnsi="Times New Roman" w:cs="Times New Roman"/>
          <w:color w:val="auto"/>
          <w:sz w:val="24"/>
          <w:szCs w:val="24"/>
          <w:vertAlign w:val="subscript"/>
        </w:rPr>
        <w:t>2</w:t>
      </w:r>
      <w:r>
        <w:rPr>
          <w:rFonts w:hint="default" w:ascii="Times New Roman" w:hAnsi="Times New Roman" w:cs="Times New Roman"/>
          <w:color w:val="auto"/>
          <w:sz w:val="24"/>
          <w:szCs w:val="24"/>
        </w:rPr>
        <w:t>S</w:t>
      </w:r>
      <w:r>
        <w:rPr>
          <w:rFonts w:hint="default" w:ascii="Times New Roman" w:hAnsi="Times New Roman" w:eastAsia="宋体" w:cs="Times New Roman"/>
          <w:color w:val="auto"/>
          <w:sz w:val="24"/>
          <w:szCs w:val="24"/>
        </w:rPr>
        <w:t>，</w:t>
      </w:r>
      <w:r>
        <w:rPr>
          <w:rFonts w:hint="default" w:ascii="Times New Roman" w:hAnsi="Times New Roman" w:cs="Times New Roman"/>
          <w:sz w:val="24"/>
          <w:szCs w:val="24"/>
        </w:rPr>
        <w:t>P</w:t>
      </w:r>
      <w:r>
        <w:rPr>
          <w:rFonts w:hint="default" w:ascii="Times New Roman" w:hAnsi="Times New Roman" w:cs="Times New Roman"/>
          <w:sz w:val="24"/>
          <w:szCs w:val="24"/>
          <w:vertAlign w:val="subscript"/>
        </w:rPr>
        <w:t>max</w:t>
      </w:r>
      <w:r>
        <w:rPr>
          <w:rFonts w:hint="default" w:ascii="Times New Roman" w:hAnsi="Times New Roman" w:cs="Times New Roman"/>
          <w:sz w:val="24"/>
          <w:szCs w:val="24"/>
        </w:rPr>
        <w:t>值为</w:t>
      </w:r>
      <w:r>
        <w:rPr>
          <w:rFonts w:hint="default" w:ascii="Times New Roman" w:hAnsi="Times New Roman" w:cs="Times New Roman"/>
          <w:sz w:val="24"/>
          <w:szCs w:val="24"/>
          <w:lang w:val="en-US" w:eastAsia="zh-CN"/>
        </w:rPr>
        <w:t>9.26</w:t>
      </w:r>
      <w:r>
        <w:rPr>
          <w:rFonts w:hint="default" w:ascii="Times New Roman" w:hAnsi="Times New Roman" w:cs="Times New Roman"/>
          <w:sz w:val="24"/>
          <w:szCs w:val="24"/>
        </w:rPr>
        <w:t>%，C</w:t>
      </w:r>
      <w:r>
        <w:rPr>
          <w:rFonts w:hint="default" w:ascii="Times New Roman" w:hAnsi="Times New Roman" w:cs="Times New Roman"/>
          <w:sz w:val="24"/>
          <w:szCs w:val="24"/>
          <w:vertAlign w:val="subscript"/>
        </w:rPr>
        <w:t>max</w:t>
      </w:r>
      <w:r>
        <w:rPr>
          <w:rFonts w:hint="default" w:ascii="Times New Roman" w:hAnsi="Times New Roman" w:cs="Times New Roman"/>
          <w:sz w:val="24"/>
          <w:szCs w:val="24"/>
        </w:rPr>
        <w:t>为</w:t>
      </w:r>
      <w:r>
        <w:rPr>
          <w:rFonts w:hint="default" w:ascii="Times New Roman" w:hAnsi="Times New Roman" w:cs="Times New Roman"/>
          <w:sz w:val="24"/>
          <w:szCs w:val="24"/>
          <w:lang w:val="en-US" w:eastAsia="zh-CN"/>
        </w:rPr>
        <w:t>18.51</w:t>
      </w:r>
      <w:r>
        <w:rPr>
          <w:rFonts w:hint="default" w:ascii="Times New Roman" w:hAnsi="Times New Roman" w:cs="Times New Roman"/>
          <w:sz w:val="24"/>
          <w:szCs w:val="24"/>
        </w:rPr>
        <w:t>ug/m</w:t>
      </w:r>
      <w:r>
        <w:rPr>
          <w:rFonts w:hint="default" w:ascii="Times New Roman" w:hAnsi="Times New Roman" w:cs="Times New Roman"/>
          <w:sz w:val="24"/>
          <w:szCs w:val="24"/>
          <w:vertAlign w:val="superscript"/>
        </w:rPr>
        <w:t>3</w:t>
      </w:r>
      <w:r>
        <w:rPr>
          <w:rFonts w:hint="default" w:ascii="Times New Roman" w:hAnsi="Times New Roman" w:cs="Times New Roman"/>
          <w:color w:val="auto"/>
          <w:sz w:val="24"/>
          <w:szCs w:val="24"/>
          <w:lang w:val="en-US" w:eastAsia="zh-CN"/>
        </w:rPr>
        <w:t>，位于 1%≤Pmax＜10%区间，因此根据《环境影响评价技术导则 大气环境》(HJ2.2-2018)的规定，大气环境影响评</w:t>
      </w:r>
      <w:r>
        <w:rPr>
          <w:rFonts w:hint="default" w:ascii="Times New Roman" w:hAnsi="Times New Roman" w:cs="Times New Roman"/>
          <w:sz w:val="24"/>
          <w:szCs w:val="24"/>
          <w:lang w:val="en-US" w:eastAsia="zh-CN"/>
        </w:rPr>
        <w:t>价等级为二级。</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1.5.3 噪声环境影响评价等级判定</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项目所在区域未划定声环境功能区划， 根据《声环境质量标准》（GB3096-2008），项目厂区声环境质量按 2 类声环境功能区要求执行。本项目运营期主要噪声污染源来源于噪声设备包括鸡叫声，鸡舍内通风设备、喂料系统以及清粪系统等配套辅助设备运行噪声。建设前后噪声级的增加量（在 3dB（A） 以内）以及受影响人口变化情况均不明显，因此，按《环境影响评价技术导则声环境》（HJT2.4-2009）中评价工作分级的规定：建设项目所处的声环境功能区为 GB3096 规定的 1、2 类地区，或建设项目建设前后评价范围内敏感目标噪声声级增高量在 3~5dB（A）以下（含 5dB（A）），且受影响人口数量变化不大时，为二级评价。考虑到项目噪声源位于舍内或室内。企业采取隔声、消声减震等降噪措施，且项目周边近距离范围内主要为林地，建成后厂界噪声对周围声环境影响不大。因此，本次环评声环境影响评价在二级的基础上做相应的简化，重点评价厂界达标性分析。</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1.5.4 地下水环境影响评价等级判定</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根据《环境影响评价技术导则 地下水环境》（HJ610-2016）中划分依据， 地下水环境影响评价工作等级根据不同类型建设项目对地下水环境影响类型、建设项目所处区域的地下水环境敏感程度划定评价工作等级。本项目为畜禽养殖项目，地下水评价类别为Ⅲ类建设项目，项目所在区域不涉及地下水集中式饮用水源准保护区及补给径流区，地下水环境敏感程度为不敏感，根据《环境影响评价技术导则 地下水环境》（HJ 610-2016）可知本次地下水评价等级为三级。</w:t>
      </w:r>
    </w:p>
    <w:p>
      <w:pPr>
        <w:tabs>
          <w:tab w:val="left" w:pos="4223"/>
        </w:tabs>
        <w:spacing w:before="99"/>
        <w:ind w:left="3244" w:right="0" w:firstLine="0"/>
        <w:jc w:val="left"/>
        <w:rPr>
          <w:rFonts w:hint="default" w:ascii="Times New Roman" w:hAnsi="Times New Roman" w:eastAsia="宋体" w:cs="Times New Roman"/>
          <w:b/>
          <w:sz w:val="24"/>
        </w:rPr>
      </w:pPr>
      <w:r>
        <w:rPr>
          <w:rFonts w:hint="default" w:ascii="Times New Roman" w:hAnsi="Times New Roman" w:eastAsia="宋体" w:cs="Times New Roman"/>
          <w:b/>
          <w:sz w:val="24"/>
        </w:rPr>
        <w:t>表1.5-</w:t>
      </w:r>
      <w:r>
        <w:rPr>
          <w:rFonts w:hint="eastAsia" w:ascii="Times New Roman" w:hAnsi="Times New Roman" w:cs="Times New Roman"/>
          <w:b/>
          <w:sz w:val="24"/>
          <w:lang w:val="en-US" w:eastAsia="zh-CN"/>
        </w:rPr>
        <w:t>6</w:t>
      </w:r>
      <w:r>
        <w:rPr>
          <w:rFonts w:hint="default" w:ascii="Times New Roman" w:hAnsi="Times New Roman" w:eastAsia="宋体" w:cs="Times New Roman"/>
          <w:b/>
          <w:sz w:val="24"/>
        </w:rPr>
        <w:t>地下水评价工作等级分级表</w:t>
      </w:r>
    </w:p>
    <w:p>
      <w:pPr>
        <w:pStyle w:val="8"/>
        <w:spacing w:before="5"/>
        <w:ind w:left="0"/>
        <w:rPr>
          <w:rFonts w:hint="default" w:ascii="Times New Roman" w:hAnsi="Times New Roman" w:eastAsia="宋体" w:cs="Times New Roman"/>
          <w:b/>
          <w:sz w:val="12"/>
        </w:rPr>
      </w:pPr>
    </w:p>
    <w:tbl>
      <w:tblPr>
        <w:tblStyle w:val="23"/>
        <w:tblW w:w="9818"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3034"/>
        <w:gridCol w:w="1875"/>
        <w:gridCol w:w="2454"/>
        <w:gridCol w:w="2455"/>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3034" w:type="dxa"/>
            <w:tcBorders>
              <w:tl2br w:val="nil"/>
              <w:tr2bl w:val="nil"/>
            </w:tcBorders>
          </w:tcPr>
          <w:p>
            <w:pPr>
              <w:pStyle w:val="33"/>
              <w:spacing w:line="251" w:lineRule="exact"/>
              <w:ind w:left="245" w:right="240"/>
              <w:rPr>
                <w:rFonts w:hint="default" w:ascii="Times New Roman" w:hAnsi="Times New Roman" w:eastAsia="宋体" w:cs="Times New Roman"/>
                <w:sz w:val="21"/>
              </w:rPr>
            </w:pPr>
            <w:r>
              <w:rPr>
                <w:rFonts w:hint="default" w:ascii="Times New Roman" w:hAnsi="Times New Roman" w:eastAsia="宋体" w:cs="Times New Roman"/>
                <w:sz w:val="21"/>
              </w:rPr>
              <w:t>环境敏感程度项目类别</w:t>
            </w:r>
          </w:p>
        </w:tc>
        <w:tc>
          <w:tcPr>
            <w:tcW w:w="1875" w:type="dxa"/>
            <w:tcBorders>
              <w:tl2br w:val="nil"/>
              <w:tr2bl w:val="nil"/>
            </w:tcBorders>
          </w:tcPr>
          <w:p>
            <w:pPr>
              <w:pStyle w:val="33"/>
              <w:spacing w:line="251" w:lineRule="exact"/>
              <w:ind w:left="373" w:right="365"/>
              <w:rPr>
                <w:rFonts w:hint="default" w:ascii="Times New Roman" w:hAnsi="Times New Roman" w:eastAsia="宋体" w:cs="Times New Roman"/>
                <w:sz w:val="21"/>
              </w:rPr>
            </w:pPr>
            <w:r>
              <w:rPr>
                <w:rFonts w:hint="default" w:ascii="Times New Roman" w:hAnsi="Times New Roman" w:eastAsia="宋体" w:cs="Times New Roman"/>
                <w:sz w:val="21"/>
              </w:rPr>
              <w:t>Ⅰ类项目</w:t>
            </w:r>
          </w:p>
        </w:tc>
        <w:tc>
          <w:tcPr>
            <w:tcW w:w="2454" w:type="dxa"/>
            <w:tcBorders>
              <w:tl2br w:val="nil"/>
              <w:tr2bl w:val="nil"/>
            </w:tcBorders>
          </w:tcPr>
          <w:p>
            <w:pPr>
              <w:pStyle w:val="33"/>
              <w:spacing w:line="251" w:lineRule="exact"/>
              <w:ind w:left="625" w:right="617"/>
              <w:rPr>
                <w:rFonts w:hint="default" w:ascii="Times New Roman" w:hAnsi="Times New Roman" w:eastAsia="宋体" w:cs="Times New Roman"/>
                <w:sz w:val="21"/>
              </w:rPr>
            </w:pPr>
            <w:r>
              <w:rPr>
                <w:rFonts w:hint="default" w:ascii="Times New Roman" w:hAnsi="Times New Roman" w:eastAsia="宋体" w:cs="Times New Roman"/>
                <w:sz w:val="21"/>
              </w:rPr>
              <w:t>Ⅱ类项目</w:t>
            </w:r>
          </w:p>
        </w:tc>
        <w:tc>
          <w:tcPr>
            <w:tcW w:w="2455" w:type="dxa"/>
            <w:tcBorders>
              <w:tl2br w:val="nil"/>
              <w:tr2bl w:val="nil"/>
            </w:tcBorders>
          </w:tcPr>
          <w:p>
            <w:pPr>
              <w:pStyle w:val="33"/>
              <w:spacing w:line="251" w:lineRule="exact"/>
              <w:ind w:left="625" w:right="618"/>
              <w:rPr>
                <w:rFonts w:hint="default" w:ascii="Times New Roman" w:hAnsi="Times New Roman" w:eastAsia="宋体" w:cs="Times New Roman"/>
                <w:sz w:val="21"/>
              </w:rPr>
            </w:pPr>
            <w:r>
              <w:rPr>
                <w:rFonts w:hint="default" w:ascii="Times New Roman" w:hAnsi="Times New Roman" w:eastAsia="宋体" w:cs="Times New Roman"/>
                <w:sz w:val="21"/>
              </w:rPr>
              <w:t>Ⅲ类项目</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3034" w:type="dxa"/>
            <w:tcBorders>
              <w:tl2br w:val="nil"/>
              <w:tr2bl w:val="nil"/>
            </w:tcBorders>
          </w:tcPr>
          <w:p>
            <w:pPr>
              <w:pStyle w:val="33"/>
              <w:spacing w:before="2" w:line="251" w:lineRule="exact"/>
              <w:ind w:left="245" w:right="240"/>
              <w:rPr>
                <w:rFonts w:hint="default" w:ascii="Times New Roman" w:hAnsi="Times New Roman" w:eastAsia="宋体" w:cs="Times New Roman"/>
                <w:sz w:val="21"/>
              </w:rPr>
            </w:pPr>
            <w:r>
              <w:rPr>
                <w:rFonts w:hint="default" w:ascii="Times New Roman" w:hAnsi="Times New Roman" w:eastAsia="宋体" w:cs="Times New Roman"/>
                <w:sz w:val="21"/>
              </w:rPr>
              <w:t>敏感</w:t>
            </w:r>
          </w:p>
        </w:tc>
        <w:tc>
          <w:tcPr>
            <w:tcW w:w="1875" w:type="dxa"/>
            <w:tcBorders>
              <w:tl2br w:val="nil"/>
              <w:tr2bl w:val="nil"/>
            </w:tcBorders>
          </w:tcPr>
          <w:p>
            <w:pPr>
              <w:pStyle w:val="33"/>
              <w:spacing w:before="2" w:line="251" w:lineRule="exact"/>
              <w:ind w:left="5"/>
              <w:rPr>
                <w:rFonts w:hint="default" w:ascii="Times New Roman" w:hAnsi="Times New Roman" w:eastAsia="宋体" w:cs="Times New Roman"/>
                <w:sz w:val="21"/>
              </w:rPr>
            </w:pPr>
            <w:r>
              <w:rPr>
                <w:rFonts w:hint="default" w:ascii="Times New Roman" w:hAnsi="Times New Roman" w:eastAsia="宋体" w:cs="Times New Roman"/>
                <w:w w:val="99"/>
                <w:sz w:val="21"/>
              </w:rPr>
              <w:t>一</w:t>
            </w:r>
          </w:p>
        </w:tc>
        <w:tc>
          <w:tcPr>
            <w:tcW w:w="2454" w:type="dxa"/>
            <w:tcBorders>
              <w:tl2br w:val="nil"/>
              <w:tr2bl w:val="nil"/>
            </w:tcBorders>
          </w:tcPr>
          <w:p>
            <w:pPr>
              <w:pStyle w:val="33"/>
              <w:spacing w:before="2" w:line="251" w:lineRule="exact"/>
              <w:ind w:left="8"/>
              <w:rPr>
                <w:rFonts w:hint="default" w:ascii="Times New Roman" w:hAnsi="Times New Roman" w:eastAsia="宋体" w:cs="Times New Roman"/>
                <w:sz w:val="21"/>
              </w:rPr>
            </w:pPr>
            <w:r>
              <w:rPr>
                <w:rFonts w:hint="default" w:ascii="Times New Roman" w:hAnsi="Times New Roman" w:eastAsia="宋体" w:cs="Times New Roman"/>
                <w:w w:val="99"/>
                <w:sz w:val="21"/>
              </w:rPr>
              <w:t>一</w:t>
            </w:r>
          </w:p>
        </w:tc>
        <w:tc>
          <w:tcPr>
            <w:tcW w:w="2455" w:type="dxa"/>
            <w:tcBorders>
              <w:tl2br w:val="nil"/>
              <w:tr2bl w:val="nil"/>
            </w:tcBorders>
          </w:tcPr>
          <w:p>
            <w:pPr>
              <w:pStyle w:val="33"/>
              <w:spacing w:before="2" w:line="251" w:lineRule="exact"/>
              <w:ind w:left="5"/>
              <w:rPr>
                <w:rFonts w:hint="default" w:ascii="Times New Roman" w:hAnsi="Times New Roman" w:eastAsia="宋体" w:cs="Times New Roman"/>
                <w:sz w:val="21"/>
              </w:rPr>
            </w:pPr>
            <w:r>
              <w:rPr>
                <w:rFonts w:hint="default" w:ascii="Times New Roman" w:hAnsi="Times New Roman" w:eastAsia="宋体" w:cs="Times New Roman"/>
                <w:w w:val="99"/>
                <w:sz w:val="21"/>
              </w:rPr>
              <w:t>二</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3034" w:type="dxa"/>
            <w:tcBorders>
              <w:tl2br w:val="nil"/>
              <w:tr2bl w:val="nil"/>
            </w:tcBorders>
          </w:tcPr>
          <w:p>
            <w:pPr>
              <w:pStyle w:val="33"/>
              <w:spacing w:line="252" w:lineRule="exact"/>
              <w:ind w:left="245" w:right="240"/>
              <w:rPr>
                <w:rFonts w:hint="default" w:ascii="Times New Roman" w:hAnsi="Times New Roman" w:eastAsia="宋体" w:cs="Times New Roman"/>
                <w:sz w:val="21"/>
              </w:rPr>
            </w:pPr>
            <w:r>
              <w:rPr>
                <w:rFonts w:hint="default" w:ascii="Times New Roman" w:hAnsi="Times New Roman" w:eastAsia="宋体" w:cs="Times New Roman"/>
                <w:sz w:val="21"/>
              </w:rPr>
              <w:t>较敏感</w:t>
            </w:r>
          </w:p>
        </w:tc>
        <w:tc>
          <w:tcPr>
            <w:tcW w:w="1875" w:type="dxa"/>
            <w:tcBorders>
              <w:tl2br w:val="nil"/>
              <w:tr2bl w:val="nil"/>
            </w:tcBorders>
          </w:tcPr>
          <w:p>
            <w:pPr>
              <w:pStyle w:val="33"/>
              <w:spacing w:line="252" w:lineRule="exact"/>
              <w:ind w:left="5"/>
              <w:rPr>
                <w:rFonts w:hint="default" w:ascii="Times New Roman" w:hAnsi="Times New Roman" w:eastAsia="宋体" w:cs="Times New Roman"/>
                <w:sz w:val="21"/>
              </w:rPr>
            </w:pPr>
            <w:r>
              <w:rPr>
                <w:rFonts w:hint="default" w:ascii="Times New Roman" w:hAnsi="Times New Roman" w:eastAsia="宋体" w:cs="Times New Roman"/>
                <w:w w:val="99"/>
                <w:sz w:val="21"/>
              </w:rPr>
              <w:t>一</w:t>
            </w:r>
          </w:p>
        </w:tc>
        <w:tc>
          <w:tcPr>
            <w:tcW w:w="2454" w:type="dxa"/>
            <w:tcBorders>
              <w:tl2br w:val="nil"/>
              <w:tr2bl w:val="nil"/>
            </w:tcBorders>
          </w:tcPr>
          <w:p>
            <w:pPr>
              <w:pStyle w:val="33"/>
              <w:spacing w:line="252" w:lineRule="exact"/>
              <w:ind w:left="8"/>
              <w:rPr>
                <w:rFonts w:hint="default" w:ascii="Times New Roman" w:hAnsi="Times New Roman" w:eastAsia="宋体" w:cs="Times New Roman"/>
                <w:sz w:val="21"/>
              </w:rPr>
            </w:pPr>
            <w:r>
              <w:rPr>
                <w:rFonts w:hint="default" w:ascii="Times New Roman" w:hAnsi="Times New Roman" w:eastAsia="宋体" w:cs="Times New Roman"/>
                <w:w w:val="99"/>
                <w:sz w:val="21"/>
              </w:rPr>
              <w:t>二</w:t>
            </w:r>
          </w:p>
        </w:tc>
        <w:tc>
          <w:tcPr>
            <w:tcW w:w="2455" w:type="dxa"/>
            <w:tcBorders>
              <w:tl2br w:val="nil"/>
              <w:tr2bl w:val="nil"/>
            </w:tcBorders>
          </w:tcPr>
          <w:p>
            <w:pPr>
              <w:pStyle w:val="33"/>
              <w:spacing w:line="252" w:lineRule="exact"/>
              <w:ind w:left="5"/>
              <w:rPr>
                <w:rFonts w:hint="default" w:ascii="Times New Roman" w:hAnsi="Times New Roman" w:eastAsia="宋体" w:cs="Times New Roman"/>
                <w:sz w:val="21"/>
              </w:rPr>
            </w:pPr>
            <w:r>
              <w:rPr>
                <w:rFonts w:hint="default" w:ascii="Times New Roman" w:hAnsi="Times New Roman" w:eastAsia="宋体" w:cs="Times New Roman"/>
                <w:w w:val="99"/>
                <w:sz w:val="21"/>
              </w:rPr>
              <w:t>三</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1" w:hRule="atLeast"/>
          <w:jc w:val="center"/>
        </w:trPr>
        <w:tc>
          <w:tcPr>
            <w:tcW w:w="3034" w:type="dxa"/>
            <w:tcBorders>
              <w:tl2br w:val="nil"/>
              <w:tr2bl w:val="nil"/>
            </w:tcBorders>
          </w:tcPr>
          <w:p>
            <w:pPr>
              <w:pStyle w:val="33"/>
              <w:spacing w:line="251" w:lineRule="exact"/>
              <w:ind w:left="245" w:right="240"/>
              <w:rPr>
                <w:rFonts w:hint="default" w:ascii="Times New Roman" w:hAnsi="Times New Roman" w:eastAsia="宋体" w:cs="Times New Roman"/>
                <w:sz w:val="21"/>
              </w:rPr>
            </w:pPr>
            <w:r>
              <w:rPr>
                <w:rFonts w:hint="default" w:ascii="Times New Roman" w:hAnsi="Times New Roman" w:eastAsia="宋体" w:cs="Times New Roman"/>
                <w:sz w:val="21"/>
              </w:rPr>
              <w:t>不敏感</w:t>
            </w:r>
          </w:p>
        </w:tc>
        <w:tc>
          <w:tcPr>
            <w:tcW w:w="1875" w:type="dxa"/>
            <w:tcBorders>
              <w:tl2br w:val="nil"/>
              <w:tr2bl w:val="nil"/>
            </w:tcBorders>
          </w:tcPr>
          <w:p>
            <w:pPr>
              <w:pStyle w:val="33"/>
              <w:spacing w:line="251" w:lineRule="exact"/>
              <w:ind w:left="5"/>
              <w:rPr>
                <w:rFonts w:hint="default" w:ascii="Times New Roman" w:hAnsi="Times New Roman" w:eastAsia="宋体" w:cs="Times New Roman"/>
                <w:sz w:val="21"/>
              </w:rPr>
            </w:pPr>
            <w:r>
              <w:rPr>
                <w:rFonts w:hint="default" w:ascii="Times New Roman" w:hAnsi="Times New Roman" w:eastAsia="宋体" w:cs="Times New Roman"/>
                <w:w w:val="99"/>
                <w:sz w:val="21"/>
              </w:rPr>
              <w:t>二</w:t>
            </w:r>
          </w:p>
        </w:tc>
        <w:tc>
          <w:tcPr>
            <w:tcW w:w="2454" w:type="dxa"/>
            <w:tcBorders>
              <w:tl2br w:val="nil"/>
              <w:tr2bl w:val="nil"/>
            </w:tcBorders>
          </w:tcPr>
          <w:p>
            <w:pPr>
              <w:pStyle w:val="33"/>
              <w:spacing w:line="251" w:lineRule="exact"/>
              <w:ind w:left="8"/>
              <w:rPr>
                <w:rFonts w:hint="default" w:ascii="Times New Roman" w:hAnsi="Times New Roman" w:eastAsia="宋体" w:cs="Times New Roman"/>
                <w:sz w:val="21"/>
              </w:rPr>
            </w:pPr>
            <w:r>
              <w:rPr>
                <w:rFonts w:hint="default" w:ascii="Times New Roman" w:hAnsi="Times New Roman" w:eastAsia="宋体" w:cs="Times New Roman"/>
                <w:w w:val="99"/>
                <w:sz w:val="21"/>
              </w:rPr>
              <w:t>三</w:t>
            </w:r>
          </w:p>
        </w:tc>
        <w:tc>
          <w:tcPr>
            <w:tcW w:w="2455" w:type="dxa"/>
            <w:tcBorders>
              <w:tl2br w:val="nil"/>
              <w:tr2bl w:val="nil"/>
            </w:tcBorders>
          </w:tcPr>
          <w:p>
            <w:pPr>
              <w:pStyle w:val="33"/>
              <w:spacing w:line="251" w:lineRule="exact"/>
              <w:ind w:left="5"/>
              <w:rPr>
                <w:rFonts w:hint="default" w:ascii="Times New Roman" w:hAnsi="Times New Roman" w:eastAsia="宋体" w:cs="Times New Roman"/>
                <w:sz w:val="21"/>
              </w:rPr>
            </w:pPr>
            <w:r>
              <w:rPr>
                <w:rFonts w:hint="default" w:ascii="Times New Roman" w:hAnsi="Times New Roman" w:eastAsia="宋体" w:cs="Times New Roman"/>
                <w:w w:val="99"/>
                <w:sz w:val="21"/>
              </w:rPr>
              <w:t>三</w:t>
            </w: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1.5.5生态环境影响评价工作等级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海南省生态功能区划，本项目生态功能区划为松涛水库水源保护生态功能区，生态敏感性为重要生态敏感区。按照我国建设项目《环境影响评价技术导则•生态影响》（HJ19-2011）中生态环境影响评价分级的要求，详见下表。</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sectPr>
          <w:pgSz w:w="11910" w:h="16840"/>
          <w:pgMar w:top="1340" w:right="920" w:bottom="1220" w:left="1020" w:header="878" w:footer="1022" w:gutter="0"/>
          <w:pgBorders>
            <w:top w:val="none" w:sz="0" w:space="0"/>
            <w:left w:val="none" w:sz="0" w:space="0"/>
            <w:bottom w:val="none" w:sz="0" w:space="0"/>
            <w:right w:val="none" w:sz="0" w:space="0"/>
          </w:pgBorders>
          <w:pgNumType w:fmt="decimal"/>
        </w:sectPr>
      </w:pPr>
    </w:p>
    <w:p>
      <w:pPr>
        <w:pStyle w:val="8"/>
        <w:spacing w:before="8"/>
        <w:ind w:left="0"/>
        <w:rPr>
          <w:rFonts w:hint="default" w:ascii="Times New Roman" w:hAnsi="Times New Roman" w:eastAsia="宋体" w:cs="Times New Roman"/>
          <w:b/>
          <w:sz w:val="7"/>
        </w:rPr>
      </w:pPr>
      <w:bookmarkStart w:id="44" w:name="1.4.2环境影响评价因子"/>
      <w:bookmarkEnd w:id="44"/>
      <w:bookmarkStart w:id="45" w:name="_bookmark8"/>
      <w:bookmarkEnd w:id="45"/>
      <w:bookmarkStart w:id="46" w:name="1.4.2环境影响评价因子"/>
      <w:bookmarkEnd w:id="46"/>
      <w:bookmarkStart w:id="47" w:name="_bookmark8"/>
      <w:bookmarkEnd w:id="47"/>
      <w:bookmarkStart w:id="48" w:name="1.5评价等级"/>
      <w:bookmarkEnd w:id="48"/>
      <w:bookmarkStart w:id="49" w:name="_bookmark9"/>
      <w:bookmarkEnd w:id="49"/>
      <w:bookmarkStart w:id="50" w:name="1.4环境影响识别和评价因子筛选"/>
      <w:bookmarkEnd w:id="50"/>
      <w:bookmarkStart w:id="51" w:name="_bookmark9"/>
      <w:bookmarkEnd w:id="51"/>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sz w:val="12"/>
        </w:rPr>
      </w:pPr>
      <w:bookmarkStart w:id="52" w:name="1.5.5风险评价等级"/>
      <w:bookmarkEnd w:id="52"/>
      <w:bookmarkStart w:id="53" w:name="1.5.5风险评价等级"/>
      <w:bookmarkEnd w:id="53"/>
      <w:bookmarkStart w:id="54" w:name="1.5.2大气评价等级"/>
      <w:bookmarkEnd w:id="54"/>
      <w:bookmarkStart w:id="55" w:name="1.5.2大气评价等级"/>
      <w:bookmarkEnd w:id="55"/>
      <w:bookmarkStart w:id="56" w:name="1.5.4地下水评价等级"/>
      <w:bookmarkEnd w:id="56"/>
      <w:bookmarkStart w:id="57" w:name="1.5.4地下水评价等级"/>
      <w:bookmarkEnd w:id="57"/>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表1.5-</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7生</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态影响评价工作等级划分表</w:t>
      </w:r>
    </w:p>
    <w:tbl>
      <w:tblPr>
        <w:tblStyle w:val="23"/>
        <w:tblW w:w="9679"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2519"/>
        <w:gridCol w:w="2520"/>
        <w:gridCol w:w="2520"/>
        <w:gridCol w:w="2120"/>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3" w:hRule="atLeast"/>
          <w:jc w:val="center"/>
        </w:trPr>
        <w:tc>
          <w:tcPr>
            <w:tcW w:w="2519" w:type="dxa"/>
            <w:vMerge w:val="restart"/>
            <w:tcBorders>
              <w:tl2br w:val="nil"/>
              <w:tr2bl w:val="nil"/>
            </w:tcBorders>
          </w:tcPr>
          <w:p>
            <w:pPr>
              <w:pStyle w:val="33"/>
              <w:spacing w:before="8"/>
              <w:jc w:val="left"/>
              <w:rPr>
                <w:rFonts w:hint="default" w:ascii="Times New Roman" w:hAnsi="Times New Roman" w:eastAsia="宋体" w:cs="Times New Roman"/>
                <w:b/>
                <w:sz w:val="21"/>
              </w:rPr>
            </w:pPr>
          </w:p>
          <w:p>
            <w:pPr>
              <w:pStyle w:val="33"/>
              <w:spacing w:before="1"/>
              <w:ind w:left="172"/>
              <w:jc w:val="left"/>
              <w:rPr>
                <w:rFonts w:hint="default" w:ascii="Times New Roman" w:hAnsi="Times New Roman" w:eastAsia="宋体" w:cs="Times New Roman"/>
                <w:sz w:val="21"/>
              </w:rPr>
            </w:pPr>
            <w:r>
              <w:rPr>
                <w:rFonts w:hint="default" w:ascii="Times New Roman" w:hAnsi="Times New Roman" w:eastAsia="宋体" w:cs="Times New Roman"/>
                <w:sz w:val="21"/>
              </w:rPr>
              <w:t>影响区域生态敏感性</w:t>
            </w:r>
          </w:p>
        </w:tc>
        <w:tc>
          <w:tcPr>
            <w:tcW w:w="7160" w:type="dxa"/>
            <w:gridSpan w:val="3"/>
            <w:tcBorders>
              <w:tl2br w:val="nil"/>
              <w:tr2bl w:val="nil"/>
            </w:tcBorders>
          </w:tcPr>
          <w:p>
            <w:pPr>
              <w:pStyle w:val="33"/>
              <w:spacing w:before="2" w:line="251" w:lineRule="exact"/>
              <w:ind w:left="2106" w:right="2098"/>
              <w:rPr>
                <w:rFonts w:hint="default" w:ascii="Times New Roman" w:hAnsi="Times New Roman" w:eastAsia="宋体" w:cs="Times New Roman"/>
                <w:sz w:val="21"/>
              </w:rPr>
            </w:pPr>
            <w:r>
              <w:rPr>
                <w:rFonts w:hint="default" w:ascii="Times New Roman" w:hAnsi="Times New Roman" w:eastAsia="宋体" w:cs="Times New Roman"/>
                <w:sz w:val="21"/>
              </w:rPr>
              <w:t>工程占地（水域）面积</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3" w:hRule="atLeast"/>
          <w:jc w:val="center"/>
        </w:trPr>
        <w:tc>
          <w:tcPr>
            <w:tcW w:w="2519" w:type="dxa"/>
            <w:vMerge w:val="continue"/>
            <w:tcBorders>
              <w:tl2br w:val="nil"/>
              <w:tr2bl w:val="nil"/>
            </w:tcBorders>
          </w:tcPr>
          <w:p>
            <w:pPr>
              <w:rPr>
                <w:rFonts w:hint="default" w:ascii="Times New Roman" w:hAnsi="Times New Roman" w:eastAsia="宋体" w:cs="Times New Roman"/>
                <w:sz w:val="2"/>
                <w:szCs w:val="2"/>
              </w:rPr>
            </w:pPr>
          </w:p>
        </w:tc>
        <w:tc>
          <w:tcPr>
            <w:tcW w:w="2520" w:type="dxa"/>
            <w:tcBorders>
              <w:tl2br w:val="nil"/>
              <w:tr2bl w:val="nil"/>
            </w:tcBorders>
          </w:tcPr>
          <w:p>
            <w:pPr>
              <w:pStyle w:val="33"/>
              <w:spacing w:line="269" w:lineRule="exact"/>
              <w:ind w:left="160" w:right="153"/>
              <w:rPr>
                <w:rFonts w:hint="default" w:ascii="Times New Roman" w:hAnsi="Times New Roman" w:eastAsia="宋体" w:cs="Times New Roman"/>
                <w:sz w:val="21"/>
              </w:rPr>
            </w:pPr>
            <w:r>
              <w:rPr>
                <w:rFonts w:hint="default" w:ascii="Times New Roman" w:hAnsi="Times New Roman" w:eastAsia="宋体" w:cs="Times New Roman"/>
                <w:sz w:val="21"/>
              </w:rPr>
              <w:t>面积≥20km</w:t>
            </w:r>
            <w:r>
              <w:rPr>
                <w:rFonts w:hint="default" w:ascii="Times New Roman" w:hAnsi="Times New Roman" w:eastAsia="宋体" w:cs="Times New Roman"/>
                <w:position w:val="7"/>
                <w:sz w:val="13"/>
              </w:rPr>
              <w:t xml:space="preserve">2 </w:t>
            </w:r>
            <w:r>
              <w:rPr>
                <w:rFonts w:hint="default" w:ascii="Times New Roman" w:hAnsi="Times New Roman" w:eastAsia="宋体" w:cs="Times New Roman"/>
                <w:sz w:val="21"/>
              </w:rPr>
              <w:t>或</w:t>
            </w:r>
          </w:p>
          <w:p>
            <w:pPr>
              <w:pStyle w:val="33"/>
              <w:spacing w:before="2" w:line="253" w:lineRule="exact"/>
              <w:ind w:left="159" w:right="153"/>
              <w:rPr>
                <w:rFonts w:hint="default" w:ascii="Times New Roman" w:hAnsi="Times New Roman" w:eastAsia="宋体" w:cs="Times New Roman"/>
                <w:sz w:val="21"/>
              </w:rPr>
            </w:pPr>
            <w:r>
              <w:rPr>
                <w:rFonts w:hint="default" w:ascii="Times New Roman" w:hAnsi="Times New Roman" w:eastAsia="宋体" w:cs="Times New Roman"/>
                <w:w w:val="95"/>
                <w:sz w:val="21"/>
              </w:rPr>
              <w:t>长度≥100km</w:t>
            </w:r>
          </w:p>
        </w:tc>
        <w:tc>
          <w:tcPr>
            <w:tcW w:w="2520" w:type="dxa"/>
            <w:tcBorders>
              <w:tl2br w:val="nil"/>
              <w:tr2bl w:val="nil"/>
            </w:tcBorders>
          </w:tcPr>
          <w:p>
            <w:pPr>
              <w:pStyle w:val="33"/>
              <w:spacing w:line="269" w:lineRule="exact"/>
              <w:ind w:left="162" w:right="153"/>
              <w:rPr>
                <w:rFonts w:hint="default" w:ascii="Times New Roman" w:hAnsi="Times New Roman" w:eastAsia="宋体" w:cs="Times New Roman"/>
                <w:sz w:val="21"/>
              </w:rPr>
            </w:pPr>
            <w:r>
              <w:rPr>
                <w:rFonts w:hint="default" w:ascii="Times New Roman" w:hAnsi="Times New Roman" w:eastAsia="宋体" w:cs="Times New Roman"/>
                <w:sz w:val="21"/>
              </w:rPr>
              <w:t>面积 2km</w:t>
            </w:r>
            <w:r>
              <w:rPr>
                <w:rFonts w:hint="default" w:ascii="Times New Roman" w:hAnsi="Times New Roman" w:eastAsia="宋体" w:cs="Times New Roman"/>
                <w:position w:val="7"/>
                <w:sz w:val="13"/>
              </w:rPr>
              <w:t>2</w:t>
            </w:r>
            <w:r>
              <w:rPr>
                <w:rFonts w:hint="default" w:ascii="Times New Roman" w:hAnsi="Times New Roman" w:eastAsia="宋体" w:cs="Times New Roman"/>
                <w:sz w:val="21"/>
              </w:rPr>
              <w:t>-20 km</w:t>
            </w:r>
            <w:r>
              <w:rPr>
                <w:rFonts w:hint="default" w:ascii="Times New Roman" w:hAnsi="Times New Roman" w:eastAsia="宋体" w:cs="Times New Roman"/>
                <w:position w:val="7"/>
                <w:sz w:val="13"/>
              </w:rPr>
              <w:t xml:space="preserve">2 </w:t>
            </w:r>
            <w:r>
              <w:rPr>
                <w:rFonts w:hint="default" w:ascii="Times New Roman" w:hAnsi="Times New Roman" w:eastAsia="宋体" w:cs="Times New Roman"/>
                <w:sz w:val="21"/>
              </w:rPr>
              <w:t>或</w:t>
            </w:r>
          </w:p>
          <w:p>
            <w:pPr>
              <w:pStyle w:val="33"/>
              <w:spacing w:before="2" w:line="253" w:lineRule="exact"/>
              <w:ind w:left="161" w:right="153"/>
              <w:rPr>
                <w:rFonts w:hint="default" w:ascii="Times New Roman" w:hAnsi="Times New Roman" w:eastAsia="宋体" w:cs="Times New Roman"/>
                <w:sz w:val="21"/>
              </w:rPr>
            </w:pPr>
            <w:r>
              <w:rPr>
                <w:rFonts w:hint="default" w:ascii="Times New Roman" w:hAnsi="Times New Roman" w:eastAsia="宋体" w:cs="Times New Roman"/>
                <w:sz w:val="21"/>
              </w:rPr>
              <w:t>长度 50km-100km</w:t>
            </w:r>
          </w:p>
        </w:tc>
        <w:tc>
          <w:tcPr>
            <w:tcW w:w="2120" w:type="dxa"/>
            <w:tcBorders>
              <w:tl2br w:val="nil"/>
              <w:tr2bl w:val="nil"/>
            </w:tcBorders>
          </w:tcPr>
          <w:p>
            <w:pPr>
              <w:pStyle w:val="33"/>
              <w:spacing w:line="269" w:lineRule="exact"/>
              <w:ind w:left="310" w:right="302"/>
              <w:rPr>
                <w:rFonts w:hint="default" w:ascii="Times New Roman" w:hAnsi="Times New Roman" w:eastAsia="宋体" w:cs="Times New Roman"/>
                <w:sz w:val="21"/>
              </w:rPr>
            </w:pPr>
            <w:r>
              <w:rPr>
                <w:rFonts w:hint="default" w:ascii="Times New Roman" w:hAnsi="Times New Roman" w:eastAsia="宋体" w:cs="Times New Roman"/>
                <w:sz w:val="21"/>
              </w:rPr>
              <w:t>面积≤2km</w:t>
            </w:r>
            <w:r>
              <w:rPr>
                <w:rFonts w:hint="default" w:ascii="Times New Roman" w:hAnsi="Times New Roman" w:eastAsia="宋体" w:cs="Times New Roman"/>
                <w:position w:val="7"/>
                <w:sz w:val="13"/>
              </w:rPr>
              <w:t xml:space="preserve">2 </w:t>
            </w:r>
            <w:r>
              <w:rPr>
                <w:rFonts w:hint="default" w:ascii="Times New Roman" w:hAnsi="Times New Roman" w:eastAsia="宋体" w:cs="Times New Roman"/>
                <w:sz w:val="21"/>
              </w:rPr>
              <w:t>或</w:t>
            </w:r>
          </w:p>
          <w:p>
            <w:pPr>
              <w:pStyle w:val="33"/>
              <w:spacing w:before="2" w:line="253" w:lineRule="exact"/>
              <w:ind w:left="309" w:right="302"/>
              <w:rPr>
                <w:rFonts w:hint="default" w:ascii="Times New Roman" w:hAnsi="Times New Roman" w:eastAsia="宋体" w:cs="Times New Roman"/>
                <w:sz w:val="21"/>
              </w:rPr>
            </w:pPr>
            <w:r>
              <w:rPr>
                <w:rFonts w:hint="default" w:ascii="Times New Roman" w:hAnsi="Times New Roman" w:eastAsia="宋体" w:cs="Times New Roman"/>
                <w:w w:val="95"/>
                <w:sz w:val="21"/>
              </w:rPr>
              <w:t>长度≤50km</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2519" w:type="dxa"/>
            <w:tcBorders>
              <w:tl2br w:val="nil"/>
              <w:tr2bl w:val="nil"/>
            </w:tcBorders>
          </w:tcPr>
          <w:p>
            <w:pPr>
              <w:pStyle w:val="33"/>
              <w:spacing w:line="253" w:lineRule="exact"/>
              <w:ind w:left="361" w:right="355"/>
              <w:rPr>
                <w:rFonts w:hint="default" w:ascii="Times New Roman" w:hAnsi="Times New Roman" w:eastAsia="宋体" w:cs="Times New Roman"/>
                <w:sz w:val="21"/>
              </w:rPr>
            </w:pPr>
            <w:r>
              <w:rPr>
                <w:rFonts w:hint="default" w:ascii="Times New Roman" w:hAnsi="Times New Roman" w:eastAsia="宋体" w:cs="Times New Roman"/>
                <w:sz w:val="21"/>
              </w:rPr>
              <w:t>特殊生态敏感区</w:t>
            </w:r>
          </w:p>
        </w:tc>
        <w:tc>
          <w:tcPr>
            <w:tcW w:w="2520" w:type="dxa"/>
            <w:tcBorders>
              <w:tl2br w:val="nil"/>
              <w:tr2bl w:val="nil"/>
            </w:tcBorders>
          </w:tcPr>
          <w:p>
            <w:pPr>
              <w:pStyle w:val="33"/>
              <w:spacing w:line="253" w:lineRule="exact"/>
              <w:ind w:left="908"/>
              <w:jc w:val="left"/>
              <w:rPr>
                <w:rFonts w:hint="default" w:ascii="Times New Roman" w:hAnsi="Times New Roman" w:eastAsia="宋体" w:cs="Times New Roman"/>
                <w:sz w:val="21"/>
              </w:rPr>
            </w:pPr>
            <w:r>
              <w:rPr>
                <w:rFonts w:hint="default" w:ascii="Times New Roman" w:hAnsi="Times New Roman" w:eastAsia="宋体" w:cs="Times New Roman"/>
                <w:sz w:val="21"/>
              </w:rPr>
              <w:t>一级</w:t>
            </w:r>
          </w:p>
        </w:tc>
        <w:tc>
          <w:tcPr>
            <w:tcW w:w="2520" w:type="dxa"/>
            <w:tcBorders>
              <w:tl2br w:val="nil"/>
              <w:tr2bl w:val="nil"/>
            </w:tcBorders>
          </w:tcPr>
          <w:p>
            <w:pPr>
              <w:pStyle w:val="33"/>
              <w:spacing w:line="253" w:lineRule="exact"/>
              <w:ind w:left="907"/>
              <w:jc w:val="left"/>
              <w:rPr>
                <w:rFonts w:hint="default" w:ascii="Times New Roman" w:hAnsi="Times New Roman" w:eastAsia="宋体" w:cs="Times New Roman"/>
                <w:sz w:val="21"/>
              </w:rPr>
            </w:pPr>
            <w:r>
              <w:rPr>
                <w:rFonts w:hint="default" w:ascii="Times New Roman" w:hAnsi="Times New Roman" w:eastAsia="宋体" w:cs="Times New Roman"/>
                <w:sz w:val="21"/>
              </w:rPr>
              <w:t>一级</w:t>
            </w:r>
          </w:p>
        </w:tc>
        <w:tc>
          <w:tcPr>
            <w:tcW w:w="2120" w:type="dxa"/>
            <w:tcBorders>
              <w:tl2br w:val="nil"/>
              <w:tr2bl w:val="nil"/>
            </w:tcBorders>
          </w:tcPr>
          <w:p>
            <w:pPr>
              <w:pStyle w:val="33"/>
              <w:spacing w:line="253" w:lineRule="exact"/>
              <w:ind w:left="310" w:right="302"/>
              <w:rPr>
                <w:rFonts w:hint="default" w:ascii="Times New Roman" w:hAnsi="Times New Roman" w:eastAsia="宋体" w:cs="Times New Roman"/>
                <w:sz w:val="21"/>
              </w:rPr>
            </w:pPr>
            <w:r>
              <w:rPr>
                <w:rFonts w:hint="default" w:ascii="Times New Roman" w:hAnsi="Times New Roman" w:eastAsia="宋体" w:cs="Times New Roman"/>
                <w:sz w:val="21"/>
              </w:rPr>
              <w:t>一级</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2519" w:type="dxa"/>
            <w:tcBorders>
              <w:tl2br w:val="nil"/>
              <w:tr2bl w:val="nil"/>
            </w:tcBorders>
          </w:tcPr>
          <w:p>
            <w:pPr>
              <w:pStyle w:val="33"/>
              <w:spacing w:line="252" w:lineRule="exact"/>
              <w:ind w:left="361" w:right="355"/>
              <w:rPr>
                <w:rFonts w:hint="default" w:ascii="Times New Roman" w:hAnsi="Times New Roman" w:eastAsia="宋体" w:cs="Times New Roman"/>
                <w:sz w:val="21"/>
              </w:rPr>
            </w:pPr>
            <w:r>
              <w:rPr>
                <w:rFonts w:hint="default" w:ascii="Times New Roman" w:hAnsi="Times New Roman" w:eastAsia="宋体" w:cs="Times New Roman"/>
                <w:sz w:val="21"/>
              </w:rPr>
              <w:t>重要生态敏感区</w:t>
            </w:r>
          </w:p>
        </w:tc>
        <w:tc>
          <w:tcPr>
            <w:tcW w:w="2520" w:type="dxa"/>
            <w:tcBorders>
              <w:tl2br w:val="nil"/>
              <w:tr2bl w:val="nil"/>
            </w:tcBorders>
          </w:tcPr>
          <w:p>
            <w:pPr>
              <w:pStyle w:val="33"/>
              <w:spacing w:line="252" w:lineRule="exact"/>
              <w:ind w:left="908"/>
              <w:jc w:val="left"/>
              <w:rPr>
                <w:rFonts w:hint="default" w:ascii="Times New Roman" w:hAnsi="Times New Roman" w:eastAsia="宋体" w:cs="Times New Roman"/>
                <w:sz w:val="21"/>
              </w:rPr>
            </w:pPr>
            <w:r>
              <w:rPr>
                <w:rFonts w:hint="default" w:ascii="Times New Roman" w:hAnsi="Times New Roman" w:eastAsia="宋体" w:cs="Times New Roman"/>
                <w:sz w:val="21"/>
              </w:rPr>
              <w:t>一级</w:t>
            </w:r>
          </w:p>
        </w:tc>
        <w:tc>
          <w:tcPr>
            <w:tcW w:w="2520" w:type="dxa"/>
            <w:tcBorders>
              <w:tl2br w:val="nil"/>
              <w:tr2bl w:val="nil"/>
            </w:tcBorders>
          </w:tcPr>
          <w:p>
            <w:pPr>
              <w:pStyle w:val="33"/>
              <w:spacing w:line="252" w:lineRule="exact"/>
              <w:ind w:left="907"/>
              <w:jc w:val="left"/>
              <w:rPr>
                <w:rFonts w:hint="default" w:ascii="Times New Roman" w:hAnsi="Times New Roman" w:eastAsia="宋体" w:cs="Times New Roman"/>
                <w:sz w:val="21"/>
              </w:rPr>
            </w:pPr>
            <w:r>
              <w:rPr>
                <w:rFonts w:hint="default" w:ascii="Times New Roman" w:hAnsi="Times New Roman" w:eastAsia="宋体" w:cs="Times New Roman"/>
                <w:sz w:val="21"/>
              </w:rPr>
              <w:t>二级</w:t>
            </w:r>
          </w:p>
        </w:tc>
        <w:tc>
          <w:tcPr>
            <w:tcW w:w="2120" w:type="dxa"/>
            <w:tcBorders>
              <w:tl2br w:val="nil"/>
              <w:tr2bl w:val="nil"/>
            </w:tcBorders>
          </w:tcPr>
          <w:p>
            <w:pPr>
              <w:pStyle w:val="33"/>
              <w:spacing w:line="252" w:lineRule="exact"/>
              <w:ind w:left="310" w:right="302"/>
              <w:rPr>
                <w:rFonts w:hint="default" w:ascii="Times New Roman" w:hAnsi="Times New Roman" w:eastAsia="宋体" w:cs="Times New Roman"/>
                <w:sz w:val="21"/>
              </w:rPr>
            </w:pPr>
            <w:r>
              <w:rPr>
                <w:rFonts w:hint="default" w:ascii="Times New Roman" w:hAnsi="Times New Roman" w:eastAsia="宋体" w:cs="Times New Roman"/>
                <w:b/>
                <w:bCs/>
                <w:sz w:val="21"/>
              </w:rPr>
              <w:t>三级</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2519" w:type="dxa"/>
            <w:tcBorders>
              <w:tl2br w:val="nil"/>
              <w:tr2bl w:val="nil"/>
            </w:tcBorders>
          </w:tcPr>
          <w:p>
            <w:pPr>
              <w:pStyle w:val="33"/>
              <w:spacing w:before="1" w:line="250" w:lineRule="exact"/>
              <w:ind w:left="361" w:right="353"/>
              <w:rPr>
                <w:rFonts w:hint="default" w:ascii="Times New Roman" w:hAnsi="Times New Roman" w:eastAsia="宋体" w:cs="Times New Roman"/>
                <w:sz w:val="21"/>
              </w:rPr>
            </w:pPr>
            <w:r>
              <w:rPr>
                <w:rFonts w:hint="default" w:ascii="Times New Roman" w:hAnsi="Times New Roman" w:eastAsia="宋体" w:cs="Times New Roman"/>
                <w:sz w:val="21"/>
              </w:rPr>
              <w:t>一般区域</w:t>
            </w:r>
          </w:p>
        </w:tc>
        <w:tc>
          <w:tcPr>
            <w:tcW w:w="2520" w:type="dxa"/>
            <w:tcBorders>
              <w:tl2br w:val="nil"/>
              <w:tr2bl w:val="nil"/>
            </w:tcBorders>
          </w:tcPr>
          <w:p>
            <w:pPr>
              <w:pStyle w:val="33"/>
              <w:spacing w:before="1" w:line="250" w:lineRule="exact"/>
              <w:ind w:left="908"/>
              <w:jc w:val="left"/>
              <w:rPr>
                <w:rFonts w:hint="default" w:ascii="Times New Roman" w:hAnsi="Times New Roman" w:eastAsia="宋体" w:cs="Times New Roman"/>
                <w:sz w:val="21"/>
              </w:rPr>
            </w:pPr>
            <w:r>
              <w:rPr>
                <w:rFonts w:hint="default" w:ascii="Times New Roman" w:hAnsi="Times New Roman" w:eastAsia="宋体" w:cs="Times New Roman"/>
                <w:sz w:val="21"/>
              </w:rPr>
              <w:t>三级</w:t>
            </w:r>
          </w:p>
        </w:tc>
        <w:tc>
          <w:tcPr>
            <w:tcW w:w="2520" w:type="dxa"/>
            <w:tcBorders>
              <w:tl2br w:val="nil"/>
              <w:tr2bl w:val="nil"/>
            </w:tcBorders>
          </w:tcPr>
          <w:p>
            <w:pPr>
              <w:pStyle w:val="33"/>
              <w:spacing w:before="1" w:line="250" w:lineRule="exact"/>
              <w:ind w:left="907"/>
              <w:jc w:val="left"/>
              <w:rPr>
                <w:rFonts w:hint="default" w:ascii="Times New Roman" w:hAnsi="Times New Roman" w:eastAsia="宋体" w:cs="Times New Roman"/>
                <w:sz w:val="21"/>
              </w:rPr>
            </w:pPr>
            <w:r>
              <w:rPr>
                <w:rFonts w:hint="default" w:ascii="Times New Roman" w:hAnsi="Times New Roman" w:eastAsia="宋体" w:cs="Times New Roman"/>
                <w:sz w:val="21"/>
              </w:rPr>
              <w:t>三级</w:t>
            </w:r>
          </w:p>
        </w:tc>
        <w:tc>
          <w:tcPr>
            <w:tcW w:w="2120" w:type="dxa"/>
            <w:tcBorders>
              <w:tl2br w:val="nil"/>
              <w:tr2bl w:val="nil"/>
            </w:tcBorders>
          </w:tcPr>
          <w:p>
            <w:pPr>
              <w:pStyle w:val="33"/>
              <w:spacing w:before="1" w:line="250" w:lineRule="exact"/>
              <w:ind w:left="310" w:right="302"/>
              <w:rPr>
                <w:rFonts w:hint="default" w:ascii="Times New Roman" w:hAnsi="Times New Roman" w:eastAsia="宋体" w:cs="Times New Roman"/>
                <w:sz w:val="21"/>
              </w:rPr>
            </w:pPr>
            <w:r>
              <w:rPr>
                <w:rFonts w:hint="default" w:ascii="Times New Roman" w:hAnsi="Times New Roman" w:eastAsia="宋体" w:cs="Times New Roman"/>
                <w:b w:val="0"/>
                <w:bCs w:val="0"/>
                <w:sz w:val="21"/>
              </w:rPr>
              <w:t>三级</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sz w:val="24"/>
          <w:szCs w:val="24"/>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本项目所处位置为《环境影响评价技术导则•生态影响》（HJ19－2011）中的“重要生态敏感区”，本项目总占地面积 0.1580km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＜2km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，因此，本项目生态影响评价等级为三级。</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1.5.6土壤环境影响评价工作等级</w:t>
      </w:r>
    </w:p>
    <w:p>
      <w:pPr>
        <w:bidi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 1 \* GB3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①</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t>行业类别分类</w:t>
      </w:r>
    </w:p>
    <w:p>
      <w:pPr>
        <w:bidi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eastAsia="zh-CN"/>
        </w:rPr>
        <w:t>本项目</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设计规模为年存栏蛋鸡 32万羽、折合生猪10667头</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根据《环境影响评价技术导则 土壤环境（试行）》（HJ964-2018）附录A—土壤环境影响评价项目类别，本项目类别属于“</w:t>
      </w:r>
      <w:r>
        <w:rPr>
          <w:rFonts w:hint="default" w:ascii="Times New Roman" w:hAnsi="Times New Roman" w:eastAsia="宋体" w:cs="Times New Roman"/>
          <w:color w:val="auto"/>
          <w:sz w:val="24"/>
          <w:szCs w:val="24"/>
          <w:lang w:eastAsia="zh-CN"/>
        </w:rPr>
        <w:t>农林牧渔业年出栏生猪</w:t>
      </w:r>
      <w:r>
        <w:rPr>
          <w:rFonts w:hint="default" w:ascii="Times New Roman" w:hAnsi="Times New Roman" w:eastAsia="宋体" w:cs="Times New Roman"/>
          <w:color w:val="auto"/>
          <w:sz w:val="24"/>
          <w:szCs w:val="24"/>
          <w:lang w:val="en-US" w:eastAsia="zh-CN"/>
        </w:rPr>
        <w:t>10万头（其它畜禽种类折合猪的养殖规模）及以上的畜禽养殖场或养殖小区</w:t>
      </w:r>
      <w:r>
        <w:rPr>
          <w:rFonts w:hint="default" w:ascii="Times New Roman" w:hAnsi="Times New Roman" w:eastAsia="宋体" w:cs="Times New Roman"/>
          <w:color w:val="auto"/>
          <w:sz w:val="24"/>
          <w:szCs w:val="24"/>
        </w:rPr>
        <w:t>”，土壤环境影响评价项目类别为</w:t>
      </w:r>
      <w:r>
        <w:rPr>
          <w:rFonts w:hint="eastAsia" w:ascii="宋体" w:hAnsi="宋体" w:eastAsia="宋体" w:cs="宋体"/>
          <w:color w:val="auto"/>
          <w:sz w:val="24"/>
          <w:szCs w:val="24"/>
        </w:rPr>
        <w:t>Ⅲ</w:t>
      </w:r>
      <w:r>
        <w:rPr>
          <w:rFonts w:hint="default" w:ascii="Times New Roman" w:hAnsi="Times New Roman" w:eastAsia="宋体" w:cs="Times New Roman"/>
          <w:color w:val="auto"/>
          <w:sz w:val="24"/>
          <w:szCs w:val="24"/>
        </w:rPr>
        <w:t>类。</w:t>
      </w:r>
      <w:r>
        <w:rPr>
          <w:rFonts w:hint="default" w:ascii="Times New Roman" w:hAnsi="Times New Roman" w:eastAsia="宋体" w:cs="Times New Roman"/>
          <w:color w:val="auto"/>
          <w:sz w:val="24"/>
          <w:szCs w:val="24"/>
          <w:lang w:val="en-US" w:eastAsia="zh-CN"/>
        </w:rPr>
        <w:t xml:space="preserve"> </w:t>
      </w:r>
    </w:p>
    <w:p>
      <w:pPr>
        <w:bidi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 2 \* GB3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②</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t>土壤环境敏感程度</w:t>
      </w:r>
    </w:p>
    <w:p>
      <w:pPr>
        <w:bidi w:val="0"/>
        <w:spacing w:line="360" w:lineRule="auto"/>
        <w:ind w:firstLine="480" w:firstLineChars="200"/>
        <w:rPr>
          <w:rFonts w:hint="default" w:ascii="Times New Roman" w:hAnsi="Times New Roman" w:eastAsia="宋体" w:cs="Times New Roman"/>
          <w:bCs/>
          <w:sz w:val="24"/>
          <w:szCs w:val="24"/>
        </w:rPr>
      </w:pPr>
      <w:r>
        <w:rPr>
          <w:rFonts w:hint="default" w:ascii="Times New Roman" w:hAnsi="Times New Roman" w:eastAsia="宋体" w:cs="Times New Roman"/>
          <w:sz w:val="24"/>
          <w:szCs w:val="24"/>
        </w:rPr>
        <w:t>本项目属于污染影响型项目。根据《环境影响评价技术导则 土壤环境（试行）》（HJ 9</w:t>
      </w:r>
      <w:r>
        <w:rPr>
          <w:rFonts w:hint="default" w:ascii="Times New Roman" w:hAnsi="Times New Roman" w:eastAsia="宋体" w:cs="Times New Roman"/>
          <w:color w:val="auto"/>
          <w:sz w:val="24"/>
          <w:szCs w:val="24"/>
        </w:rPr>
        <w:t>64-2018），建设项目占地规模分为大型（≥50hm</w:t>
      </w:r>
      <w:r>
        <w:rPr>
          <w:rFonts w:hint="default" w:ascii="Times New Roman" w:hAnsi="Times New Roman" w:eastAsia="宋体" w:cs="Times New Roman"/>
          <w:color w:val="auto"/>
          <w:sz w:val="24"/>
          <w:szCs w:val="24"/>
          <w:vertAlign w:val="superscript"/>
        </w:rPr>
        <w:t>2</w:t>
      </w:r>
      <w:r>
        <w:rPr>
          <w:rFonts w:hint="default" w:ascii="Times New Roman" w:hAnsi="Times New Roman" w:eastAsia="宋体" w:cs="Times New Roman"/>
          <w:color w:val="auto"/>
          <w:sz w:val="24"/>
          <w:szCs w:val="24"/>
        </w:rPr>
        <w:t>）、中型（5~50hm</w:t>
      </w:r>
      <w:r>
        <w:rPr>
          <w:rFonts w:hint="default" w:ascii="Times New Roman" w:hAnsi="Times New Roman" w:eastAsia="宋体" w:cs="Times New Roman"/>
          <w:color w:val="auto"/>
          <w:sz w:val="24"/>
          <w:szCs w:val="24"/>
          <w:vertAlign w:val="superscript"/>
        </w:rPr>
        <w:t>2</w:t>
      </w:r>
      <w:r>
        <w:rPr>
          <w:rFonts w:hint="default" w:ascii="Times New Roman" w:hAnsi="Times New Roman" w:eastAsia="宋体" w:cs="Times New Roman"/>
          <w:color w:val="auto"/>
          <w:sz w:val="24"/>
          <w:szCs w:val="24"/>
        </w:rPr>
        <w:t>）、小型（≤5hm</w:t>
      </w:r>
      <w:r>
        <w:rPr>
          <w:rFonts w:hint="default" w:ascii="Times New Roman" w:hAnsi="Times New Roman" w:eastAsia="宋体" w:cs="Times New Roman"/>
          <w:color w:val="auto"/>
          <w:sz w:val="24"/>
          <w:szCs w:val="24"/>
          <w:vertAlign w:val="superscript"/>
        </w:rPr>
        <w:t>2</w:t>
      </w:r>
      <w:r>
        <w:rPr>
          <w:rFonts w:hint="default" w:ascii="Times New Roman" w:hAnsi="Times New Roman" w:eastAsia="宋体" w:cs="Times New Roman"/>
          <w:color w:val="auto"/>
          <w:sz w:val="24"/>
          <w:szCs w:val="24"/>
        </w:rPr>
        <w:t>），建设</w:t>
      </w:r>
      <w:r>
        <w:rPr>
          <w:rFonts w:hint="default" w:ascii="Times New Roman" w:hAnsi="Times New Roman" w:eastAsia="宋体" w:cs="Times New Roman"/>
          <w:sz w:val="24"/>
          <w:szCs w:val="24"/>
        </w:rPr>
        <w:t>项目所在地周边土壤环境敏感程度分为敏感、较敏感、不敏感，判断依据见表</w:t>
      </w:r>
      <w:r>
        <w:rPr>
          <w:rFonts w:hint="default" w:ascii="Times New Roman" w:hAnsi="Times New Roman" w:eastAsia="宋体" w:cs="Times New Roman"/>
          <w:bCs/>
          <w:sz w:val="24"/>
          <w:szCs w:val="24"/>
        </w:rPr>
        <w:t>。</w:t>
      </w:r>
    </w:p>
    <w:p>
      <w:pPr>
        <w:tabs>
          <w:tab w:val="left" w:pos="4252"/>
        </w:tabs>
        <w:spacing w:before="0" w:line="305" w:lineRule="exact"/>
        <w:ind w:left="3213" w:right="0" w:firstLine="0"/>
        <w:jc w:val="left"/>
        <w:rPr>
          <w:rFonts w:hint="default" w:ascii="Times New Roman" w:hAnsi="Times New Roman" w:eastAsia="宋体" w:cs="Times New Roman"/>
          <w:b/>
          <w:sz w:val="12"/>
        </w:rPr>
      </w:pPr>
      <w:r>
        <w:rPr>
          <w:rFonts w:hint="default" w:ascii="Times New Roman" w:hAnsi="Times New Roman" w:eastAsia="宋体" w:cs="Times New Roman"/>
          <w:b/>
          <w:sz w:val="24"/>
        </w:rPr>
        <w:t>表</w:t>
      </w:r>
      <w:r>
        <w:rPr>
          <w:rFonts w:hint="default" w:ascii="Times New Roman" w:hAnsi="Times New Roman" w:eastAsia="宋体" w:cs="Times New Roman"/>
          <w:b/>
          <w:spacing w:val="-62"/>
          <w:sz w:val="24"/>
        </w:rPr>
        <w:t xml:space="preserve"> </w:t>
      </w:r>
      <w:r>
        <w:rPr>
          <w:rFonts w:hint="default" w:ascii="Times New Roman" w:hAnsi="Times New Roman" w:eastAsia="宋体" w:cs="Times New Roman"/>
          <w:b/>
          <w:spacing w:val="-62"/>
          <w:sz w:val="24"/>
          <w:lang w:val="en-US" w:eastAsia="zh-CN"/>
        </w:rPr>
        <w:t xml:space="preserve">      </w:t>
      </w:r>
      <w:r>
        <w:rPr>
          <w:rFonts w:hint="default" w:ascii="Times New Roman" w:hAnsi="Times New Roman" w:eastAsia="宋体" w:cs="Times New Roman"/>
          <w:b/>
          <w:sz w:val="24"/>
        </w:rPr>
        <w:t>1.5</w:t>
      </w:r>
      <w:r>
        <w:rPr>
          <w:rFonts w:hint="default" w:ascii="Times New Roman" w:hAnsi="Times New Roman" w:eastAsia="宋体" w:cs="Times New Roman"/>
          <w:b/>
          <w:sz w:val="24"/>
          <w:lang w:val="en-US" w:eastAsia="zh-CN"/>
        </w:rPr>
        <w:t>-</w:t>
      </w:r>
      <w:r>
        <w:rPr>
          <w:rFonts w:hint="eastAsia" w:ascii="Times New Roman" w:hAnsi="Times New Roman" w:cs="Times New Roman"/>
          <w:b/>
          <w:sz w:val="24"/>
          <w:lang w:val="en-US" w:eastAsia="zh-CN"/>
        </w:rPr>
        <w:t>8</w:t>
      </w:r>
      <w:r>
        <w:rPr>
          <w:rFonts w:hint="default" w:ascii="Times New Roman" w:hAnsi="Times New Roman" w:eastAsia="宋体" w:cs="Times New Roman"/>
          <w:b/>
          <w:sz w:val="24"/>
        </w:rPr>
        <w:t>污染影响型敏感程度分级表</w:t>
      </w:r>
    </w:p>
    <w:tbl>
      <w:tblPr>
        <w:tblStyle w:val="23"/>
        <w:tblW w:w="9919"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1492"/>
        <w:gridCol w:w="8427"/>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PrEx>
        <w:trPr>
          <w:trHeight w:val="272" w:hRule="atLeast"/>
          <w:jc w:val="center"/>
        </w:trPr>
        <w:tc>
          <w:tcPr>
            <w:tcW w:w="1492" w:type="dxa"/>
            <w:tcBorders>
              <w:tl2br w:val="nil"/>
              <w:tr2bl w:val="nil"/>
            </w:tcBorders>
          </w:tcPr>
          <w:p>
            <w:pPr>
              <w:pStyle w:val="33"/>
              <w:spacing w:line="252" w:lineRule="exact"/>
              <w:ind w:left="226" w:right="220"/>
              <w:rPr>
                <w:rFonts w:hint="default" w:ascii="Times New Roman" w:hAnsi="Times New Roman" w:eastAsia="宋体" w:cs="Times New Roman"/>
                <w:sz w:val="21"/>
              </w:rPr>
            </w:pPr>
            <w:r>
              <w:rPr>
                <w:rFonts w:hint="default" w:ascii="Times New Roman" w:hAnsi="Times New Roman" w:eastAsia="宋体" w:cs="Times New Roman"/>
                <w:sz w:val="21"/>
              </w:rPr>
              <w:t>敏感程度</w:t>
            </w:r>
          </w:p>
        </w:tc>
        <w:tc>
          <w:tcPr>
            <w:tcW w:w="8427" w:type="dxa"/>
            <w:tcBorders>
              <w:tl2br w:val="nil"/>
              <w:tr2bl w:val="nil"/>
            </w:tcBorders>
          </w:tcPr>
          <w:p>
            <w:pPr>
              <w:pStyle w:val="33"/>
              <w:spacing w:line="252" w:lineRule="exact"/>
              <w:ind w:left="3330" w:right="3323"/>
              <w:rPr>
                <w:rFonts w:hint="default" w:ascii="Times New Roman" w:hAnsi="Times New Roman" w:eastAsia="宋体" w:cs="Times New Roman"/>
                <w:sz w:val="21"/>
              </w:rPr>
            </w:pPr>
            <w:r>
              <w:rPr>
                <w:rFonts w:hint="default" w:ascii="Times New Roman" w:hAnsi="Times New Roman" w:eastAsia="宋体" w:cs="Times New Roman"/>
                <w:sz w:val="21"/>
              </w:rPr>
              <w:t>判别依据</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5" w:hRule="atLeast"/>
          <w:jc w:val="center"/>
        </w:trPr>
        <w:tc>
          <w:tcPr>
            <w:tcW w:w="1492" w:type="dxa"/>
            <w:tcBorders>
              <w:tl2br w:val="nil"/>
              <w:tr2bl w:val="nil"/>
            </w:tcBorders>
          </w:tcPr>
          <w:p>
            <w:pPr>
              <w:pStyle w:val="33"/>
              <w:spacing w:before="137"/>
              <w:ind w:left="226" w:right="218"/>
              <w:rPr>
                <w:rFonts w:hint="default" w:ascii="Times New Roman" w:hAnsi="Times New Roman" w:eastAsia="宋体" w:cs="Times New Roman"/>
                <w:sz w:val="21"/>
              </w:rPr>
            </w:pPr>
            <w:r>
              <w:rPr>
                <w:rFonts w:hint="default" w:ascii="Times New Roman" w:hAnsi="Times New Roman" w:eastAsia="宋体" w:cs="Times New Roman"/>
                <w:sz w:val="21"/>
              </w:rPr>
              <w:t>敏感</w:t>
            </w:r>
          </w:p>
        </w:tc>
        <w:tc>
          <w:tcPr>
            <w:tcW w:w="8427" w:type="dxa"/>
            <w:tcBorders>
              <w:tl2br w:val="nil"/>
              <w:tr2bl w:val="nil"/>
            </w:tcBorders>
          </w:tcPr>
          <w:p>
            <w:pPr>
              <w:pStyle w:val="33"/>
              <w:ind w:left="106"/>
              <w:jc w:val="left"/>
              <w:rPr>
                <w:rFonts w:hint="default" w:ascii="Times New Roman" w:hAnsi="Times New Roman" w:eastAsia="宋体" w:cs="Times New Roman"/>
                <w:sz w:val="21"/>
              </w:rPr>
            </w:pPr>
            <w:r>
              <w:rPr>
                <w:rFonts w:hint="default" w:ascii="Times New Roman" w:hAnsi="Times New Roman" w:eastAsia="宋体" w:cs="Times New Roman"/>
                <w:sz w:val="21"/>
              </w:rPr>
              <w:t>建设项目周边存在耕地、园地、牧草地、饮用水源地或居民区、学校、医院、疗</w:t>
            </w:r>
          </w:p>
          <w:p>
            <w:pPr>
              <w:pStyle w:val="33"/>
              <w:spacing w:before="5" w:line="251" w:lineRule="exact"/>
              <w:ind w:left="106"/>
              <w:jc w:val="left"/>
              <w:rPr>
                <w:rFonts w:hint="default" w:ascii="Times New Roman" w:hAnsi="Times New Roman" w:eastAsia="宋体" w:cs="Times New Roman"/>
                <w:sz w:val="21"/>
              </w:rPr>
            </w:pPr>
            <w:r>
              <w:rPr>
                <w:rFonts w:hint="default" w:ascii="Times New Roman" w:hAnsi="Times New Roman" w:eastAsia="宋体" w:cs="Times New Roman"/>
                <w:sz w:val="21"/>
              </w:rPr>
              <w:t>养院、养老院等土壤环境敏感目标的</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1492" w:type="dxa"/>
            <w:tcBorders>
              <w:tl2br w:val="nil"/>
              <w:tr2bl w:val="nil"/>
            </w:tcBorders>
          </w:tcPr>
          <w:p>
            <w:pPr>
              <w:pStyle w:val="33"/>
              <w:spacing w:line="252" w:lineRule="exact"/>
              <w:ind w:left="226" w:right="218"/>
              <w:rPr>
                <w:rFonts w:hint="default" w:ascii="Times New Roman" w:hAnsi="Times New Roman" w:eastAsia="宋体" w:cs="Times New Roman"/>
                <w:sz w:val="21"/>
              </w:rPr>
            </w:pPr>
            <w:r>
              <w:rPr>
                <w:rFonts w:hint="default" w:ascii="Times New Roman" w:hAnsi="Times New Roman" w:eastAsia="宋体" w:cs="Times New Roman"/>
                <w:sz w:val="21"/>
              </w:rPr>
              <w:t>较敏感</w:t>
            </w:r>
          </w:p>
        </w:tc>
        <w:tc>
          <w:tcPr>
            <w:tcW w:w="8427" w:type="dxa"/>
            <w:tcBorders>
              <w:tl2br w:val="nil"/>
              <w:tr2bl w:val="nil"/>
            </w:tcBorders>
          </w:tcPr>
          <w:p>
            <w:pPr>
              <w:pStyle w:val="33"/>
              <w:spacing w:line="252" w:lineRule="exact"/>
              <w:ind w:left="106"/>
              <w:jc w:val="left"/>
              <w:rPr>
                <w:rFonts w:hint="default" w:ascii="Times New Roman" w:hAnsi="Times New Roman" w:eastAsia="宋体" w:cs="Times New Roman"/>
                <w:sz w:val="21"/>
              </w:rPr>
            </w:pPr>
            <w:r>
              <w:rPr>
                <w:rFonts w:hint="default" w:ascii="Times New Roman" w:hAnsi="Times New Roman" w:eastAsia="宋体" w:cs="Times New Roman"/>
                <w:sz w:val="21"/>
              </w:rPr>
              <w:t>建设项目周边存在其他土壤环境敏感目标的</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6" w:hRule="atLeast"/>
          <w:jc w:val="center"/>
        </w:trPr>
        <w:tc>
          <w:tcPr>
            <w:tcW w:w="1492" w:type="dxa"/>
            <w:tcBorders>
              <w:tl2br w:val="nil"/>
              <w:tr2bl w:val="nil"/>
            </w:tcBorders>
          </w:tcPr>
          <w:p>
            <w:pPr>
              <w:pStyle w:val="33"/>
              <w:spacing w:before="3" w:line="254" w:lineRule="exact"/>
              <w:ind w:left="226" w:right="218"/>
              <w:rPr>
                <w:rFonts w:hint="default" w:ascii="Times New Roman" w:hAnsi="Times New Roman" w:eastAsia="宋体" w:cs="Times New Roman"/>
                <w:sz w:val="21"/>
              </w:rPr>
            </w:pPr>
            <w:r>
              <w:rPr>
                <w:rFonts w:hint="default" w:ascii="Times New Roman" w:hAnsi="Times New Roman" w:eastAsia="宋体" w:cs="Times New Roman"/>
                <w:sz w:val="21"/>
              </w:rPr>
              <w:t>不敏感</w:t>
            </w:r>
          </w:p>
        </w:tc>
        <w:tc>
          <w:tcPr>
            <w:tcW w:w="8427" w:type="dxa"/>
            <w:tcBorders>
              <w:tl2br w:val="nil"/>
              <w:tr2bl w:val="nil"/>
            </w:tcBorders>
          </w:tcPr>
          <w:p>
            <w:pPr>
              <w:pStyle w:val="33"/>
              <w:spacing w:before="1" w:line="256" w:lineRule="exact"/>
              <w:ind w:left="106"/>
              <w:jc w:val="left"/>
              <w:rPr>
                <w:rFonts w:hint="default" w:ascii="Times New Roman" w:hAnsi="Times New Roman" w:eastAsia="宋体" w:cs="Times New Roman"/>
                <w:sz w:val="21"/>
              </w:rPr>
            </w:pPr>
            <w:r>
              <w:rPr>
                <w:rFonts w:hint="default" w:ascii="Times New Roman" w:hAnsi="Times New Roman" w:eastAsia="宋体" w:cs="Times New Roman"/>
                <w:sz w:val="21"/>
              </w:rPr>
              <w:t>其他情况</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据现场调查，本项目场地内存在园地和林地（现状项目场地周边有种植橡胶林）。因此，确定区内土壤环境敏感程度为“</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敏感”。</w:t>
      </w:r>
    </w:p>
    <w:p>
      <w:pPr>
        <w:bidi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污染影响型评价等级划分表见表。</w:t>
      </w: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1.5-</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9</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污染影响型评价工作等级划分表</w:t>
      </w:r>
    </w:p>
    <w:tbl>
      <w:tblPr>
        <w:tblStyle w:val="23"/>
        <w:tblW w:w="9878"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2423"/>
        <w:gridCol w:w="1013"/>
        <w:gridCol w:w="869"/>
        <w:gridCol w:w="797"/>
        <w:gridCol w:w="794"/>
        <w:gridCol w:w="795"/>
        <w:gridCol w:w="799"/>
        <w:gridCol w:w="794"/>
        <w:gridCol w:w="794"/>
        <w:gridCol w:w="800"/>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11" w:hRule="atLeast"/>
          <w:jc w:val="center"/>
        </w:trPr>
        <w:tc>
          <w:tcPr>
            <w:tcW w:w="2423" w:type="dxa"/>
            <w:vMerge w:val="restart"/>
            <w:tcBorders>
              <w:tl2br w:val="nil"/>
              <w:tr2bl w:val="nil"/>
            </w:tcBorders>
          </w:tcPr>
          <w:p>
            <w:pPr>
              <w:pStyle w:val="33"/>
              <w:spacing w:line="242" w:lineRule="auto"/>
              <w:ind w:right="243"/>
              <w:jc w:val="left"/>
              <w:rPr>
                <w:rFonts w:hint="default" w:ascii="Times New Roman" w:hAnsi="Times New Roman" w:eastAsia="宋体" w:cs="Times New Roman"/>
                <w:sz w:val="21"/>
              </w:rPr>
            </w:pPr>
            <w:r>
              <w:rPr>
                <w:rFonts w:hint="default" w:ascii="Times New Roman" w:hAnsi="Times New Roman" w:eastAsia="宋体" w:cs="Times New Roman"/>
                <w:sz w:val="21"/>
              </w:rPr>
              <w:t>占地规模</w:t>
            </w:r>
          </w:p>
          <w:p>
            <w:pPr>
              <w:pStyle w:val="33"/>
              <w:spacing w:line="242" w:lineRule="auto"/>
              <w:ind w:right="243"/>
              <w:jc w:val="left"/>
              <w:rPr>
                <w:rFonts w:hint="default" w:ascii="Times New Roman" w:hAnsi="Times New Roman" w:eastAsia="宋体" w:cs="Times New Roman"/>
                <w:sz w:val="21"/>
              </w:rPr>
            </w:pPr>
            <w:r>
              <w:rPr>
                <w:rFonts w:hint="default" w:ascii="Times New Roman" w:hAnsi="Times New Roman" w:eastAsia="宋体" w:cs="Times New Roman"/>
                <w:sz w:val="21"/>
              </w:rPr>
              <w:t>评价工作等级</w:t>
            </w:r>
          </w:p>
          <w:p>
            <w:pPr>
              <w:pStyle w:val="33"/>
              <w:spacing w:before="1" w:line="252" w:lineRule="exact"/>
              <w:jc w:val="left"/>
              <w:rPr>
                <w:rFonts w:hint="default" w:ascii="Times New Roman" w:hAnsi="Times New Roman" w:eastAsia="宋体" w:cs="Times New Roman"/>
                <w:sz w:val="21"/>
              </w:rPr>
            </w:pPr>
            <w:r>
              <w:rPr>
                <w:rFonts w:hint="default" w:ascii="Times New Roman" w:hAnsi="Times New Roman" w:eastAsia="宋体" w:cs="Times New Roman"/>
                <w:sz w:val="21"/>
              </w:rPr>
              <w:t>敏感程度</w:t>
            </w:r>
          </w:p>
        </w:tc>
        <w:tc>
          <w:tcPr>
            <w:tcW w:w="2679" w:type="dxa"/>
            <w:gridSpan w:val="3"/>
            <w:tcBorders>
              <w:tl2br w:val="nil"/>
              <w:tr2bl w:val="nil"/>
            </w:tcBorders>
          </w:tcPr>
          <w:p>
            <w:pPr>
              <w:pStyle w:val="33"/>
              <w:spacing w:before="53"/>
              <w:ind w:left="919" w:right="910"/>
              <w:rPr>
                <w:rFonts w:hint="default" w:ascii="Times New Roman" w:hAnsi="Times New Roman" w:eastAsia="宋体" w:cs="Times New Roman"/>
                <w:sz w:val="21"/>
              </w:rPr>
            </w:pPr>
            <w:r>
              <w:rPr>
                <w:rFonts w:hint="default" w:ascii="Times New Roman" w:hAnsi="Times New Roman" w:eastAsia="宋体" w:cs="Times New Roman"/>
                <w:sz w:val="21"/>
              </w:rPr>
              <w:t>Ⅰ类</w:t>
            </w:r>
          </w:p>
        </w:tc>
        <w:tc>
          <w:tcPr>
            <w:tcW w:w="2388" w:type="dxa"/>
            <w:gridSpan w:val="3"/>
            <w:tcBorders>
              <w:tl2br w:val="nil"/>
              <w:tr2bl w:val="nil"/>
            </w:tcBorders>
          </w:tcPr>
          <w:p>
            <w:pPr>
              <w:pStyle w:val="33"/>
              <w:spacing w:before="53"/>
              <w:ind w:left="793" w:right="785"/>
              <w:rPr>
                <w:rFonts w:hint="default" w:ascii="Times New Roman" w:hAnsi="Times New Roman" w:eastAsia="宋体" w:cs="Times New Roman"/>
                <w:sz w:val="21"/>
              </w:rPr>
            </w:pPr>
            <w:r>
              <w:rPr>
                <w:rFonts w:hint="default" w:ascii="Times New Roman" w:hAnsi="Times New Roman" w:eastAsia="宋体" w:cs="Times New Roman"/>
                <w:sz w:val="21"/>
              </w:rPr>
              <w:t>Ⅱ类</w:t>
            </w:r>
          </w:p>
        </w:tc>
        <w:tc>
          <w:tcPr>
            <w:tcW w:w="2388" w:type="dxa"/>
            <w:gridSpan w:val="3"/>
            <w:tcBorders>
              <w:tl2br w:val="nil"/>
              <w:tr2bl w:val="nil"/>
            </w:tcBorders>
          </w:tcPr>
          <w:p>
            <w:pPr>
              <w:pStyle w:val="33"/>
              <w:spacing w:before="53"/>
              <w:ind w:left="793" w:right="786"/>
              <w:rPr>
                <w:rFonts w:hint="default" w:ascii="Times New Roman" w:hAnsi="Times New Roman" w:eastAsia="宋体" w:cs="Times New Roman"/>
                <w:sz w:val="21"/>
              </w:rPr>
            </w:pPr>
            <w:r>
              <w:rPr>
                <w:rFonts w:hint="default" w:ascii="Times New Roman" w:hAnsi="Times New Roman" w:eastAsia="宋体" w:cs="Times New Roman"/>
                <w:sz w:val="21"/>
              </w:rPr>
              <w:t>Ⅲ类</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34" w:hRule="atLeast"/>
          <w:jc w:val="center"/>
        </w:trPr>
        <w:tc>
          <w:tcPr>
            <w:tcW w:w="2423" w:type="dxa"/>
            <w:vMerge w:val="continue"/>
            <w:tcBorders>
              <w:tl2br w:val="nil"/>
              <w:tr2bl w:val="nil"/>
            </w:tcBorders>
          </w:tcPr>
          <w:p>
            <w:pPr>
              <w:rPr>
                <w:rFonts w:hint="default" w:ascii="Times New Roman" w:hAnsi="Times New Roman" w:eastAsia="宋体" w:cs="Times New Roman"/>
                <w:sz w:val="2"/>
                <w:szCs w:val="2"/>
              </w:rPr>
            </w:pPr>
          </w:p>
        </w:tc>
        <w:tc>
          <w:tcPr>
            <w:tcW w:w="1013" w:type="dxa"/>
            <w:tcBorders>
              <w:tl2br w:val="nil"/>
              <w:tr2bl w:val="nil"/>
            </w:tcBorders>
          </w:tcPr>
          <w:p>
            <w:pPr>
              <w:pStyle w:val="33"/>
              <w:spacing w:before="79"/>
              <w:ind w:left="8"/>
              <w:rPr>
                <w:rFonts w:hint="default" w:ascii="Times New Roman" w:hAnsi="Times New Roman" w:eastAsia="宋体" w:cs="Times New Roman"/>
                <w:sz w:val="21"/>
              </w:rPr>
            </w:pPr>
            <w:r>
              <w:rPr>
                <w:rFonts w:hint="default" w:ascii="Times New Roman" w:hAnsi="Times New Roman" w:eastAsia="宋体" w:cs="Times New Roman"/>
                <w:w w:val="99"/>
                <w:sz w:val="21"/>
              </w:rPr>
              <w:t>大</w:t>
            </w:r>
          </w:p>
        </w:tc>
        <w:tc>
          <w:tcPr>
            <w:tcW w:w="869" w:type="dxa"/>
            <w:tcBorders>
              <w:tl2br w:val="nil"/>
              <w:tr2bl w:val="nil"/>
            </w:tcBorders>
          </w:tcPr>
          <w:p>
            <w:pPr>
              <w:pStyle w:val="33"/>
              <w:spacing w:before="79"/>
              <w:ind w:left="9"/>
              <w:rPr>
                <w:rFonts w:hint="default" w:ascii="Times New Roman" w:hAnsi="Times New Roman" w:eastAsia="宋体" w:cs="Times New Roman"/>
                <w:sz w:val="21"/>
              </w:rPr>
            </w:pPr>
            <w:r>
              <w:rPr>
                <w:rFonts w:hint="default" w:ascii="Times New Roman" w:hAnsi="Times New Roman" w:eastAsia="宋体" w:cs="Times New Roman"/>
                <w:w w:val="99"/>
                <w:sz w:val="21"/>
              </w:rPr>
              <w:t>中</w:t>
            </w:r>
          </w:p>
        </w:tc>
        <w:tc>
          <w:tcPr>
            <w:tcW w:w="797" w:type="dxa"/>
            <w:tcBorders>
              <w:tl2br w:val="nil"/>
              <w:tr2bl w:val="nil"/>
            </w:tcBorders>
          </w:tcPr>
          <w:p>
            <w:pPr>
              <w:pStyle w:val="33"/>
              <w:spacing w:before="79"/>
              <w:ind w:left="5"/>
              <w:rPr>
                <w:rFonts w:hint="default" w:ascii="Times New Roman" w:hAnsi="Times New Roman" w:eastAsia="宋体" w:cs="Times New Roman"/>
                <w:sz w:val="21"/>
              </w:rPr>
            </w:pPr>
            <w:r>
              <w:rPr>
                <w:rFonts w:hint="default" w:ascii="Times New Roman" w:hAnsi="Times New Roman" w:eastAsia="宋体" w:cs="Times New Roman"/>
                <w:w w:val="99"/>
                <w:sz w:val="21"/>
              </w:rPr>
              <w:t>小</w:t>
            </w:r>
          </w:p>
        </w:tc>
        <w:tc>
          <w:tcPr>
            <w:tcW w:w="794" w:type="dxa"/>
            <w:tcBorders>
              <w:tl2br w:val="nil"/>
              <w:tr2bl w:val="nil"/>
            </w:tcBorders>
          </w:tcPr>
          <w:p>
            <w:pPr>
              <w:pStyle w:val="33"/>
              <w:spacing w:before="79"/>
              <w:ind w:left="7"/>
              <w:rPr>
                <w:rFonts w:hint="default" w:ascii="Times New Roman" w:hAnsi="Times New Roman" w:eastAsia="宋体" w:cs="Times New Roman"/>
                <w:sz w:val="21"/>
              </w:rPr>
            </w:pPr>
            <w:r>
              <w:rPr>
                <w:rFonts w:hint="default" w:ascii="Times New Roman" w:hAnsi="Times New Roman" w:eastAsia="宋体" w:cs="Times New Roman"/>
                <w:w w:val="99"/>
                <w:sz w:val="21"/>
              </w:rPr>
              <w:t>大</w:t>
            </w:r>
          </w:p>
        </w:tc>
        <w:tc>
          <w:tcPr>
            <w:tcW w:w="795" w:type="dxa"/>
            <w:tcBorders>
              <w:tl2br w:val="nil"/>
              <w:tr2bl w:val="nil"/>
            </w:tcBorders>
          </w:tcPr>
          <w:p>
            <w:pPr>
              <w:pStyle w:val="33"/>
              <w:spacing w:before="79"/>
              <w:ind w:left="8"/>
              <w:rPr>
                <w:rFonts w:hint="default" w:ascii="Times New Roman" w:hAnsi="Times New Roman" w:eastAsia="宋体" w:cs="Times New Roman"/>
                <w:sz w:val="21"/>
              </w:rPr>
            </w:pPr>
            <w:r>
              <w:rPr>
                <w:rFonts w:hint="default" w:ascii="Times New Roman" w:hAnsi="Times New Roman" w:eastAsia="宋体" w:cs="Times New Roman"/>
                <w:w w:val="99"/>
                <w:sz w:val="21"/>
              </w:rPr>
              <w:t>中</w:t>
            </w:r>
          </w:p>
        </w:tc>
        <w:tc>
          <w:tcPr>
            <w:tcW w:w="799" w:type="dxa"/>
            <w:tcBorders>
              <w:tl2br w:val="nil"/>
              <w:tr2bl w:val="nil"/>
            </w:tcBorders>
          </w:tcPr>
          <w:p>
            <w:pPr>
              <w:pStyle w:val="33"/>
              <w:spacing w:before="79"/>
              <w:ind w:left="9"/>
              <w:rPr>
                <w:rFonts w:hint="default" w:ascii="Times New Roman" w:hAnsi="Times New Roman" w:eastAsia="宋体" w:cs="Times New Roman"/>
                <w:sz w:val="21"/>
              </w:rPr>
            </w:pPr>
            <w:r>
              <w:rPr>
                <w:rFonts w:hint="default" w:ascii="Times New Roman" w:hAnsi="Times New Roman" w:eastAsia="宋体" w:cs="Times New Roman"/>
                <w:w w:val="99"/>
                <w:sz w:val="21"/>
              </w:rPr>
              <w:t>小</w:t>
            </w:r>
          </w:p>
        </w:tc>
        <w:tc>
          <w:tcPr>
            <w:tcW w:w="794" w:type="dxa"/>
            <w:tcBorders>
              <w:tl2br w:val="nil"/>
              <w:tr2bl w:val="nil"/>
            </w:tcBorders>
          </w:tcPr>
          <w:p>
            <w:pPr>
              <w:pStyle w:val="33"/>
              <w:spacing w:before="79"/>
              <w:ind w:left="6"/>
              <w:rPr>
                <w:rFonts w:hint="default" w:ascii="Times New Roman" w:hAnsi="Times New Roman" w:eastAsia="宋体" w:cs="Times New Roman"/>
                <w:sz w:val="21"/>
              </w:rPr>
            </w:pPr>
            <w:r>
              <w:rPr>
                <w:rFonts w:hint="default" w:ascii="Times New Roman" w:hAnsi="Times New Roman" w:eastAsia="宋体" w:cs="Times New Roman"/>
                <w:w w:val="99"/>
                <w:sz w:val="21"/>
              </w:rPr>
              <w:t>大</w:t>
            </w:r>
          </w:p>
        </w:tc>
        <w:tc>
          <w:tcPr>
            <w:tcW w:w="794" w:type="dxa"/>
            <w:tcBorders>
              <w:tl2br w:val="nil"/>
              <w:tr2bl w:val="nil"/>
            </w:tcBorders>
          </w:tcPr>
          <w:p>
            <w:pPr>
              <w:pStyle w:val="33"/>
              <w:spacing w:before="79"/>
              <w:ind w:left="8"/>
              <w:rPr>
                <w:rFonts w:hint="default" w:ascii="Times New Roman" w:hAnsi="Times New Roman" w:eastAsia="宋体" w:cs="Times New Roman"/>
                <w:sz w:val="21"/>
              </w:rPr>
            </w:pPr>
            <w:r>
              <w:rPr>
                <w:rFonts w:hint="default" w:ascii="Times New Roman" w:hAnsi="Times New Roman" w:eastAsia="宋体" w:cs="Times New Roman"/>
                <w:w w:val="99"/>
                <w:sz w:val="21"/>
              </w:rPr>
              <w:t>中</w:t>
            </w:r>
          </w:p>
        </w:tc>
        <w:tc>
          <w:tcPr>
            <w:tcW w:w="800" w:type="dxa"/>
            <w:tcBorders>
              <w:tl2br w:val="nil"/>
              <w:tr2bl w:val="nil"/>
            </w:tcBorders>
          </w:tcPr>
          <w:p>
            <w:pPr>
              <w:pStyle w:val="33"/>
              <w:spacing w:before="79"/>
              <w:ind w:left="9"/>
              <w:rPr>
                <w:rFonts w:hint="default" w:ascii="Times New Roman" w:hAnsi="Times New Roman" w:eastAsia="宋体" w:cs="Times New Roman"/>
                <w:sz w:val="21"/>
              </w:rPr>
            </w:pPr>
            <w:r>
              <w:rPr>
                <w:rFonts w:hint="default" w:ascii="Times New Roman" w:hAnsi="Times New Roman" w:eastAsia="宋体" w:cs="Times New Roman"/>
                <w:w w:val="99"/>
                <w:sz w:val="21"/>
              </w:rPr>
              <w:t>小</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9" w:hRule="atLeast"/>
          <w:jc w:val="center"/>
        </w:trPr>
        <w:tc>
          <w:tcPr>
            <w:tcW w:w="2423" w:type="dxa"/>
            <w:tcBorders>
              <w:tl2br w:val="nil"/>
              <w:tr2bl w:val="nil"/>
            </w:tcBorders>
          </w:tcPr>
          <w:p>
            <w:pPr>
              <w:pStyle w:val="33"/>
              <w:spacing w:line="252" w:lineRule="exact"/>
              <w:ind w:left="704" w:right="695"/>
              <w:rPr>
                <w:rFonts w:hint="default" w:ascii="Times New Roman" w:hAnsi="Times New Roman" w:eastAsia="宋体" w:cs="Times New Roman"/>
                <w:sz w:val="21"/>
              </w:rPr>
            </w:pPr>
            <w:r>
              <w:rPr>
                <w:rFonts w:hint="default" w:ascii="Times New Roman" w:hAnsi="Times New Roman" w:eastAsia="宋体" w:cs="Times New Roman"/>
                <w:sz w:val="21"/>
              </w:rPr>
              <w:t>敏感</w:t>
            </w:r>
          </w:p>
        </w:tc>
        <w:tc>
          <w:tcPr>
            <w:tcW w:w="1013" w:type="dxa"/>
            <w:tcBorders>
              <w:tl2br w:val="nil"/>
              <w:tr2bl w:val="nil"/>
            </w:tcBorders>
          </w:tcPr>
          <w:p>
            <w:pPr>
              <w:pStyle w:val="33"/>
              <w:spacing w:line="252" w:lineRule="exact"/>
              <w:ind w:left="203" w:right="197"/>
              <w:rPr>
                <w:rFonts w:hint="default" w:ascii="Times New Roman" w:hAnsi="Times New Roman" w:eastAsia="宋体" w:cs="Times New Roman"/>
                <w:sz w:val="21"/>
              </w:rPr>
            </w:pPr>
            <w:r>
              <w:rPr>
                <w:rFonts w:hint="default" w:ascii="Times New Roman" w:hAnsi="Times New Roman" w:eastAsia="宋体" w:cs="Times New Roman"/>
                <w:sz w:val="21"/>
              </w:rPr>
              <w:t>一级</w:t>
            </w:r>
          </w:p>
        </w:tc>
        <w:tc>
          <w:tcPr>
            <w:tcW w:w="869" w:type="dxa"/>
            <w:tcBorders>
              <w:tl2br w:val="nil"/>
              <w:tr2bl w:val="nil"/>
            </w:tcBorders>
          </w:tcPr>
          <w:p>
            <w:pPr>
              <w:pStyle w:val="33"/>
              <w:spacing w:line="252" w:lineRule="exact"/>
              <w:ind w:left="142" w:right="135"/>
              <w:rPr>
                <w:rFonts w:hint="default" w:ascii="Times New Roman" w:hAnsi="Times New Roman" w:eastAsia="宋体" w:cs="Times New Roman"/>
                <w:sz w:val="21"/>
              </w:rPr>
            </w:pPr>
            <w:r>
              <w:rPr>
                <w:rFonts w:hint="default" w:ascii="Times New Roman" w:hAnsi="Times New Roman" w:eastAsia="宋体" w:cs="Times New Roman"/>
                <w:sz w:val="21"/>
              </w:rPr>
              <w:t>一级</w:t>
            </w:r>
          </w:p>
        </w:tc>
        <w:tc>
          <w:tcPr>
            <w:tcW w:w="797" w:type="dxa"/>
            <w:tcBorders>
              <w:tl2br w:val="nil"/>
              <w:tr2bl w:val="nil"/>
            </w:tcBorders>
          </w:tcPr>
          <w:p>
            <w:pPr>
              <w:pStyle w:val="33"/>
              <w:spacing w:line="252" w:lineRule="exact"/>
              <w:ind w:left="108" w:right="101"/>
              <w:rPr>
                <w:rFonts w:hint="default" w:ascii="Times New Roman" w:hAnsi="Times New Roman" w:eastAsia="宋体" w:cs="Times New Roman"/>
                <w:sz w:val="21"/>
              </w:rPr>
            </w:pPr>
            <w:r>
              <w:rPr>
                <w:rFonts w:hint="default" w:ascii="Times New Roman" w:hAnsi="Times New Roman" w:eastAsia="宋体" w:cs="Times New Roman"/>
                <w:sz w:val="21"/>
              </w:rPr>
              <w:t>一级</w:t>
            </w:r>
          </w:p>
        </w:tc>
        <w:tc>
          <w:tcPr>
            <w:tcW w:w="794" w:type="dxa"/>
            <w:tcBorders>
              <w:tl2br w:val="nil"/>
              <w:tr2bl w:val="nil"/>
            </w:tcBorders>
          </w:tcPr>
          <w:p>
            <w:pPr>
              <w:pStyle w:val="33"/>
              <w:spacing w:line="252" w:lineRule="exact"/>
              <w:ind w:left="107" w:right="103"/>
              <w:rPr>
                <w:rFonts w:hint="default" w:ascii="Times New Roman" w:hAnsi="Times New Roman" w:eastAsia="宋体" w:cs="Times New Roman"/>
                <w:sz w:val="21"/>
              </w:rPr>
            </w:pPr>
            <w:r>
              <w:rPr>
                <w:rFonts w:hint="default" w:ascii="Times New Roman" w:hAnsi="Times New Roman" w:eastAsia="宋体" w:cs="Times New Roman"/>
                <w:sz w:val="21"/>
              </w:rPr>
              <w:t>二级</w:t>
            </w:r>
          </w:p>
        </w:tc>
        <w:tc>
          <w:tcPr>
            <w:tcW w:w="795" w:type="dxa"/>
            <w:tcBorders>
              <w:tl2br w:val="nil"/>
              <w:tr2bl w:val="nil"/>
            </w:tcBorders>
          </w:tcPr>
          <w:p>
            <w:pPr>
              <w:pStyle w:val="33"/>
              <w:spacing w:line="252" w:lineRule="exact"/>
              <w:ind w:left="109" w:right="104"/>
              <w:rPr>
                <w:rFonts w:hint="default" w:ascii="Times New Roman" w:hAnsi="Times New Roman" w:eastAsia="宋体" w:cs="Times New Roman"/>
                <w:sz w:val="21"/>
              </w:rPr>
            </w:pPr>
            <w:r>
              <w:rPr>
                <w:rFonts w:hint="default" w:ascii="Times New Roman" w:hAnsi="Times New Roman" w:eastAsia="宋体" w:cs="Times New Roman"/>
                <w:sz w:val="21"/>
              </w:rPr>
              <w:t>二级</w:t>
            </w:r>
          </w:p>
        </w:tc>
        <w:tc>
          <w:tcPr>
            <w:tcW w:w="799" w:type="dxa"/>
            <w:tcBorders>
              <w:tl2br w:val="nil"/>
              <w:tr2bl w:val="nil"/>
            </w:tcBorders>
          </w:tcPr>
          <w:p>
            <w:pPr>
              <w:pStyle w:val="33"/>
              <w:spacing w:line="252" w:lineRule="exact"/>
              <w:ind w:left="108" w:right="102"/>
              <w:rPr>
                <w:rFonts w:hint="default" w:ascii="Times New Roman" w:hAnsi="Times New Roman" w:eastAsia="宋体" w:cs="Times New Roman"/>
                <w:sz w:val="21"/>
              </w:rPr>
            </w:pPr>
            <w:r>
              <w:rPr>
                <w:rFonts w:hint="default" w:ascii="Times New Roman" w:hAnsi="Times New Roman" w:eastAsia="宋体" w:cs="Times New Roman"/>
                <w:sz w:val="21"/>
              </w:rPr>
              <w:t>二级</w:t>
            </w:r>
          </w:p>
        </w:tc>
        <w:tc>
          <w:tcPr>
            <w:tcW w:w="794" w:type="dxa"/>
            <w:tcBorders>
              <w:tl2br w:val="nil"/>
              <w:tr2bl w:val="nil"/>
            </w:tcBorders>
          </w:tcPr>
          <w:p>
            <w:pPr>
              <w:pStyle w:val="33"/>
              <w:spacing w:line="252" w:lineRule="exact"/>
              <w:ind w:left="106" w:right="103"/>
              <w:rPr>
                <w:rFonts w:hint="default" w:ascii="Times New Roman" w:hAnsi="Times New Roman" w:eastAsia="宋体" w:cs="Times New Roman"/>
                <w:sz w:val="21"/>
              </w:rPr>
            </w:pPr>
            <w:r>
              <w:rPr>
                <w:rFonts w:hint="default" w:ascii="Times New Roman" w:hAnsi="Times New Roman" w:eastAsia="宋体" w:cs="Times New Roman"/>
                <w:sz w:val="21"/>
              </w:rPr>
              <w:t>三级</w:t>
            </w:r>
          </w:p>
        </w:tc>
        <w:tc>
          <w:tcPr>
            <w:tcW w:w="794" w:type="dxa"/>
            <w:tcBorders>
              <w:tl2br w:val="nil"/>
              <w:tr2bl w:val="nil"/>
            </w:tcBorders>
          </w:tcPr>
          <w:p>
            <w:pPr>
              <w:pStyle w:val="33"/>
              <w:spacing w:line="252" w:lineRule="exact"/>
              <w:ind w:left="108" w:right="103"/>
              <w:rPr>
                <w:rFonts w:hint="default" w:ascii="Times New Roman" w:hAnsi="Times New Roman" w:eastAsia="宋体" w:cs="Times New Roman"/>
                <w:sz w:val="21"/>
              </w:rPr>
            </w:pPr>
            <w:r>
              <w:rPr>
                <w:rFonts w:hint="default" w:ascii="Times New Roman" w:hAnsi="Times New Roman" w:eastAsia="宋体" w:cs="Times New Roman"/>
                <w:b/>
                <w:bCs/>
                <w:sz w:val="21"/>
              </w:rPr>
              <w:t>三级</w:t>
            </w:r>
          </w:p>
        </w:tc>
        <w:tc>
          <w:tcPr>
            <w:tcW w:w="800" w:type="dxa"/>
            <w:tcBorders>
              <w:tl2br w:val="nil"/>
              <w:tr2bl w:val="nil"/>
            </w:tcBorders>
          </w:tcPr>
          <w:p>
            <w:pPr>
              <w:pStyle w:val="33"/>
              <w:spacing w:line="252" w:lineRule="exact"/>
              <w:ind w:left="109" w:right="103"/>
              <w:rPr>
                <w:rFonts w:hint="default" w:ascii="Times New Roman" w:hAnsi="Times New Roman" w:eastAsia="宋体" w:cs="Times New Roman"/>
                <w:sz w:val="21"/>
              </w:rPr>
            </w:pPr>
            <w:r>
              <w:rPr>
                <w:rFonts w:hint="default" w:ascii="Times New Roman" w:hAnsi="Times New Roman" w:eastAsia="宋体" w:cs="Times New Roman"/>
                <w:sz w:val="21"/>
              </w:rPr>
              <w:t>三级</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9" w:hRule="atLeast"/>
          <w:jc w:val="center"/>
        </w:trPr>
        <w:tc>
          <w:tcPr>
            <w:tcW w:w="2423" w:type="dxa"/>
            <w:tcBorders>
              <w:tl2br w:val="nil"/>
              <w:tr2bl w:val="nil"/>
            </w:tcBorders>
          </w:tcPr>
          <w:p>
            <w:pPr>
              <w:pStyle w:val="33"/>
              <w:spacing w:line="252" w:lineRule="exact"/>
              <w:ind w:left="704" w:right="695"/>
              <w:rPr>
                <w:rFonts w:hint="default" w:ascii="Times New Roman" w:hAnsi="Times New Roman" w:eastAsia="宋体" w:cs="Times New Roman"/>
                <w:sz w:val="21"/>
              </w:rPr>
            </w:pPr>
            <w:r>
              <w:rPr>
                <w:rFonts w:hint="default" w:ascii="Times New Roman" w:hAnsi="Times New Roman" w:eastAsia="宋体" w:cs="Times New Roman"/>
                <w:sz w:val="21"/>
              </w:rPr>
              <w:t>较敏感</w:t>
            </w:r>
          </w:p>
        </w:tc>
        <w:tc>
          <w:tcPr>
            <w:tcW w:w="1013" w:type="dxa"/>
            <w:tcBorders>
              <w:tl2br w:val="nil"/>
              <w:tr2bl w:val="nil"/>
            </w:tcBorders>
          </w:tcPr>
          <w:p>
            <w:pPr>
              <w:pStyle w:val="33"/>
              <w:spacing w:line="252" w:lineRule="exact"/>
              <w:ind w:left="203" w:right="197"/>
              <w:rPr>
                <w:rFonts w:hint="default" w:ascii="Times New Roman" w:hAnsi="Times New Roman" w:eastAsia="宋体" w:cs="Times New Roman"/>
                <w:sz w:val="21"/>
              </w:rPr>
            </w:pPr>
            <w:r>
              <w:rPr>
                <w:rFonts w:hint="default" w:ascii="Times New Roman" w:hAnsi="Times New Roman" w:eastAsia="宋体" w:cs="Times New Roman"/>
                <w:sz w:val="21"/>
              </w:rPr>
              <w:t>一级</w:t>
            </w:r>
          </w:p>
        </w:tc>
        <w:tc>
          <w:tcPr>
            <w:tcW w:w="869" w:type="dxa"/>
            <w:tcBorders>
              <w:tl2br w:val="nil"/>
              <w:tr2bl w:val="nil"/>
            </w:tcBorders>
          </w:tcPr>
          <w:p>
            <w:pPr>
              <w:pStyle w:val="33"/>
              <w:spacing w:line="252" w:lineRule="exact"/>
              <w:ind w:left="142" w:right="135"/>
              <w:rPr>
                <w:rFonts w:hint="default" w:ascii="Times New Roman" w:hAnsi="Times New Roman" w:eastAsia="宋体" w:cs="Times New Roman"/>
                <w:sz w:val="21"/>
              </w:rPr>
            </w:pPr>
            <w:r>
              <w:rPr>
                <w:rFonts w:hint="default" w:ascii="Times New Roman" w:hAnsi="Times New Roman" w:eastAsia="宋体" w:cs="Times New Roman"/>
                <w:sz w:val="21"/>
              </w:rPr>
              <w:t>一级</w:t>
            </w:r>
          </w:p>
        </w:tc>
        <w:tc>
          <w:tcPr>
            <w:tcW w:w="797" w:type="dxa"/>
            <w:tcBorders>
              <w:tl2br w:val="nil"/>
              <w:tr2bl w:val="nil"/>
            </w:tcBorders>
          </w:tcPr>
          <w:p>
            <w:pPr>
              <w:pStyle w:val="33"/>
              <w:spacing w:line="252" w:lineRule="exact"/>
              <w:ind w:left="108" w:right="101"/>
              <w:rPr>
                <w:rFonts w:hint="default" w:ascii="Times New Roman" w:hAnsi="Times New Roman" w:eastAsia="宋体" w:cs="Times New Roman"/>
                <w:sz w:val="21"/>
              </w:rPr>
            </w:pPr>
            <w:r>
              <w:rPr>
                <w:rFonts w:hint="default" w:ascii="Times New Roman" w:hAnsi="Times New Roman" w:eastAsia="宋体" w:cs="Times New Roman"/>
                <w:sz w:val="21"/>
              </w:rPr>
              <w:t>二级</w:t>
            </w:r>
          </w:p>
        </w:tc>
        <w:tc>
          <w:tcPr>
            <w:tcW w:w="794" w:type="dxa"/>
            <w:tcBorders>
              <w:tl2br w:val="nil"/>
              <w:tr2bl w:val="nil"/>
            </w:tcBorders>
          </w:tcPr>
          <w:p>
            <w:pPr>
              <w:pStyle w:val="33"/>
              <w:spacing w:line="252" w:lineRule="exact"/>
              <w:ind w:left="107" w:right="103"/>
              <w:rPr>
                <w:rFonts w:hint="default" w:ascii="Times New Roman" w:hAnsi="Times New Roman" w:eastAsia="宋体" w:cs="Times New Roman"/>
                <w:sz w:val="21"/>
              </w:rPr>
            </w:pPr>
            <w:r>
              <w:rPr>
                <w:rFonts w:hint="default" w:ascii="Times New Roman" w:hAnsi="Times New Roman" w:eastAsia="宋体" w:cs="Times New Roman"/>
                <w:sz w:val="21"/>
              </w:rPr>
              <w:t>二级</w:t>
            </w:r>
          </w:p>
        </w:tc>
        <w:tc>
          <w:tcPr>
            <w:tcW w:w="795" w:type="dxa"/>
            <w:tcBorders>
              <w:tl2br w:val="nil"/>
              <w:tr2bl w:val="nil"/>
            </w:tcBorders>
          </w:tcPr>
          <w:p>
            <w:pPr>
              <w:pStyle w:val="33"/>
              <w:spacing w:line="252" w:lineRule="exact"/>
              <w:ind w:left="109" w:right="104"/>
              <w:rPr>
                <w:rFonts w:hint="default" w:ascii="Times New Roman" w:hAnsi="Times New Roman" w:eastAsia="宋体" w:cs="Times New Roman"/>
                <w:sz w:val="21"/>
              </w:rPr>
            </w:pPr>
            <w:r>
              <w:rPr>
                <w:rFonts w:hint="default" w:ascii="Times New Roman" w:hAnsi="Times New Roman" w:eastAsia="宋体" w:cs="Times New Roman"/>
                <w:b w:val="0"/>
                <w:bCs w:val="0"/>
                <w:sz w:val="21"/>
              </w:rPr>
              <w:t>二级</w:t>
            </w:r>
          </w:p>
        </w:tc>
        <w:tc>
          <w:tcPr>
            <w:tcW w:w="799" w:type="dxa"/>
            <w:tcBorders>
              <w:tl2br w:val="nil"/>
              <w:tr2bl w:val="nil"/>
            </w:tcBorders>
          </w:tcPr>
          <w:p>
            <w:pPr>
              <w:pStyle w:val="33"/>
              <w:spacing w:line="252" w:lineRule="exact"/>
              <w:ind w:left="108" w:right="102"/>
              <w:rPr>
                <w:rFonts w:hint="default" w:ascii="Times New Roman" w:hAnsi="Times New Roman" w:eastAsia="宋体" w:cs="Times New Roman"/>
                <w:sz w:val="21"/>
              </w:rPr>
            </w:pPr>
            <w:r>
              <w:rPr>
                <w:rFonts w:hint="default" w:ascii="Times New Roman" w:hAnsi="Times New Roman" w:eastAsia="宋体" w:cs="Times New Roman"/>
                <w:sz w:val="21"/>
              </w:rPr>
              <w:t>三级</w:t>
            </w:r>
          </w:p>
        </w:tc>
        <w:tc>
          <w:tcPr>
            <w:tcW w:w="794" w:type="dxa"/>
            <w:tcBorders>
              <w:tl2br w:val="nil"/>
              <w:tr2bl w:val="nil"/>
            </w:tcBorders>
          </w:tcPr>
          <w:p>
            <w:pPr>
              <w:pStyle w:val="33"/>
              <w:spacing w:line="252" w:lineRule="exact"/>
              <w:ind w:left="106" w:right="103"/>
              <w:rPr>
                <w:rFonts w:hint="default" w:ascii="Times New Roman" w:hAnsi="Times New Roman" w:eastAsia="宋体" w:cs="Times New Roman"/>
                <w:sz w:val="21"/>
              </w:rPr>
            </w:pPr>
            <w:r>
              <w:rPr>
                <w:rFonts w:hint="default" w:ascii="Times New Roman" w:hAnsi="Times New Roman" w:eastAsia="宋体" w:cs="Times New Roman"/>
                <w:sz w:val="21"/>
              </w:rPr>
              <w:t>三级</w:t>
            </w:r>
          </w:p>
        </w:tc>
        <w:tc>
          <w:tcPr>
            <w:tcW w:w="794" w:type="dxa"/>
            <w:tcBorders>
              <w:tl2br w:val="nil"/>
              <w:tr2bl w:val="nil"/>
            </w:tcBorders>
          </w:tcPr>
          <w:p>
            <w:pPr>
              <w:pStyle w:val="33"/>
              <w:spacing w:line="252" w:lineRule="exact"/>
              <w:ind w:left="108" w:right="103"/>
              <w:rPr>
                <w:rFonts w:hint="default" w:ascii="Times New Roman" w:hAnsi="Times New Roman" w:eastAsia="宋体" w:cs="Times New Roman"/>
                <w:sz w:val="21"/>
              </w:rPr>
            </w:pPr>
            <w:r>
              <w:rPr>
                <w:rFonts w:hint="default" w:ascii="Times New Roman" w:hAnsi="Times New Roman" w:eastAsia="宋体" w:cs="Times New Roman"/>
                <w:sz w:val="21"/>
              </w:rPr>
              <w:t>三级</w:t>
            </w:r>
          </w:p>
        </w:tc>
        <w:tc>
          <w:tcPr>
            <w:tcW w:w="800" w:type="dxa"/>
            <w:tcBorders>
              <w:tl2br w:val="nil"/>
              <w:tr2bl w:val="nil"/>
            </w:tcBorders>
          </w:tcPr>
          <w:p>
            <w:pPr>
              <w:pStyle w:val="33"/>
              <w:spacing w:before="14" w:line="238" w:lineRule="exact"/>
              <w:ind w:left="9"/>
              <w:rPr>
                <w:rFonts w:hint="default" w:ascii="Times New Roman" w:hAnsi="Times New Roman" w:eastAsia="宋体" w:cs="Times New Roman"/>
                <w:sz w:val="21"/>
              </w:rPr>
            </w:pPr>
            <w:r>
              <w:rPr>
                <w:rFonts w:hint="default" w:ascii="Times New Roman" w:hAnsi="Times New Roman" w:eastAsia="宋体" w:cs="Times New Roman"/>
                <w:w w:val="99"/>
                <w:sz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24" w:hRule="atLeast"/>
          <w:jc w:val="center"/>
        </w:trPr>
        <w:tc>
          <w:tcPr>
            <w:tcW w:w="2423" w:type="dxa"/>
            <w:tcBorders>
              <w:tl2br w:val="nil"/>
              <w:tr2bl w:val="nil"/>
            </w:tcBorders>
          </w:tcPr>
          <w:p>
            <w:pPr>
              <w:pStyle w:val="33"/>
              <w:spacing w:before="1" w:line="252" w:lineRule="exact"/>
              <w:ind w:left="704" w:right="695"/>
              <w:rPr>
                <w:rFonts w:hint="default" w:ascii="Times New Roman" w:hAnsi="Times New Roman" w:eastAsia="宋体" w:cs="Times New Roman"/>
                <w:sz w:val="21"/>
              </w:rPr>
            </w:pPr>
            <w:r>
              <w:rPr>
                <w:rFonts w:hint="default" w:ascii="Times New Roman" w:hAnsi="Times New Roman" w:eastAsia="宋体" w:cs="Times New Roman"/>
                <w:sz w:val="21"/>
              </w:rPr>
              <w:t>不敏感</w:t>
            </w:r>
          </w:p>
        </w:tc>
        <w:tc>
          <w:tcPr>
            <w:tcW w:w="1013" w:type="dxa"/>
            <w:tcBorders>
              <w:tl2br w:val="nil"/>
              <w:tr2bl w:val="nil"/>
            </w:tcBorders>
          </w:tcPr>
          <w:p>
            <w:pPr>
              <w:pStyle w:val="33"/>
              <w:spacing w:before="1" w:line="252" w:lineRule="exact"/>
              <w:ind w:left="203" w:right="197"/>
              <w:rPr>
                <w:rFonts w:hint="default" w:ascii="Times New Roman" w:hAnsi="Times New Roman" w:eastAsia="宋体" w:cs="Times New Roman"/>
                <w:sz w:val="21"/>
              </w:rPr>
            </w:pPr>
            <w:r>
              <w:rPr>
                <w:rFonts w:hint="default" w:ascii="Times New Roman" w:hAnsi="Times New Roman" w:eastAsia="宋体" w:cs="Times New Roman"/>
                <w:sz w:val="21"/>
              </w:rPr>
              <w:t>一级</w:t>
            </w:r>
          </w:p>
        </w:tc>
        <w:tc>
          <w:tcPr>
            <w:tcW w:w="869" w:type="dxa"/>
            <w:tcBorders>
              <w:tl2br w:val="nil"/>
              <w:tr2bl w:val="nil"/>
            </w:tcBorders>
          </w:tcPr>
          <w:p>
            <w:pPr>
              <w:pStyle w:val="33"/>
              <w:spacing w:before="1" w:line="252" w:lineRule="exact"/>
              <w:ind w:left="142" w:right="135"/>
              <w:rPr>
                <w:rFonts w:hint="default" w:ascii="Times New Roman" w:hAnsi="Times New Roman" w:eastAsia="宋体" w:cs="Times New Roman"/>
                <w:sz w:val="21"/>
              </w:rPr>
            </w:pPr>
            <w:r>
              <w:rPr>
                <w:rFonts w:hint="default" w:ascii="Times New Roman" w:hAnsi="Times New Roman" w:eastAsia="宋体" w:cs="Times New Roman"/>
                <w:sz w:val="21"/>
              </w:rPr>
              <w:t>二级</w:t>
            </w:r>
          </w:p>
        </w:tc>
        <w:tc>
          <w:tcPr>
            <w:tcW w:w="797" w:type="dxa"/>
            <w:tcBorders>
              <w:tl2br w:val="nil"/>
              <w:tr2bl w:val="nil"/>
            </w:tcBorders>
          </w:tcPr>
          <w:p>
            <w:pPr>
              <w:pStyle w:val="33"/>
              <w:spacing w:before="1" w:line="252" w:lineRule="exact"/>
              <w:ind w:left="108" w:right="101"/>
              <w:rPr>
                <w:rFonts w:hint="default" w:ascii="Times New Roman" w:hAnsi="Times New Roman" w:eastAsia="宋体" w:cs="Times New Roman"/>
                <w:sz w:val="21"/>
              </w:rPr>
            </w:pPr>
            <w:r>
              <w:rPr>
                <w:rFonts w:hint="default" w:ascii="Times New Roman" w:hAnsi="Times New Roman" w:eastAsia="宋体" w:cs="Times New Roman"/>
                <w:sz w:val="21"/>
              </w:rPr>
              <w:t>二级</w:t>
            </w:r>
          </w:p>
        </w:tc>
        <w:tc>
          <w:tcPr>
            <w:tcW w:w="794" w:type="dxa"/>
            <w:tcBorders>
              <w:tl2br w:val="nil"/>
              <w:tr2bl w:val="nil"/>
            </w:tcBorders>
          </w:tcPr>
          <w:p>
            <w:pPr>
              <w:pStyle w:val="33"/>
              <w:spacing w:before="1" w:line="252" w:lineRule="exact"/>
              <w:ind w:left="107" w:right="103"/>
              <w:rPr>
                <w:rFonts w:hint="default" w:ascii="Times New Roman" w:hAnsi="Times New Roman" w:eastAsia="宋体" w:cs="Times New Roman"/>
                <w:sz w:val="21"/>
              </w:rPr>
            </w:pPr>
            <w:r>
              <w:rPr>
                <w:rFonts w:hint="default" w:ascii="Times New Roman" w:hAnsi="Times New Roman" w:eastAsia="宋体" w:cs="Times New Roman"/>
                <w:sz w:val="21"/>
              </w:rPr>
              <w:t>二级</w:t>
            </w:r>
          </w:p>
        </w:tc>
        <w:tc>
          <w:tcPr>
            <w:tcW w:w="795" w:type="dxa"/>
            <w:tcBorders>
              <w:tl2br w:val="nil"/>
              <w:tr2bl w:val="nil"/>
            </w:tcBorders>
          </w:tcPr>
          <w:p>
            <w:pPr>
              <w:pStyle w:val="33"/>
              <w:spacing w:before="1" w:line="252" w:lineRule="exact"/>
              <w:ind w:left="109" w:right="104"/>
              <w:rPr>
                <w:rFonts w:hint="default" w:ascii="Times New Roman" w:hAnsi="Times New Roman" w:eastAsia="宋体" w:cs="Times New Roman"/>
                <w:sz w:val="21"/>
              </w:rPr>
            </w:pPr>
            <w:r>
              <w:rPr>
                <w:rFonts w:hint="default" w:ascii="Times New Roman" w:hAnsi="Times New Roman" w:eastAsia="宋体" w:cs="Times New Roman"/>
                <w:sz w:val="21"/>
              </w:rPr>
              <w:t>三级</w:t>
            </w:r>
          </w:p>
        </w:tc>
        <w:tc>
          <w:tcPr>
            <w:tcW w:w="799" w:type="dxa"/>
            <w:tcBorders>
              <w:tl2br w:val="nil"/>
              <w:tr2bl w:val="nil"/>
            </w:tcBorders>
          </w:tcPr>
          <w:p>
            <w:pPr>
              <w:pStyle w:val="33"/>
              <w:spacing w:before="1" w:line="252" w:lineRule="exact"/>
              <w:ind w:left="108" w:right="102"/>
              <w:rPr>
                <w:rFonts w:hint="default" w:ascii="Times New Roman" w:hAnsi="Times New Roman" w:eastAsia="宋体" w:cs="Times New Roman"/>
                <w:sz w:val="21"/>
              </w:rPr>
            </w:pPr>
            <w:r>
              <w:rPr>
                <w:rFonts w:hint="default" w:ascii="Times New Roman" w:hAnsi="Times New Roman" w:eastAsia="宋体" w:cs="Times New Roman"/>
                <w:sz w:val="21"/>
              </w:rPr>
              <w:t>三级</w:t>
            </w:r>
          </w:p>
        </w:tc>
        <w:tc>
          <w:tcPr>
            <w:tcW w:w="794" w:type="dxa"/>
            <w:tcBorders>
              <w:tl2br w:val="nil"/>
              <w:tr2bl w:val="nil"/>
            </w:tcBorders>
          </w:tcPr>
          <w:p>
            <w:pPr>
              <w:pStyle w:val="33"/>
              <w:spacing w:before="1" w:line="252" w:lineRule="exact"/>
              <w:ind w:left="106" w:right="103"/>
              <w:rPr>
                <w:rFonts w:hint="default" w:ascii="Times New Roman" w:hAnsi="Times New Roman" w:eastAsia="宋体" w:cs="Times New Roman"/>
                <w:sz w:val="21"/>
              </w:rPr>
            </w:pPr>
            <w:r>
              <w:rPr>
                <w:rFonts w:hint="default" w:ascii="Times New Roman" w:hAnsi="Times New Roman" w:eastAsia="宋体" w:cs="Times New Roman"/>
                <w:sz w:val="21"/>
              </w:rPr>
              <w:t>三级</w:t>
            </w:r>
          </w:p>
        </w:tc>
        <w:tc>
          <w:tcPr>
            <w:tcW w:w="794" w:type="dxa"/>
            <w:tcBorders>
              <w:tl2br w:val="nil"/>
              <w:tr2bl w:val="nil"/>
            </w:tcBorders>
          </w:tcPr>
          <w:p>
            <w:pPr>
              <w:pStyle w:val="33"/>
              <w:spacing w:before="15" w:line="238" w:lineRule="exact"/>
              <w:ind w:left="8"/>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800" w:type="dxa"/>
            <w:tcBorders>
              <w:tl2br w:val="nil"/>
              <w:tr2bl w:val="nil"/>
            </w:tcBorders>
          </w:tcPr>
          <w:p>
            <w:pPr>
              <w:pStyle w:val="33"/>
              <w:spacing w:before="15" w:line="238" w:lineRule="exact"/>
              <w:ind w:left="9"/>
              <w:rPr>
                <w:rFonts w:hint="default" w:ascii="Times New Roman" w:hAnsi="Times New Roman" w:eastAsia="宋体" w:cs="Times New Roman"/>
                <w:sz w:val="21"/>
              </w:rPr>
            </w:pPr>
            <w:r>
              <w:rPr>
                <w:rFonts w:hint="default" w:ascii="Times New Roman" w:hAnsi="Times New Roman" w:eastAsia="宋体" w:cs="Times New Roman"/>
                <w:w w:val="99"/>
                <w:sz w:val="21"/>
              </w:rPr>
              <w:t>-</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sz w:val="24"/>
          <w:szCs w:val="24"/>
          <w:lang w:eastAsia="zh-CN"/>
        </w:rPr>
        <w:t>本项目占地规模为中型（</w:t>
      </w:r>
      <w:r>
        <w:rPr>
          <w:rFonts w:hint="eastAsia" w:ascii="Times New Roman" w:hAnsi="Times New Roman" w:eastAsia="宋体" w:cs="Times New Roman"/>
          <w:sz w:val="24"/>
          <w:szCs w:val="24"/>
          <w:lang w:val="en-US" w:eastAsia="zh-CN"/>
        </w:rPr>
        <w:t>15.8</w:t>
      </w:r>
      <w:r>
        <w:rPr>
          <w:rFonts w:hint="default" w:ascii="Times New Roman" w:hAnsi="Times New Roman" w:eastAsia="宋体" w:cs="Times New Roman"/>
          <w:color w:val="auto"/>
          <w:sz w:val="24"/>
          <w:szCs w:val="24"/>
        </w:rPr>
        <w:t>hm</w:t>
      </w:r>
      <w:r>
        <w:rPr>
          <w:rFonts w:hint="default" w:ascii="Times New Roman" w:hAnsi="Times New Roman" w:eastAsia="宋体" w:cs="Times New Roman"/>
          <w:color w:val="auto"/>
          <w:sz w:val="24"/>
          <w:szCs w:val="24"/>
          <w:vertAlign w:val="superscript"/>
        </w:rPr>
        <w:t>2</w:t>
      </w:r>
      <w:r>
        <w:rPr>
          <w:rFonts w:hint="default" w:ascii="Times New Roman" w:hAnsi="Times New Roman" w:eastAsia="宋体" w:cs="Times New Roman"/>
          <w:color w:val="auto"/>
          <w:sz w:val="24"/>
          <w:szCs w:val="24"/>
          <w:vertAlign w:val="baseline"/>
          <w:lang w:eastAsia="zh-CN"/>
        </w:rPr>
        <w:t>）。</w:t>
      </w:r>
      <w:r>
        <w:rPr>
          <w:rFonts w:hint="default" w:ascii="Times New Roman" w:hAnsi="Times New Roman" w:eastAsia="宋体" w:cs="Times New Roman"/>
          <w:sz w:val="24"/>
          <w:szCs w:val="24"/>
          <w:lang w:eastAsia="zh-CN"/>
        </w:rPr>
        <w:t>综上，</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本项目属于Ⅲ类项目，占地规模为中型，敏感程度为敏感，则本项 目土壤环境影响评价等级为三级。</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1.5.7环境风险影响评价等级判定</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ab/>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根据《建设项目环境风险评价技术导则》（HJ169-2018），环境风险评价工作等级划分为一级、二级、三级。根据建设项目设计的物质及工艺系统危险性和所在地的环境敏感性确定环境风险趋势，按照表 1 确定评价工作等级具体见表。</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表1.5-</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10</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环境风险评价工作等级划分一览表</w:t>
      </w:r>
    </w:p>
    <w:tbl>
      <w:tblPr>
        <w:tblStyle w:val="23"/>
        <w:tblW w:w="9497" w:type="dxa"/>
        <w:jc w:val="center"/>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011"/>
        <w:gridCol w:w="1896"/>
        <w:gridCol w:w="1894"/>
        <w:gridCol w:w="1738"/>
        <w:gridCol w:w="1958"/>
      </w:tblGrid>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11" w:type="dxa"/>
            <w:tcBorders>
              <w:tl2br w:val="nil"/>
              <w:tr2bl w:val="nil"/>
            </w:tcBorders>
            <w:noWrap w:val="0"/>
            <w:vAlign w:val="center"/>
          </w:tcPr>
          <w:p>
            <w:pPr>
              <w:pStyle w:val="17"/>
              <w:bidi w:val="0"/>
              <w:ind w:left="0" w:leftChars="0" w:firstLine="0" w:firstLineChars="0"/>
              <w:jc w:val="both"/>
              <w:rPr>
                <w:rFonts w:hint="default" w:ascii="Times New Roman" w:hAnsi="Times New Roman" w:eastAsia="宋体" w:cs="Times New Roman"/>
                <w:b/>
                <w:bCs/>
                <w:color w:val="auto"/>
              </w:rPr>
            </w:pPr>
            <w:r>
              <w:rPr>
                <w:rFonts w:hint="default" w:ascii="Times New Roman" w:hAnsi="Times New Roman" w:eastAsia="宋体" w:cs="Times New Roman"/>
                <w:b/>
                <w:bCs/>
                <w:color w:val="auto"/>
              </w:rPr>
              <w:t>环境风险潜势</w:t>
            </w:r>
          </w:p>
        </w:tc>
        <w:tc>
          <w:tcPr>
            <w:tcW w:w="1896" w:type="dxa"/>
            <w:tcBorders>
              <w:tl2br w:val="nil"/>
              <w:tr2bl w:val="nil"/>
            </w:tcBorders>
            <w:noWrap w:val="0"/>
            <w:vAlign w:val="center"/>
          </w:tcPr>
          <w:p>
            <w:pPr>
              <w:pStyle w:val="17"/>
              <w:bidi w:val="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Ⅳ、Ⅳ+</w:t>
            </w:r>
          </w:p>
        </w:tc>
        <w:tc>
          <w:tcPr>
            <w:tcW w:w="1894" w:type="dxa"/>
            <w:tcBorders>
              <w:tl2br w:val="nil"/>
              <w:tr2bl w:val="nil"/>
            </w:tcBorders>
            <w:noWrap w:val="0"/>
            <w:vAlign w:val="center"/>
          </w:tcPr>
          <w:p>
            <w:pPr>
              <w:pStyle w:val="17"/>
              <w:bidi w:val="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Ⅲ</w:t>
            </w:r>
          </w:p>
        </w:tc>
        <w:tc>
          <w:tcPr>
            <w:tcW w:w="1738" w:type="dxa"/>
            <w:tcBorders>
              <w:tl2br w:val="nil"/>
              <w:tr2bl w:val="nil"/>
            </w:tcBorders>
            <w:noWrap w:val="0"/>
            <w:vAlign w:val="center"/>
          </w:tcPr>
          <w:p>
            <w:pPr>
              <w:pStyle w:val="17"/>
              <w:bidi w:val="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Ⅱ</w:t>
            </w:r>
          </w:p>
        </w:tc>
        <w:tc>
          <w:tcPr>
            <w:tcW w:w="1958" w:type="dxa"/>
            <w:tcBorders>
              <w:tl2br w:val="nil"/>
              <w:tr2bl w:val="nil"/>
            </w:tcBorders>
            <w:noWrap w:val="0"/>
            <w:vAlign w:val="center"/>
          </w:tcPr>
          <w:p>
            <w:pPr>
              <w:pStyle w:val="17"/>
              <w:bidi w:val="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I</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11" w:type="dxa"/>
            <w:tcBorders>
              <w:tl2br w:val="nil"/>
              <w:tr2bl w:val="nil"/>
            </w:tcBorders>
            <w:noWrap w:val="0"/>
            <w:vAlign w:val="center"/>
          </w:tcPr>
          <w:p>
            <w:pPr>
              <w:pStyle w:val="17"/>
              <w:bidi w:val="0"/>
              <w:ind w:left="0" w:leftChars="0" w:firstLine="0" w:firstLineChars="0"/>
              <w:jc w:val="both"/>
              <w:rPr>
                <w:rFonts w:hint="default" w:ascii="Times New Roman" w:hAnsi="Times New Roman" w:eastAsia="宋体" w:cs="Times New Roman"/>
                <w:color w:val="auto"/>
              </w:rPr>
            </w:pPr>
            <w:r>
              <w:rPr>
                <w:rFonts w:hint="default" w:ascii="Times New Roman" w:hAnsi="Times New Roman" w:eastAsia="宋体" w:cs="Times New Roman"/>
                <w:color w:val="auto"/>
              </w:rPr>
              <w:t>评价工作等级</w:t>
            </w:r>
          </w:p>
        </w:tc>
        <w:tc>
          <w:tcPr>
            <w:tcW w:w="1896" w:type="dxa"/>
            <w:tcBorders>
              <w:tl2br w:val="nil"/>
              <w:tr2bl w:val="nil"/>
            </w:tcBorders>
            <w:noWrap w:val="0"/>
            <w:vAlign w:val="center"/>
          </w:tcPr>
          <w:p>
            <w:pPr>
              <w:pStyle w:val="17"/>
              <w:bidi w:val="0"/>
              <w:rPr>
                <w:rFonts w:hint="default" w:ascii="Times New Roman" w:hAnsi="Times New Roman" w:eastAsia="宋体" w:cs="Times New Roman"/>
                <w:color w:val="auto"/>
              </w:rPr>
            </w:pPr>
            <w:r>
              <w:rPr>
                <w:rFonts w:hint="default" w:ascii="Times New Roman" w:hAnsi="Times New Roman" w:eastAsia="宋体" w:cs="Times New Roman"/>
                <w:color w:val="auto"/>
              </w:rPr>
              <w:t>一</w:t>
            </w:r>
          </w:p>
        </w:tc>
        <w:tc>
          <w:tcPr>
            <w:tcW w:w="1894" w:type="dxa"/>
            <w:tcBorders>
              <w:tl2br w:val="nil"/>
              <w:tr2bl w:val="nil"/>
            </w:tcBorders>
            <w:noWrap w:val="0"/>
            <w:vAlign w:val="center"/>
          </w:tcPr>
          <w:p>
            <w:pPr>
              <w:pStyle w:val="17"/>
              <w:bidi w:val="0"/>
              <w:rPr>
                <w:rFonts w:hint="default" w:ascii="Times New Roman" w:hAnsi="Times New Roman" w:eastAsia="宋体" w:cs="Times New Roman"/>
                <w:color w:val="auto"/>
              </w:rPr>
            </w:pPr>
            <w:r>
              <w:rPr>
                <w:rFonts w:hint="default" w:ascii="Times New Roman" w:hAnsi="Times New Roman" w:eastAsia="宋体" w:cs="Times New Roman"/>
                <w:color w:val="auto"/>
              </w:rPr>
              <w:t>二</w:t>
            </w:r>
          </w:p>
        </w:tc>
        <w:tc>
          <w:tcPr>
            <w:tcW w:w="1738" w:type="dxa"/>
            <w:tcBorders>
              <w:tl2br w:val="nil"/>
              <w:tr2bl w:val="nil"/>
            </w:tcBorders>
            <w:noWrap w:val="0"/>
            <w:vAlign w:val="center"/>
          </w:tcPr>
          <w:p>
            <w:pPr>
              <w:pStyle w:val="17"/>
              <w:bidi w:val="0"/>
              <w:rPr>
                <w:rFonts w:hint="default" w:ascii="Times New Roman" w:hAnsi="Times New Roman" w:eastAsia="宋体" w:cs="Times New Roman"/>
                <w:color w:val="auto"/>
              </w:rPr>
            </w:pPr>
            <w:r>
              <w:rPr>
                <w:rFonts w:hint="default" w:ascii="Times New Roman" w:hAnsi="Times New Roman" w:eastAsia="宋体" w:cs="Times New Roman"/>
                <w:color w:val="auto"/>
              </w:rPr>
              <w:t>三</w:t>
            </w:r>
          </w:p>
        </w:tc>
        <w:tc>
          <w:tcPr>
            <w:tcW w:w="1958" w:type="dxa"/>
            <w:tcBorders>
              <w:tl2br w:val="nil"/>
              <w:tr2bl w:val="nil"/>
            </w:tcBorders>
            <w:noWrap w:val="0"/>
            <w:vAlign w:val="center"/>
          </w:tcPr>
          <w:p>
            <w:pPr>
              <w:pStyle w:val="17"/>
              <w:bidi w:val="0"/>
              <w:rPr>
                <w:rFonts w:hint="default" w:ascii="Times New Roman" w:hAnsi="Times New Roman" w:eastAsia="宋体" w:cs="Times New Roman"/>
                <w:color w:val="auto"/>
              </w:rPr>
            </w:pPr>
            <w:r>
              <w:rPr>
                <w:rFonts w:hint="default" w:ascii="Times New Roman" w:hAnsi="Times New Roman" w:eastAsia="宋体" w:cs="Times New Roman"/>
                <w:color w:val="auto"/>
              </w:rPr>
              <w:t>简单分析</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P的分级确定：分析建设项目生产、使用、储存过程中涉及的有毒有害、易燃易爆物质，参见附录B确定危险物质的临界量，定量分析危险物质数量与临界量的比值（Q）和所属行业生产工艺特点（M），按附录C对危险物质及工艺系统危险性（P）等级进行判断。本项目贮存场所的储罐单元为柴油罐，储存物质为柴油，最大储存量为1t，临界量为2500t，Q=1/2500=0.0004；Q＜1时项目环境风险潜势为Ⅰ。本项目环境风险潜势为Ⅰ，判定环境风险评价工作等级为简单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根据本项目危险物质及工艺系统危险性（P）的分级，由于Q＜1，本项目环境风险潜势为Ⅰ，则本项目环境风险评价影响评价等级为简单分析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各项目评价工作等级一览表如见表。</w:t>
      </w: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1.5-1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 xml:space="preserve"> 评价工作等级判定一览表</w:t>
      </w:r>
    </w:p>
    <w:tbl>
      <w:tblPr>
        <w:tblStyle w:val="23"/>
        <w:tblW w:w="9839"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1084"/>
        <w:gridCol w:w="2989"/>
        <w:gridCol w:w="4574"/>
        <w:gridCol w:w="1192"/>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jc w:val="center"/>
        </w:trPr>
        <w:tc>
          <w:tcPr>
            <w:tcW w:w="1084" w:type="dxa"/>
            <w:tcBorders>
              <w:tl2br w:val="nil"/>
              <w:tr2bl w:val="nil"/>
            </w:tcBorders>
          </w:tcPr>
          <w:p>
            <w:pPr>
              <w:pStyle w:val="33"/>
              <w:spacing w:before="7" w:line="256" w:lineRule="exact"/>
              <w:ind w:left="300"/>
              <w:jc w:val="left"/>
              <w:rPr>
                <w:rFonts w:hint="default" w:ascii="Times New Roman" w:hAnsi="Times New Roman" w:eastAsia="宋体" w:cs="Times New Roman"/>
                <w:sz w:val="21"/>
              </w:rPr>
            </w:pPr>
            <w:r>
              <w:rPr>
                <w:rFonts w:hint="default" w:ascii="Times New Roman" w:hAnsi="Times New Roman" w:eastAsia="宋体" w:cs="Times New Roman"/>
                <w:sz w:val="21"/>
              </w:rPr>
              <w:t>项目</w:t>
            </w:r>
          </w:p>
        </w:tc>
        <w:tc>
          <w:tcPr>
            <w:tcW w:w="7563" w:type="dxa"/>
            <w:gridSpan w:val="2"/>
            <w:tcBorders>
              <w:tl2br w:val="nil"/>
              <w:tr2bl w:val="nil"/>
            </w:tcBorders>
          </w:tcPr>
          <w:p>
            <w:pPr>
              <w:pStyle w:val="33"/>
              <w:tabs>
                <w:tab w:val="left" w:pos="428"/>
              </w:tabs>
              <w:spacing w:before="7" w:line="256" w:lineRule="exact"/>
              <w:ind w:left="8"/>
              <w:rPr>
                <w:rFonts w:hint="default" w:ascii="Times New Roman" w:hAnsi="Times New Roman" w:eastAsia="宋体" w:cs="Times New Roman"/>
                <w:sz w:val="21"/>
              </w:rPr>
            </w:pPr>
            <w:r>
              <w:rPr>
                <w:rFonts w:hint="default" w:ascii="Times New Roman" w:hAnsi="Times New Roman" w:eastAsia="宋体" w:cs="Times New Roman"/>
                <w:sz w:val="21"/>
              </w:rPr>
              <w:t>判</w:t>
            </w:r>
            <w:r>
              <w:rPr>
                <w:rFonts w:hint="default" w:ascii="Times New Roman" w:hAnsi="Times New Roman" w:eastAsia="宋体" w:cs="Times New Roman"/>
                <w:sz w:val="21"/>
              </w:rPr>
              <w:tab/>
            </w:r>
            <w:r>
              <w:rPr>
                <w:rFonts w:hint="default" w:ascii="Times New Roman" w:hAnsi="Times New Roman" w:eastAsia="宋体" w:cs="Times New Roman"/>
                <w:sz w:val="21"/>
              </w:rPr>
              <w:t>据</w:t>
            </w:r>
          </w:p>
        </w:tc>
        <w:tc>
          <w:tcPr>
            <w:tcW w:w="1192" w:type="dxa"/>
            <w:tcBorders>
              <w:tl2br w:val="nil"/>
              <w:tr2bl w:val="nil"/>
            </w:tcBorders>
          </w:tcPr>
          <w:p>
            <w:pPr>
              <w:pStyle w:val="33"/>
              <w:spacing w:before="7" w:line="256" w:lineRule="exact"/>
              <w:ind w:left="140"/>
              <w:jc w:val="left"/>
              <w:rPr>
                <w:rFonts w:hint="default" w:ascii="Times New Roman" w:hAnsi="Times New Roman" w:eastAsia="宋体" w:cs="Times New Roman"/>
                <w:sz w:val="21"/>
              </w:rPr>
            </w:pPr>
            <w:r>
              <w:rPr>
                <w:rFonts w:hint="default" w:ascii="Times New Roman" w:hAnsi="Times New Roman" w:eastAsia="宋体" w:cs="Times New Roman"/>
                <w:sz w:val="21"/>
              </w:rPr>
              <w:t>评价等级</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3" w:hRule="atLeast"/>
          <w:jc w:val="center"/>
        </w:trPr>
        <w:tc>
          <w:tcPr>
            <w:tcW w:w="1084" w:type="dxa"/>
            <w:vMerge w:val="restart"/>
            <w:tcBorders>
              <w:tl2br w:val="nil"/>
              <w:tr2bl w:val="nil"/>
            </w:tcBorders>
          </w:tcPr>
          <w:p>
            <w:pPr>
              <w:pStyle w:val="33"/>
              <w:spacing w:before="15" w:line="270" w:lineRule="atLeast"/>
              <w:ind w:left="300" w:right="293"/>
              <w:jc w:val="left"/>
              <w:rPr>
                <w:rFonts w:hint="default" w:ascii="Times New Roman" w:hAnsi="Times New Roman" w:eastAsia="宋体" w:cs="Times New Roman"/>
                <w:sz w:val="21"/>
              </w:rPr>
            </w:pPr>
            <w:r>
              <w:rPr>
                <w:rFonts w:hint="default" w:ascii="Times New Roman" w:hAnsi="Times New Roman" w:eastAsia="宋体" w:cs="Times New Roman"/>
                <w:sz w:val="21"/>
              </w:rPr>
              <w:t>环境空气</w:t>
            </w:r>
          </w:p>
        </w:tc>
        <w:tc>
          <w:tcPr>
            <w:tcW w:w="2989" w:type="dxa"/>
            <w:tcBorders>
              <w:tl2br w:val="nil"/>
              <w:tr2bl w:val="nil"/>
            </w:tcBorders>
          </w:tcPr>
          <w:p>
            <w:pPr>
              <w:pStyle w:val="33"/>
              <w:spacing w:before="6" w:line="256" w:lineRule="exact"/>
              <w:ind w:left="338" w:right="333"/>
              <w:rPr>
                <w:rFonts w:hint="default" w:ascii="Times New Roman" w:hAnsi="Times New Roman" w:eastAsia="宋体" w:cs="Times New Roman"/>
                <w:sz w:val="21"/>
              </w:rPr>
            </w:pPr>
            <w:r>
              <w:rPr>
                <w:rFonts w:hint="default" w:ascii="Times New Roman" w:hAnsi="Times New Roman" w:eastAsia="宋体" w:cs="Times New Roman"/>
                <w:sz w:val="21"/>
              </w:rPr>
              <w:t>环境空气质量功能类别</w:t>
            </w:r>
          </w:p>
        </w:tc>
        <w:tc>
          <w:tcPr>
            <w:tcW w:w="4574" w:type="dxa"/>
            <w:tcBorders>
              <w:tl2br w:val="nil"/>
              <w:tr2bl w:val="nil"/>
            </w:tcBorders>
          </w:tcPr>
          <w:p>
            <w:pPr>
              <w:pStyle w:val="33"/>
              <w:spacing w:before="6" w:line="256" w:lineRule="exact"/>
              <w:ind w:right="1519"/>
              <w:jc w:val="right"/>
              <w:rPr>
                <w:rFonts w:hint="default" w:ascii="Times New Roman" w:hAnsi="Times New Roman" w:eastAsia="宋体" w:cs="Times New Roman"/>
                <w:sz w:val="21"/>
              </w:rPr>
            </w:pPr>
            <w:r>
              <w:rPr>
                <w:rFonts w:hint="default" w:ascii="Times New Roman" w:hAnsi="Times New Roman" w:eastAsia="宋体" w:cs="Times New Roman"/>
                <w:w w:val="95"/>
                <w:sz w:val="21"/>
              </w:rPr>
              <w:t>执行二级标准</w:t>
            </w:r>
          </w:p>
        </w:tc>
        <w:tc>
          <w:tcPr>
            <w:tcW w:w="1192" w:type="dxa"/>
            <w:vMerge w:val="restart"/>
            <w:tcBorders>
              <w:tl2br w:val="nil"/>
              <w:tr2bl w:val="nil"/>
            </w:tcBorders>
          </w:tcPr>
          <w:p>
            <w:pPr>
              <w:pStyle w:val="33"/>
              <w:spacing w:before="153"/>
              <w:ind w:left="351"/>
              <w:jc w:val="left"/>
              <w:rPr>
                <w:rFonts w:hint="default" w:ascii="Times New Roman" w:hAnsi="Times New Roman" w:eastAsia="宋体" w:cs="Times New Roman"/>
                <w:sz w:val="21"/>
              </w:rPr>
            </w:pPr>
            <w:r>
              <w:rPr>
                <w:rFonts w:hint="default" w:ascii="Times New Roman" w:hAnsi="Times New Roman" w:eastAsia="宋体" w:cs="Times New Roman"/>
                <w:sz w:val="21"/>
              </w:rPr>
              <w:t>二级</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0" w:hRule="atLeast"/>
          <w:jc w:val="center"/>
        </w:trPr>
        <w:tc>
          <w:tcPr>
            <w:tcW w:w="1084" w:type="dxa"/>
            <w:vMerge w:val="continue"/>
            <w:tcBorders>
              <w:tl2br w:val="nil"/>
              <w:tr2bl w:val="nil"/>
            </w:tcBorders>
          </w:tcPr>
          <w:p>
            <w:pPr>
              <w:rPr>
                <w:rFonts w:hint="default" w:ascii="Times New Roman" w:hAnsi="Times New Roman" w:eastAsia="宋体" w:cs="Times New Roman"/>
                <w:sz w:val="2"/>
                <w:szCs w:val="2"/>
              </w:rPr>
            </w:pPr>
          </w:p>
        </w:tc>
        <w:tc>
          <w:tcPr>
            <w:tcW w:w="2989" w:type="dxa"/>
            <w:tcBorders>
              <w:tl2br w:val="nil"/>
              <w:tr2bl w:val="nil"/>
            </w:tcBorders>
          </w:tcPr>
          <w:p>
            <w:pPr>
              <w:pStyle w:val="33"/>
              <w:spacing w:before="17" w:line="244" w:lineRule="exact"/>
              <w:ind w:left="338" w:right="329"/>
              <w:rPr>
                <w:rFonts w:hint="default" w:ascii="Times New Roman" w:hAnsi="Times New Roman" w:eastAsia="宋体" w:cs="Times New Roman"/>
                <w:sz w:val="21"/>
              </w:rPr>
            </w:pPr>
            <w:r>
              <w:rPr>
                <w:rFonts w:hint="default" w:ascii="Times New Roman" w:hAnsi="Times New Roman" w:eastAsia="宋体" w:cs="Times New Roman"/>
                <w:w w:val="105"/>
                <w:position w:val="2"/>
                <w:sz w:val="21"/>
              </w:rPr>
              <w:t>P</w:t>
            </w:r>
            <w:r>
              <w:rPr>
                <w:rFonts w:hint="default" w:ascii="Times New Roman" w:hAnsi="Times New Roman" w:eastAsia="宋体" w:cs="Times New Roman"/>
                <w:w w:val="105"/>
                <w:position w:val="2"/>
                <w:sz w:val="21"/>
                <w:vertAlign w:val="subscript"/>
              </w:rPr>
              <w:t>max</w:t>
            </w:r>
          </w:p>
        </w:tc>
        <w:tc>
          <w:tcPr>
            <w:tcW w:w="4574" w:type="dxa"/>
            <w:tcBorders>
              <w:tl2br w:val="nil"/>
              <w:tr2bl w:val="nil"/>
            </w:tcBorders>
          </w:tcPr>
          <w:p>
            <w:pPr>
              <w:pStyle w:val="33"/>
              <w:spacing w:before="17" w:line="244" w:lineRule="exact"/>
              <w:ind w:right="1521"/>
              <w:jc w:val="right"/>
              <w:rPr>
                <w:rFonts w:hint="default" w:ascii="Times New Roman" w:hAnsi="Times New Roman" w:eastAsia="宋体" w:cs="Times New Roman"/>
                <w:sz w:val="21"/>
              </w:rPr>
            </w:pPr>
            <w:r>
              <w:rPr>
                <w:rFonts w:hint="default" w:ascii="Times New Roman" w:hAnsi="Times New Roman" w:eastAsia="宋体" w:cs="Times New Roman"/>
                <w:position w:val="2"/>
                <w:sz w:val="21"/>
              </w:rPr>
              <w:t>1%≤P</w:t>
            </w:r>
            <w:r>
              <w:rPr>
                <w:rFonts w:hint="default" w:ascii="Times New Roman" w:hAnsi="Times New Roman" w:eastAsia="宋体" w:cs="Times New Roman"/>
                <w:position w:val="2"/>
                <w:sz w:val="21"/>
                <w:vertAlign w:val="subscript"/>
              </w:rPr>
              <w:t>max</w:t>
            </w:r>
            <w:r>
              <w:rPr>
                <w:rFonts w:hint="default" w:ascii="Times New Roman" w:hAnsi="Times New Roman" w:eastAsia="宋体" w:cs="Times New Roman"/>
                <w:position w:val="2"/>
                <w:sz w:val="21"/>
                <w:vertAlign w:val="baseline"/>
              </w:rPr>
              <w:t>&lt;10%</w:t>
            </w:r>
          </w:p>
        </w:tc>
        <w:tc>
          <w:tcPr>
            <w:tcW w:w="1192"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37" w:hRule="atLeast"/>
          <w:jc w:val="center"/>
        </w:trPr>
        <w:tc>
          <w:tcPr>
            <w:tcW w:w="1084"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spacing w:before="2"/>
              <w:jc w:val="left"/>
              <w:rPr>
                <w:rFonts w:hint="default" w:ascii="Times New Roman" w:hAnsi="Times New Roman" w:eastAsia="宋体" w:cs="Times New Roman"/>
                <w:b/>
                <w:sz w:val="24"/>
              </w:rPr>
            </w:pPr>
          </w:p>
          <w:p>
            <w:pPr>
              <w:pStyle w:val="33"/>
              <w:ind w:left="194"/>
              <w:jc w:val="left"/>
              <w:rPr>
                <w:rFonts w:hint="default" w:ascii="Times New Roman" w:hAnsi="Times New Roman" w:eastAsia="宋体" w:cs="Times New Roman"/>
                <w:sz w:val="21"/>
              </w:rPr>
            </w:pPr>
            <w:r>
              <w:rPr>
                <w:rFonts w:hint="default" w:ascii="Times New Roman" w:hAnsi="Times New Roman" w:eastAsia="宋体" w:cs="Times New Roman"/>
                <w:sz w:val="21"/>
              </w:rPr>
              <w:t>地表水</w:t>
            </w:r>
          </w:p>
        </w:tc>
        <w:tc>
          <w:tcPr>
            <w:tcW w:w="2989" w:type="dxa"/>
            <w:tcBorders>
              <w:tl2br w:val="nil"/>
              <w:tr2bl w:val="nil"/>
            </w:tcBorders>
          </w:tcPr>
          <w:p>
            <w:pPr>
              <w:pStyle w:val="33"/>
              <w:spacing w:before="3"/>
              <w:jc w:val="left"/>
              <w:rPr>
                <w:rFonts w:hint="default" w:ascii="Times New Roman" w:hAnsi="Times New Roman" w:eastAsia="宋体" w:cs="Times New Roman"/>
                <w:b/>
                <w:sz w:val="21"/>
              </w:rPr>
            </w:pPr>
          </w:p>
          <w:p>
            <w:pPr>
              <w:pStyle w:val="33"/>
              <w:spacing w:before="1"/>
              <w:ind w:left="338" w:right="333"/>
              <w:rPr>
                <w:rFonts w:hint="default" w:ascii="Times New Roman" w:hAnsi="Times New Roman" w:eastAsia="宋体" w:cs="Times New Roman"/>
                <w:sz w:val="21"/>
              </w:rPr>
            </w:pPr>
            <w:r>
              <w:rPr>
                <w:rFonts w:hint="default" w:ascii="Times New Roman" w:hAnsi="Times New Roman" w:eastAsia="宋体" w:cs="Times New Roman"/>
                <w:sz w:val="21"/>
              </w:rPr>
              <w:t>废水排放去向</w:t>
            </w:r>
          </w:p>
        </w:tc>
        <w:tc>
          <w:tcPr>
            <w:tcW w:w="4574" w:type="dxa"/>
            <w:tcBorders>
              <w:tl2br w:val="nil"/>
              <w:tr2bl w:val="nil"/>
            </w:tcBorders>
          </w:tcPr>
          <w:p>
            <w:pPr>
              <w:keepNext w:val="0"/>
              <w:keepLines w:val="0"/>
              <w:widowControl/>
              <w:suppressLineNumbers w:val="0"/>
              <w:jc w:val="center"/>
              <w:rPr>
                <w:rFonts w:hint="default" w:ascii="Times New Roman" w:hAnsi="Times New Roman" w:eastAsia="宋体" w:cs="Times New Roman"/>
                <w:sz w:val="21"/>
              </w:rPr>
            </w:pPr>
            <w:r>
              <w:rPr>
                <w:rFonts w:hint="default" w:ascii="Times New Roman" w:hAnsi="Times New Roman" w:eastAsia="宋体" w:cs="Times New Roman"/>
                <w:color w:val="auto"/>
                <w:lang w:val="en-US" w:eastAsia="zh-CN"/>
              </w:rPr>
              <w:t>生产废水经污水处理设施进行处理后全部</w:t>
            </w:r>
            <w:r>
              <w:rPr>
                <w:rFonts w:hint="default" w:ascii="Times New Roman" w:hAnsi="Times New Roman" w:eastAsia="宋体" w:cs="Times New Roman"/>
                <w:color w:val="auto"/>
                <w:sz w:val="21"/>
                <w:szCs w:val="21"/>
                <w:lang w:val="en-US" w:eastAsia="zh-CN"/>
              </w:rPr>
              <w:t>回</w:t>
            </w:r>
            <w:r>
              <w:rPr>
                <w:rFonts w:hint="default" w:ascii="Times New Roman" w:hAnsi="Times New Roman" w:eastAsia="宋体" w:cs="Times New Roman"/>
                <w:color w:val="auto"/>
                <w:sz w:val="21"/>
                <w:szCs w:val="21"/>
              </w:rPr>
              <w:t>用于循环农业示范园种植</w:t>
            </w:r>
            <w:r>
              <w:rPr>
                <w:rFonts w:hint="default" w:ascii="Times New Roman" w:hAnsi="Times New Roman" w:eastAsia="宋体" w:cs="Times New Roman"/>
                <w:color w:val="auto"/>
                <w:lang w:val="en-US" w:eastAsia="zh-CN"/>
              </w:rPr>
              <w:t>灌溉</w:t>
            </w:r>
          </w:p>
        </w:tc>
        <w:tc>
          <w:tcPr>
            <w:tcW w:w="1192"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spacing w:before="2"/>
              <w:jc w:val="left"/>
              <w:rPr>
                <w:rFonts w:hint="default" w:ascii="Times New Roman" w:hAnsi="Times New Roman" w:eastAsia="宋体" w:cs="Times New Roman"/>
                <w:b/>
                <w:sz w:val="24"/>
              </w:rPr>
            </w:pPr>
          </w:p>
          <w:p>
            <w:pPr>
              <w:pStyle w:val="33"/>
              <w:ind w:left="351"/>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三级</w:t>
            </w:r>
            <w:r>
              <w:rPr>
                <w:rFonts w:hint="default" w:ascii="Times New Roman" w:hAnsi="Times New Roman" w:eastAsia="宋体" w:cs="Times New Roman"/>
                <w:sz w:val="21"/>
                <w:lang w:val="en-US" w:eastAsia="zh-CN"/>
              </w:rPr>
              <w:t>B</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jc w:val="center"/>
        </w:trPr>
        <w:tc>
          <w:tcPr>
            <w:tcW w:w="1084" w:type="dxa"/>
            <w:vMerge w:val="continue"/>
            <w:tcBorders>
              <w:tl2br w:val="nil"/>
              <w:tr2bl w:val="nil"/>
            </w:tcBorders>
          </w:tcPr>
          <w:p>
            <w:pPr>
              <w:rPr>
                <w:rFonts w:hint="default" w:ascii="Times New Roman" w:hAnsi="Times New Roman" w:eastAsia="宋体" w:cs="Times New Roman"/>
                <w:sz w:val="2"/>
                <w:szCs w:val="2"/>
              </w:rPr>
            </w:pPr>
          </w:p>
        </w:tc>
        <w:tc>
          <w:tcPr>
            <w:tcW w:w="2989" w:type="dxa"/>
            <w:tcBorders>
              <w:tl2br w:val="nil"/>
              <w:tr2bl w:val="nil"/>
            </w:tcBorders>
          </w:tcPr>
          <w:p>
            <w:pPr>
              <w:pStyle w:val="33"/>
              <w:spacing w:before="5" w:line="258" w:lineRule="exact"/>
              <w:ind w:left="338" w:right="330"/>
              <w:rPr>
                <w:rFonts w:hint="default" w:ascii="Times New Roman" w:hAnsi="Times New Roman" w:eastAsia="宋体" w:cs="Times New Roman"/>
                <w:sz w:val="21"/>
              </w:rPr>
            </w:pPr>
            <w:r>
              <w:rPr>
                <w:rFonts w:hint="default" w:ascii="Times New Roman" w:hAnsi="Times New Roman" w:eastAsia="宋体" w:cs="Times New Roman"/>
                <w:sz w:val="21"/>
              </w:rPr>
              <w:t>项目排污量</w:t>
            </w:r>
          </w:p>
        </w:tc>
        <w:tc>
          <w:tcPr>
            <w:tcW w:w="4574" w:type="dxa"/>
            <w:tcBorders>
              <w:tl2br w:val="nil"/>
              <w:tr2bl w:val="nil"/>
            </w:tcBorders>
          </w:tcPr>
          <w:p>
            <w:pPr>
              <w:pStyle w:val="33"/>
              <w:spacing w:before="19"/>
              <w:ind w:left="981" w:right="972"/>
              <w:rPr>
                <w:rFonts w:hint="eastAsia" w:ascii="Times New Roman" w:hAnsi="Times New Roman" w:eastAsia="宋体" w:cs="Times New Roman"/>
                <w:sz w:val="21"/>
                <w:lang w:val="en-US" w:eastAsia="zh-CN"/>
              </w:rPr>
            </w:pPr>
            <w:r>
              <w:rPr>
                <w:rFonts w:hint="default" w:ascii="Times New Roman" w:hAnsi="Times New Roman" w:eastAsia="宋体" w:cs="Times New Roman"/>
                <w:sz w:val="21"/>
                <w:szCs w:val="21"/>
              </w:rPr>
              <w:t>Q=</w:t>
            </w: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3917.34</w:t>
            </w:r>
            <w:r>
              <w:rPr>
                <w:rFonts w:hint="default" w:ascii="Times New Roman" w:hAnsi="Times New Roman" w:eastAsia="宋体" w:cs="Times New Roman"/>
                <w:sz w:val="21"/>
                <w:szCs w:val="21"/>
              </w:rPr>
              <w:t>/</w:t>
            </w:r>
            <w:r>
              <w:rPr>
                <w:rFonts w:hint="eastAsia" w:ascii="Times New Roman" w:hAnsi="Times New Roman" w:cs="Times New Roman"/>
                <w:sz w:val="21"/>
                <w:szCs w:val="21"/>
                <w:lang w:val="en-US" w:eastAsia="zh-CN"/>
              </w:rPr>
              <w:t>t</w:t>
            </w:r>
          </w:p>
        </w:tc>
        <w:tc>
          <w:tcPr>
            <w:tcW w:w="1192"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jc w:val="center"/>
        </w:trPr>
        <w:tc>
          <w:tcPr>
            <w:tcW w:w="1084" w:type="dxa"/>
            <w:vMerge w:val="continue"/>
            <w:tcBorders>
              <w:tl2br w:val="nil"/>
              <w:tr2bl w:val="nil"/>
            </w:tcBorders>
          </w:tcPr>
          <w:p>
            <w:pPr>
              <w:rPr>
                <w:rFonts w:hint="default" w:ascii="Times New Roman" w:hAnsi="Times New Roman" w:eastAsia="宋体" w:cs="Times New Roman"/>
                <w:sz w:val="2"/>
                <w:szCs w:val="2"/>
              </w:rPr>
            </w:pPr>
          </w:p>
        </w:tc>
        <w:tc>
          <w:tcPr>
            <w:tcW w:w="2989" w:type="dxa"/>
            <w:tcBorders>
              <w:tl2br w:val="nil"/>
              <w:tr2bl w:val="nil"/>
            </w:tcBorders>
          </w:tcPr>
          <w:p>
            <w:pPr>
              <w:pStyle w:val="33"/>
              <w:spacing w:before="5" w:line="258" w:lineRule="exact"/>
              <w:ind w:left="338" w:right="330"/>
              <w:rPr>
                <w:rFonts w:hint="default" w:ascii="Times New Roman" w:hAnsi="Times New Roman" w:eastAsia="宋体" w:cs="Times New Roman"/>
                <w:sz w:val="21"/>
              </w:rPr>
            </w:pPr>
            <w:r>
              <w:rPr>
                <w:rFonts w:hint="default" w:ascii="Times New Roman" w:hAnsi="Times New Roman" w:eastAsia="宋体" w:cs="Times New Roman"/>
                <w:sz w:val="21"/>
              </w:rPr>
              <w:t>污水水质的复杂程度</w:t>
            </w:r>
          </w:p>
        </w:tc>
        <w:tc>
          <w:tcPr>
            <w:tcW w:w="4574" w:type="dxa"/>
            <w:tcBorders>
              <w:tl2br w:val="nil"/>
              <w:tr2bl w:val="nil"/>
            </w:tcBorders>
          </w:tcPr>
          <w:p>
            <w:pPr>
              <w:pStyle w:val="33"/>
              <w:spacing w:before="5" w:line="258" w:lineRule="exact"/>
              <w:ind w:left="981" w:right="976"/>
              <w:rPr>
                <w:rFonts w:hint="default" w:ascii="Times New Roman" w:hAnsi="Times New Roman" w:eastAsia="宋体" w:cs="Times New Roman"/>
                <w:sz w:val="21"/>
              </w:rPr>
            </w:pPr>
            <w:r>
              <w:rPr>
                <w:rFonts w:hint="default" w:ascii="Times New Roman" w:hAnsi="Times New Roman" w:eastAsia="宋体" w:cs="Times New Roman"/>
                <w:sz w:val="21"/>
              </w:rPr>
              <w:t>中等</w:t>
            </w:r>
          </w:p>
        </w:tc>
        <w:tc>
          <w:tcPr>
            <w:tcW w:w="1192"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3" w:hRule="atLeast"/>
          <w:jc w:val="center"/>
        </w:trPr>
        <w:tc>
          <w:tcPr>
            <w:tcW w:w="1084" w:type="dxa"/>
            <w:vMerge w:val="restart"/>
            <w:tcBorders>
              <w:tl2br w:val="nil"/>
              <w:tr2bl w:val="nil"/>
            </w:tcBorders>
          </w:tcPr>
          <w:p>
            <w:pPr>
              <w:pStyle w:val="33"/>
              <w:spacing w:before="5"/>
              <w:jc w:val="left"/>
              <w:rPr>
                <w:rFonts w:hint="default" w:ascii="Times New Roman" w:hAnsi="Times New Roman" w:eastAsia="宋体" w:cs="Times New Roman"/>
                <w:b/>
                <w:sz w:val="23"/>
              </w:rPr>
            </w:pPr>
          </w:p>
          <w:p>
            <w:pPr>
              <w:pStyle w:val="33"/>
              <w:ind w:left="194"/>
              <w:jc w:val="left"/>
              <w:rPr>
                <w:rFonts w:hint="default" w:ascii="Times New Roman" w:hAnsi="Times New Roman" w:eastAsia="宋体" w:cs="Times New Roman"/>
                <w:sz w:val="21"/>
              </w:rPr>
            </w:pPr>
            <w:r>
              <w:rPr>
                <w:rFonts w:hint="default" w:ascii="Times New Roman" w:hAnsi="Times New Roman" w:eastAsia="宋体" w:cs="Times New Roman"/>
                <w:sz w:val="21"/>
              </w:rPr>
              <w:t>地下水</w:t>
            </w:r>
          </w:p>
        </w:tc>
        <w:tc>
          <w:tcPr>
            <w:tcW w:w="2989" w:type="dxa"/>
            <w:tcBorders>
              <w:tl2br w:val="nil"/>
              <w:tr2bl w:val="nil"/>
            </w:tcBorders>
          </w:tcPr>
          <w:p>
            <w:pPr>
              <w:pStyle w:val="33"/>
              <w:spacing w:before="7" w:line="256" w:lineRule="exact"/>
              <w:ind w:left="338" w:right="330"/>
              <w:rPr>
                <w:rFonts w:hint="default" w:ascii="Times New Roman" w:hAnsi="Times New Roman" w:eastAsia="宋体" w:cs="Times New Roman"/>
                <w:sz w:val="21"/>
              </w:rPr>
            </w:pPr>
            <w:r>
              <w:rPr>
                <w:rFonts w:hint="default" w:ascii="Times New Roman" w:hAnsi="Times New Roman" w:eastAsia="宋体" w:cs="Times New Roman"/>
                <w:sz w:val="21"/>
              </w:rPr>
              <w:t>项目类型</w:t>
            </w:r>
          </w:p>
        </w:tc>
        <w:tc>
          <w:tcPr>
            <w:tcW w:w="4574" w:type="dxa"/>
            <w:tcBorders>
              <w:tl2br w:val="nil"/>
              <w:tr2bl w:val="nil"/>
            </w:tcBorders>
          </w:tcPr>
          <w:p>
            <w:pPr>
              <w:pStyle w:val="33"/>
              <w:spacing w:before="7" w:line="256" w:lineRule="exact"/>
              <w:ind w:left="981" w:right="973"/>
              <w:rPr>
                <w:rFonts w:hint="default" w:ascii="Times New Roman" w:hAnsi="Times New Roman" w:eastAsia="宋体" w:cs="Times New Roman"/>
                <w:sz w:val="21"/>
              </w:rPr>
            </w:pPr>
            <w:r>
              <w:rPr>
                <w:rFonts w:hint="default" w:ascii="Times New Roman" w:hAnsi="Times New Roman" w:eastAsia="宋体" w:cs="Times New Roman"/>
                <w:sz w:val="21"/>
              </w:rPr>
              <w:t>Ⅲ类</w:t>
            </w:r>
          </w:p>
        </w:tc>
        <w:tc>
          <w:tcPr>
            <w:tcW w:w="1192" w:type="dxa"/>
            <w:vMerge w:val="restart"/>
            <w:tcBorders>
              <w:tl2br w:val="nil"/>
              <w:tr2bl w:val="nil"/>
            </w:tcBorders>
          </w:tcPr>
          <w:p>
            <w:pPr>
              <w:pStyle w:val="33"/>
              <w:spacing w:before="5"/>
              <w:jc w:val="left"/>
              <w:rPr>
                <w:rFonts w:hint="default" w:ascii="Times New Roman" w:hAnsi="Times New Roman" w:eastAsia="宋体" w:cs="Times New Roman"/>
                <w:b/>
                <w:sz w:val="23"/>
              </w:rPr>
            </w:pPr>
          </w:p>
          <w:p>
            <w:pPr>
              <w:pStyle w:val="33"/>
              <w:ind w:left="351"/>
              <w:jc w:val="left"/>
              <w:rPr>
                <w:rFonts w:hint="default" w:ascii="Times New Roman" w:hAnsi="Times New Roman" w:eastAsia="宋体" w:cs="Times New Roman"/>
                <w:sz w:val="21"/>
              </w:rPr>
            </w:pPr>
            <w:r>
              <w:rPr>
                <w:rFonts w:hint="default" w:ascii="Times New Roman" w:hAnsi="Times New Roman" w:eastAsia="宋体" w:cs="Times New Roman"/>
                <w:sz w:val="21"/>
              </w:rPr>
              <w:t>三级</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jc w:val="center"/>
        </w:trPr>
        <w:tc>
          <w:tcPr>
            <w:tcW w:w="1084" w:type="dxa"/>
            <w:vMerge w:val="continue"/>
            <w:tcBorders>
              <w:tl2br w:val="nil"/>
              <w:tr2bl w:val="nil"/>
            </w:tcBorders>
          </w:tcPr>
          <w:p>
            <w:pPr>
              <w:rPr>
                <w:rFonts w:hint="default" w:ascii="Times New Roman" w:hAnsi="Times New Roman" w:eastAsia="宋体" w:cs="Times New Roman"/>
                <w:sz w:val="2"/>
                <w:szCs w:val="2"/>
              </w:rPr>
            </w:pPr>
          </w:p>
        </w:tc>
        <w:tc>
          <w:tcPr>
            <w:tcW w:w="2989" w:type="dxa"/>
            <w:tcBorders>
              <w:tl2br w:val="nil"/>
              <w:tr2bl w:val="nil"/>
            </w:tcBorders>
          </w:tcPr>
          <w:p>
            <w:pPr>
              <w:pStyle w:val="33"/>
              <w:spacing w:before="7" w:line="256" w:lineRule="exact"/>
              <w:ind w:left="338" w:right="330"/>
              <w:rPr>
                <w:rFonts w:hint="default" w:ascii="Times New Roman" w:hAnsi="Times New Roman" w:eastAsia="宋体" w:cs="Times New Roman"/>
                <w:sz w:val="21"/>
              </w:rPr>
            </w:pPr>
            <w:r>
              <w:rPr>
                <w:rFonts w:hint="default" w:ascii="Times New Roman" w:hAnsi="Times New Roman" w:eastAsia="宋体" w:cs="Times New Roman"/>
                <w:sz w:val="21"/>
              </w:rPr>
              <w:t>地下水的敏感程度</w:t>
            </w:r>
          </w:p>
        </w:tc>
        <w:tc>
          <w:tcPr>
            <w:tcW w:w="4574" w:type="dxa"/>
            <w:tcBorders>
              <w:tl2br w:val="nil"/>
              <w:tr2bl w:val="nil"/>
            </w:tcBorders>
          </w:tcPr>
          <w:p>
            <w:pPr>
              <w:pStyle w:val="33"/>
              <w:spacing w:before="7" w:line="256" w:lineRule="exact"/>
              <w:ind w:left="981" w:right="976"/>
              <w:rPr>
                <w:rFonts w:hint="default" w:ascii="Times New Roman" w:hAnsi="Times New Roman" w:eastAsia="宋体" w:cs="Times New Roman"/>
                <w:sz w:val="21"/>
              </w:rPr>
            </w:pPr>
            <w:r>
              <w:rPr>
                <w:rFonts w:hint="default" w:ascii="Times New Roman" w:hAnsi="Times New Roman" w:eastAsia="宋体" w:cs="Times New Roman"/>
                <w:sz w:val="21"/>
              </w:rPr>
              <w:t>不敏感</w:t>
            </w:r>
          </w:p>
        </w:tc>
        <w:tc>
          <w:tcPr>
            <w:tcW w:w="1192"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jc w:val="center"/>
        </w:trPr>
        <w:tc>
          <w:tcPr>
            <w:tcW w:w="1084" w:type="dxa"/>
            <w:vMerge w:val="continue"/>
            <w:tcBorders>
              <w:tl2br w:val="nil"/>
              <w:tr2bl w:val="nil"/>
            </w:tcBorders>
          </w:tcPr>
          <w:p>
            <w:pPr>
              <w:rPr>
                <w:rFonts w:hint="default" w:ascii="Times New Roman" w:hAnsi="Times New Roman" w:eastAsia="宋体" w:cs="Times New Roman"/>
                <w:sz w:val="2"/>
                <w:szCs w:val="2"/>
              </w:rPr>
            </w:pPr>
          </w:p>
        </w:tc>
        <w:tc>
          <w:tcPr>
            <w:tcW w:w="2989" w:type="dxa"/>
            <w:tcBorders>
              <w:tl2br w:val="nil"/>
              <w:tr2bl w:val="nil"/>
            </w:tcBorders>
          </w:tcPr>
          <w:p>
            <w:pPr>
              <w:pStyle w:val="33"/>
              <w:spacing w:before="6" w:line="256" w:lineRule="exact"/>
              <w:ind w:left="338" w:right="333"/>
              <w:rPr>
                <w:rFonts w:hint="default" w:ascii="Times New Roman" w:hAnsi="Times New Roman" w:eastAsia="宋体" w:cs="Times New Roman"/>
                <w:sz w:val="21"/>
              </w:rPr>
            </w:pPr>
            <w:r>
              <w:rPr>
                <w:rFonts w:hint="default" w:ascii="Times New Roman" w:hAnsi="Times New Roman" w:eastAsia="宋体" w:cs="Times New Roman"/>
                <w:sz w:val="21"/>
              </w:rPr>
              <w:t>污水排放强度</w:t>
            </w:r>
          </w:p>
        </w:tc>
        <w:tc>
          <w:tcPr>
            <w:tcW w:w="4574" w:type="dxa"/>
            <w:tcBorders>
              <w:tl2br w:val="nil"/>
              <w:tr2bl w:val="nil"/>
            </w:tcBorders>
          </w:tcPr>
          <w:p>
            <w:pPr>
              <w:pStyle w:val="33"/>
              <w:spacing w:before="6" w:line="256" w:lineRule="exact"/>
              <w:ind w:left="7"/>
              <w:rPr>
                <w:rFonts w:hint="default" w:ascii="Times New Roman" w:hAnsi="Times New Roman" w:eastAsia="宋体" w:cs="Times New Roman"/>
                <w:sz w:val="21"/>
              </w:rPr>
            </w:pPr>
            <w:r>
              <w:rPr>
                <w:rFonts w:hint="default" w:ascii="Times New Roman" w:hAnsi="Times New Roman" w:eastAsia="宋体" w:cs="Times New Roman"/>
                <w:sz w:val="21"/>
              </w:rPr>
              <w:t>小</w:t>
            </w:r>
          </w:p>
        </w:tc>
        <w:tc>
          <w:tcPr>
            <w:tcW w:w="1192"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5" w:hRule="atLeast"/>
          <w:jc w:val="center"/>
        </w:trPr>
        <w:tc>
          <w:tcPr>
            <w:tcW w:w="1084" w:type="dxa"/>
            <w:tcBorders>
              <w:tl2br w:val="nil"/>
              <w:tr2bl w:val="nil"/>
            </w:tcBorders>
          </w:tcPr>
          <w:p>
            <w:pPr>
              <w:pStyle w:val="33"/>
              <w:spacing w:before="136"/>
              <w:ind w:left="68" w:right="63"/>
              <w:rPr>
                <w:rFonts w:hint="default" w:ascii="Times New Roman" w:hAnsi="Times New Roman" w:eastAsia="宋体" w:cs="Times New Roman"/>
                <w:sz w:val="21"/>
              </w:rPr>
            </w:pPr>
            <w:r>
              <w:rPr>
                <w:rFonts w:hint="default" w:ascii="Times New Roman" w:hAnsi="Times New Roman" w:eastAsia="宋体" w:cs="Times New Roman"/>
                <w:sz w:val="21"/>
              </w:rPr>
              <w:t>声环境</w:t>
            </w:r>
          </w:p>
        </w:tc>
        <w:tc>
          <w:tcPr>
            <w:tcW w:w="2989" w:type="dxa"/>
            <w:tcBorders>
              <w:tl2br w:val="nil"/>
              <w:tr2bl w:val="nil"/>
            </w:tcBorders>
          </w:tcPr>
          <w:p>
            <w:pPr>
              <w:pStyle w:val="33"/>
              <w:spacing w:before="136"/>
              <w:ind w:left="338" w:right="330"/>
              <w:rPr>
                <w:rFonts w:hint="default" w:ascii="Times New Roman" w:hAnsi="Times New Roman" w:eastAsia="宋体" w:cs="Times New Roman"/>
                <w:sz w:val="21"/>
              </w:rPr>
            </w:pPr>
            <w:r>
              <w:rPr>
                <w:rFonts w:hint="default" w:ascii="Times New Roman" w:hAnsi="Times New Roman" w:eastAsia="宋体" w:cs="Times New Roman"/>
                <w:sz w:val="21"/>
              </w:rPr>
              <w:t>区域声环境敏感程度</w:t>
            </w:r>
          </w:p>
        </w:tc>
        <w:tc>
          <w:tcPr>
            <w:tcW w:w="4574" w:type="dxa"/>
            <w:tcBorders>
              <w:tl2br w:val="nil"/>
              <w:tr2bl w:val="nil"/>
            </w:tcBorders>
          </w:tcPr>
          <w:p>
            <w:pPr>
              <w:pStyle w:val="33"/>
              <w:spacing w:before="136"/>
              <w:ind w:left="981" w:right="971"/>
              <w:rPr>
                <w:rFonts w:hint="default" w:ascii="Times New Roman" w:hAnsi="Times New Roman" w:eastAsia="宋体" w:cs="Times New Roman"/>
                <w:sz w:val="21"/>
              </w:rPr>
            </w:pPr>
            <w:r>
              <w:rPr>
                <w:rFonts w:hint="default" w:ascii="Times New Roman" w:hAnsi="Times New Roman" w:eastAsia="宋体" w:cs="Times New Roman"/>
                <w:sz w:val="21"/>
              </w:rPr>
              <w:t>小于3dB(A)</w:t>
            </w:r>
          </w:p>
        </w:tc>
        <w:tc>
          <w:tcPr>
            <w:tcW w:w="1192" w:type="dxa"/>
            <w:tcBorders>
              <w:tl2br w:val="nil"/>
              <w:tr2bl w:val="nil"/>
            </w:tcBorders>
          </w:tcPr>
          <w:p>
            <w:pPr>
              <w:pStyle w:val="33"/>
              <w:spacing w:before="6" w:line="256" w:lineRule="exact"/>
              <w:ind w:left="7"/>
              <w:rPr>
                <w:rFonts w:hint="default" w:ascii="Times New Roman" w:hAnsi="Times New Roman" w:eastAsia="宋体" w:cs="Times New Roman"/>
                <w:sz w:val="21"/>
              </w:rPr>
            </w:pPr>
            <w:r>
              <w:rPr>
                <w:rFonts w:hint="default" w:ascii="Times New Roman" w:hAnsi="Times New Roman" w:eastAsia="宋体" w:cs="Times New Roman"/>
                <w:sz w:val="21"/>
              </w:rPr>
              <w:t>二级</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jc w:val="center"/>
        </w:trPr>
        <w:tc>
          <w:tcPr>
            <w:tcW w:w="1084" w:type="dxa"/>
            <w:tcBorders>
              <w:tl2br w:val="nil"/>
              <w:tr2bl w:val="nil"/>
            </w:tcBorders>
          </w:tcPr>
          <w:p>
            <w:pPr>
              <w:pStyle w:val="33"/>
              <w:spacing w:before="5" w:line="257" w:lineRule="exact"/>
              <w:ind w:left="70" w:right="63"/>
              <w:rPr>
                <w:rFonts w:hint="default" w:ascii="Times New Roman" w:hAnsi="Times New Roman" w:eastAsia="宋体" w:cs="Times New Roman"/>
                <w:sz w:val="21"/>
              </w:rPr>
            </w:pPr>
            <w:r>
              <w:rPr>
                <w:rFonts w:hint="default" w:ascii="Times New Roman" w:hAnsi="Times New Roman" w:eastAsia="宋体" w:cs="Times New Roman"/>
                <w:sz w:val="21"/>
              </w:rPr>
              <w:t>生态环境</w:t>
            </w:r>
          </w:p>
        </w:tc>
        <w:tc>
          <w:tcPr>
            <w:tcW w:w="2989" w:type="dxa"/>
            <w:tcBorders>
              <w:tl2br w:val="nil"/>
              <w:tr2bl w:val="nil"/>
            </w:tcBorders>
          </w:tcPr>
          <w:p>
            <w:pPr>
              <w:pStyle w:val="33"/>
              <w:spacing w:before="5" w:line="257" w:lineRule="exact"/>
              <w:ind w:left="338" w:right="333"/>
              <w:rPr>
                <w:rFonts w:hint="default" w:ascii="Times New Roman" w:hAnsi="Times New Roman" w:eastAsia="宋体" w:cs="Times New Roman"/>
                <w:sz w:val="21"/>
              </w:rPr>
            </w:pPr>
            <w:r>
              <w:rPr>
                <w:rFonts w:hint="default" w:ascii="Times New Roman" w:hAnsi="Times New Roman" w:eastAsia="宋体" w:cs="Times New Roman"/>
                <w:sz w:val="21"/>
              </w:rPr>
              <w:t>生态敏感性和工程占地</w:t>
            </w:r>
          </w:p>
        </w:tc>
        <w:tc>
          <w:tcPr>
            <w:tcW w:w="4574" w:type="dxa"/>
            <w:tcBorders>
              <w:tl2br w:val="nil"/>
              <w:tr2bl w:val="nil"/>
            </w:tcBorders>
          </w:tcPr>
          <w:p>
            <w:pPr>
              <w:pStyle w:val="33"/>
              <w:spacing w:before="5" w:line="257" w:lineRule="exact"/>
              <w:ind w:right="970"/>
              <w:jc w:val="center"/>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 xml:space="preserve">      </w:t>
            </w:r>
            <w:r>
              <w:rPr>
                <w:rFonts w:hint="default" w:ascii="Times New Roman" w:hAnsi="Times New Roman" w:eastAsia="宋体" w:cs="Times New Roman"/>
                <w:sz w:val="21"/>
              </w:rPr>
              <w:t xml:space="preserve">重要生态敏感区，面积≤2km </w:t>
            </w:r>
            <w:r>
              <w:rPr>
                <w:rFonts w:hint="default" w:ascii="Times New Roman" w:hAnsi="Times New Roman" w:eastAsia="宋体" w:cs="Times New Roman"/>
                <w:position w:val="7"/>
                <w:sz w:val="13"/>
              </w:rPr>
              <w:t>2</w:t>
            </w:r>
          </w:p>
        </w:tc>
        <w:tc>
          <w:tcPr>
            <w:tcW w:w="1192" w:type="dxa"/>
            <w:tcBorders>
              <w:tl2br w:val="nil"/>
              <w:tr2bl w:val="nil"/>
            </w:tcBorders>
          </w:tcPr>
          <w:p>
            <w:pPr>
              <w:pStyle w:val="33"/>
              <w:spacing w:before="5" w:line="257" w:lineRule="exact"/>
              <w:ind w:left="119" w:right="113"/>
              <w:rPr>
                <w:rFonts w:hint="default" w:ascii="Times New Roman" w:hAnsi="Times New Roman" w:eastAsia="宋体" w:cs="Times New Roman"/>
                <w:sz w:val="21"/>
              </w:rPr>
            </w:pPr>
            <w:r>
              <w:rPr>
                <w:rFonts w:hint="default" w:ascii="Times New Roman" w:hAnsi="Times New Roman" w:eastAsia="宋体" w:cs="Times New Roman"/>
                <w:sz w:val="21"/>
              </w:rPr>
              <w:t>三级</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3" w:hRule="atLeast"/>
          <w:jc w:val="center"/>
        </w:trPr>
        <w:tc>
          <w:tcPr>
            <w:tcW w:w="1084" w:type="dxa"/>
            <w:vMerge w:val="restart"/>
            <w:tcBorders>
              <w:tl2br w:val="nil"/>
              <w:tr2bl w:val="nil"/>
            </w:tcBorders>
          </w:tcPr>
          <w:p>
            <w:pPr>
              <w:pStyle w:val="33"/>
              <w:spacing w:before="152"/>
              <w:ind w:left="91"/>
              <w:jc w:val="left"/>
              <w:rPr>
                <w:rFonts w:hint="default" w:ascii="Times New Roman" w:hAnsi="Times New Roman" w:eastAsia="宋体" w:cs="Times New Roman"/>
                <w:sz w:val="21"/>
              </w:rPr>
            </w:pPr>
            <w:r>
              <w:rPr>
                <w:rFonts w:hint="default" w:ascii="Times New Roman" w:hAnsi="Times New Roman" w:eastAsia="宋体" w:cs="Times New Roman"/>
                <w:sz w:val="21"/>
              </w:rPr>
              <w:t>土壤环境</w:t>
            </w:r>
          </w:p>
        </w:tc>
        <w:tc>
          <w:tcPr>
            <w:tcW w:w="2989" w:type="dxa"/>
            <w:tcBorders>
              <w:tl2br w:val="nil"/>
              <w:tr2bl w:val="nil"/>
            </w:tcBorders>
          </w:tcPr>
          <w:p>
            <w:pPr>
              <w:pStyle w:val="33"/>
              <w:spacing w:before="5" w:line="257" w:lineRule="exact"/>
              <w:ind w:left="338" w:right="330"/>
              <w:rPr>
                <w:rFonts w:hint="default" w:ascii="Times New Roman" w:hAnsi="Times New Roman" w:eastAsia="宋体" w:cs="Times New Roman"/>
                <w:sz w:val="21"/>
              </w:rPr>
            </w:pPr>
            <w:r>
              <w:rPr>
                <w:rFonts w:hint="default" w:ascii="Times New Roman" w:hAnsi="Times New Roman" w:eastAsia="宋体" w:cs="Times New Roman"/>
                <w:sz w:val="21"/>
              </w:rPr>
              <w:t>占地规模</w:t>
            </w:r>
          </w:p>
        </w:tc>
        <w:tc>
          <w:tcPr>
            <w:tcW w:w="4574" w:type="dxa"/>
            <w:tcBorders>
              <w:tl2br w:val="nil"/>
              <w:tr2bl w:val="nil"/>
            </w:tcBorders>
          </w:tcPr>
          <w:p>
            <w:pPr>
              <w:pStyle w:val="33"/>
              <w:spacing w:before="5" w:line="257" w:lineRule="exact"/>
              <w:ind w:left="981" w:right="976"/>
              <w:rPr>
                <w:rFonts w:hint="default" w:ascii="Times New Roman" w:hAnsi="Times New Roman" w:eastAsia="宋体" w:cs="Times New Roman"/>
                <w:sz w:val="21"/>
              </w:rPr>
            </w:pPr>
            <w:r>
              <w:rPr>
                <w:rFonts w:hint="default" w:ascii="Times New Roman" w:hAnsi="Times New Roman" w:eastAsia="宋体" w:cs="Times New Roman"/>
                <w:sz w:val="21"/>
              </w:rPr>
              <w:t>中型</w:t>
            </w:r>
          </w:p>
        </w:tc>
        <w:tc>
          <w:tcPr>
            <w:tcW w:w="1192" w:type="dxa"/>
            <w:vMerge w:val="restart"/>
            <w:tcBorders>
              <w:tl2br w:val="nil"/>
              <w:tr2bl w:val="nil"/>
            </w:tcBorders>
          </w:tcPr>
          <w:p>
            <w:pPr>
              <w:pStyle w:val="33"/>
              <w:spacing w:before="152"/>
              <w:ind w:left="351"/>
              <w:jc w:val="left"/>
              <w:rPr>
                <w:rFonts w:hint="default" w:ascii="Times New Roman" w:hAnsi="Times New Roman" w:eastAsia="宋体" w:cs="Times New Roman"/>
                <w:sz w:val="21"/>
              </w:rPr>
            </w:pPr>
            <w:r>
              <w:rPr>
                <w:rFonts w:hint="default" w:ascii="Times New Roman" w:hAnsi="Times New Roman" w:eastAsia="宋体" w:cs="Times New Roman"/>
                <w:sz w:val="21"/>
              </w:rPr>
              <w:t>三级</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jc w:val="center"/>
        </w:trPr>
        <w:tc>
          <w:tcPr>
            <w:tcW w:w="1084" w:type="dxa"/>
            <w:vMerge w:val="continue"/>
            <w:tcBorders>
              <w:tl2br w:val="nil"/>
              <w:tr2bl w:val="nil"/>
            </w:tcBorders>
          </w:tcPr>
          <w:p>
            <w:pPr>
              <w:rPr>
                <w:rFonts w:hint="default" w:ascii="Times New Roman" w:hAnsi="Times New Roman" w:eastAsia="宋体" w:cs="Times New Roman"/>
                <w:sz w:val="2"/>
                <w:szCs w:val="2"/>
              </w:rPr>
            </w:pPr>
          </w:p>
        </w:tc>
        <w:tc>
          <w:tcPr>
            <w:tcW w:w="2989" w:type="dxa"/>
            <w:tcBorders>
              <w:tl2br w:val="nil"/>
              <w:tr2bl w:val="nil"/>
            </w:tcBorders>
          </w:tcPr>
          <w:p>
            <w:pPr>
              <w:pStyle w:val="33"/>
              <w:spacing w:before="5" w:line="258" w:lineRule="exact"/>
              <w:ind w:left="338" w:right="333"/>
              <w:rPr>
                <w:rFonts w:hint="default" w:ascii="Times New Roman" w:hAnsi="Times New Roman" w:eastAsia="宋体" w:cs="Times New Roman"/>
                <w:sz w:val="21"/>
              </w:rPr>
            </w:pPr>
            <w:r>
              <w:rPr>
                <w:rFonts w:hint="default" w:ascii="Times New Roman" w:hAnsi="Times New Roman" w:eastAsia="宋体" w:cs="Times New Roman"/>
                <w:sz w:val="21"/>
              </w:rPr>
              <w:t>土壤敏感程度</w:t>
            </w:r>
          </w:p>
        </w:tc>
        <w:tc>
          <w:tcPr>
            <w:tcW w:w="4574" w:type="dxa"/>
            <w:tcBorders>
              <w:tl2br w:val="nil"/>
              <w:tr2bl w:val="nil"/>
            </w:tcBorders>
          </w:tcPr>
          <w:p>
            <w:pPr>
              <w:pStyle w:val="33"/>
              <w:spacing w:before="5" w:line="258" w:lineRule="exact"/>
              <w:ind w:left="981" w:right="976"/>
              <w:rPr>
                <w:rFonts w:hint="default" w:ascii="Times New Roman" w:hAnsi="Times New Roman" w:eastAsia="宋体" w:cs="Times New Roman"/>
                <w:sz w:val="21"/>
              </w:rPr>
            </w:pPr>
            <w:r>
              <w:rPr>
                <w:rFonts w:hint="default" w:ascii="Times New Roman" w:hAnsi="Times New Roman" w:eastAsia="宋体" w:cs="Times New Roman"/>
                <w:sz w:val="21"/>
              </w:rPr>
              <w:t>敏感</w:t>
            </w:r>
          </w:p>
        </w:tc>
        <w:tc>
          <w:tcPr>
            <w:tcW w:w="1192"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jc w:val="center"/>
        </w:trPr>
        <w:tc>
          <w:tcPr>
            <w:tcW w:w="1084" w:type="dxa"/>
            <w:tcBorders>
              <w:tl2br w:val="nil"/>
              <w:tr2bl w:val="nil"/>
            </w:tcBorders>
            <w:vAlign w:val="top"/>
          </w:tcPr>
          <w:p>
            <w:pPr>
              <w:pStyle w:val="33"/>
              <w:spacing w:before="6" w:line="257" w:lineRule="exact"/>
              <w:ind w:left="70" w:leftChars="0" w:right="63" w:rightChars="0"/>
              <w:rPr>
                <w:rFonts w:hint="default" w:ascii="Times New Roman" w:hAnsi="Times New Roman" w:eastAsia="宋体" w:cs="Times New Roman"/>
                <w:sz w:val="2"/>
                <w:szCs w:val="2"/>
              </w:rPr>
            </w:pPr>
            <w:r>
              <w:rPr>
                <w:rFonts w:hint="default" w:ascii="Times New Roman" w:hAnsi="Times New Roman" w:eastAsia="宋体" w:cs="Times New Roman"/>
                <w:sz w:val="21"/>
              </w:rPr>
              <w:t>环境风险</w:t>
            </w:r>
          </w:p>
        </w:tc>
        <w:tc>
          <w:tcPr>
            <w:tcW w:w="2989" w:type="dxa"/>
            <w:tcBorders>
              <w:tl2br w:val="nil"/>
              <w:tr2bl w:val="nil"/>
            </w:tcBorders>
            <w:vAlign w:val="top"/>
          </w:tcPr>
          <w:p>
            <w:pPr>
              <w:pStyle w:val="33"/>
              <w:spacing w:before="6" w:line="257" w:lineRule="exact"/>
              <w:ind w:left="338" w:leftChars="0" w:right="333" w:rightChars="0"/>
              <w:rPr>
                <w:rFonts w:hint="default" w:ascii="Times New Roman" w:hAnsi="Times New Roman" w:eastAsia="宋体" w:cs="Times New Roman"/>
                <w:sz w:val="21"/>
              </w:rPr>
            </w:pPr>
            <w:r>
              <w:rPr>
                <w:rFonts w:hint="default" w:ascii="Times New Roman" w:hAnsi="Times New Roman" w:eastAsia="宋体" w:cs="Times New Roman"/>
                <w:sz w:val="21"/>
              </w:rPr>
              <w:t>环境风险潜势</w:t>
            </w:r>
          </w:p>
        </w:tc>
        <w:tc>
          <w:tcPr>
            <w:tcW w:w="4574" w:type="dxa"/>
            <w:tcBorders>
              <w:tl2br w:val="nil"/>
              <w:tr2bl w:val="nil"/>
            </w:tcBorders>
            <w:vAlign w:val="top"/>
          </w:tcPr>
          <w:p>
            <w:pPr>
              <w:pStyle w:val="33"/>
              <w:spacing w:before="6" w:line="257" w:lineRule="exact"/>
              <w:ind w:left="7" w:leftChars="0" w:right="0" w:rightChars="0"/>
              <w:rPr>
                <w:rFonts w:hint="default" w:ascii="Times New Roman" w:hAnsi="Times New Roman" w:eastAsia="宋体" w:cs="Times New Roman"/>
                <w:sz w:val="21"/>
              </w:rPr>
            </w:pPr>
            <w:r>
              <w:rPr>
                <w:rFonts w:hint="default" w:ascii="Times New Roman" w:hAnsi="Times New Roman" w:eastAsia="宋体" w:cs="Times New Roman"/>
                <w:w w:val="99"/>
                <w:sz w:val="21"/>
              </w:rPr>
              <w:t>Ⅰ</w:t>
            </w:r>
          </w:p>
        </w:tc>
        <w:tc>
          <w:tcPr>
            <w:tcW w:w="1192" w:type="dxa"/>
            <w:tcBorders>
              <w:tl2br w:val="nil"/>
              <w:tr2bl w:val="nil"/>
            </w:tcBorders>
            <w:vAlign w:val="top"/>
          </w:tcPr>
          <w:p>
            <w:pPr>
              <w:pStyle w:val="33"/>
              <w:spacing w:before="6" w:line="257" w:lineRule="exact"/>
              <w:ind w:left="119" w:leftChars="0" w:right="115" w:rightChars="0"/>
              <w:rPr>
                <w:rFonts w:hint="default" w:ascii="Times New Roman" w:hAnsi="Times New Roman" w:eastAsia="宋体" w:cs="Times New Roman"/>
                <w:sz w:val="2"/>
                <w:szCs w:val="2"/>
              </w:rPr>
            </w:pPr>
            <w:r>
              <w:rPr>
                <w:rFonts w:hint="default" w:ascii="Times New Roman" w:hAnsi="Times New Roman" w:eastAsia="宋体" w:cs="Times New Roman"/>
                <w:sz w:val="21"/>
              </w:rPr>
              <w:t>简单分析</w:t>
            </w: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1.6 评价范围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（1）环境空气评价范围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本项目环境空气评价等级为二级，根据《环境影响评价技术导则大气环境》（HJ2.2-2018）的规定，确定本项目环境空气评价范围为以厂址为中心区域边长5km 的矩形区域范围内。</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（2）地表水环境评价范围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根据《环境影响评价技术导则 地表水环境》（HJ2.3-2018）的相关规定， 地表水环境影响的范围，应能包括建设项目对周围水环境影响较显著的区域。本项目应保证废水不外排。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（3）地下水评价范围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依据《环境影响评价技术导则 地下水环境》（HJ610—2016）表 3 查表法， 本项目地下水评价等级为三级，故地下水评价范围为以项目场址为中心，面积为6km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 xml:space="preserve">2 </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的矩形区域内。</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（4）声环境评价范围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项目厂界 200m 以内区域及敏感点。</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（5）生态环境评价范围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项目拟建场址场界外延 200m 范围。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（6）土壤评价范围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根据《环境影响评价技术导则 土壤环境（试行）》（HJ964-2018）预测评价范围与现状调查评价范围一致，污染影响型项目且评价等级为“三级”的评价范围为占地范围内的全部及占地范围外 0.05km 范围内，因此本项目土壤评价用地范围为0.05km 内。</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（7）环境风险评价范围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根据《建设项目环境风险评价技术导则》（HJ169-2018）大气环境风险评价范围：HJ169-2018中规定了一级、二级和三级评价范围，本项目为简单分析，不设大气环境风险评价范围。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地表水环境风险评价范围：参照 HJ2.3 确定，三级 B 涉及地表水环境风险的， 应覆盖环境风险影响范围所及的水环境保护目标水域，项目生产废水经污水处理设施进行处理后全部回用于循环农业示范园种植灌溉，地表水环境风险评价范围设置为项目用地2km矩形范围内。</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地下水环境风险评价范围：参照 HJ610 确定，本项目地下水评价等级为三级， 故地下水评价范围为以项目场址为中心，面积为 6km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 xml:space="preserve">2 </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的矩形区域内。根据运营期地下水环境影响预测结果，正常情况下污水处理设施防渗完好项目不会对地下水造成影响，事故情况下如果厌氧池连续泄漏 100 天，对地下水的影响范围在厌氧池外 60m；如果污水连续泄漏 1000天，则对地下水的影响范围在厌氧池外200m；如果厌氧池连续泄漏10年，对地下水的影响范围在厌氧池外 400m。按照 HJ169，环境风险评价范围应根据敏感目标分布情况、事故后果预测可能对环境产生危害的范围等综合确定。结合事故情况下地下水影响范围，确定地下水环境风险评价范围为周边 500m 范围内。</w:t>
      </w:r>
    </w:p>
    <w:p>
      <w:pPr>
        <w:spacing w:after="0"/>
        <w:rPr>
          <w:rFonts w:hint="default" w:ascii="Times New Roman" w:hAnsi="Times New Roman" w:eastAsia="宋体" w:cs="Times New Roman"/>
          <w:sz w:val="2"/>
          <w:szCs w:val="2"/>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建设项目环境风险评价技术导则》（HJ169-2018）要求，项目环境风险评价工作等级为简单分析，环境风险评价范围应根据敏感目标分布情况、事故后果预测可能对环境产生危害的范围等综合确定，综上，确定项目环境风险评价范围综合大气环境风险评价范围，地表水环境风险评价范围，地下水环境风险评价范围考虑为鸡场用地 2km 矩形范围内。</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本次环境影响评价的范围见附图 1.6。</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1.7  评价时段</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本项目主要针对施工期和运营期进行环境影响评价。</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58" w:name="1.8环境功能区划"/>
      <w:bookmarkEnd w:id="58"/>
      <w:bookmarkStart w:id="59" w:name="_bookmark12"/>
      <w:bookmarkEnd w:id="59"/>
      <w:bookmarkStart w:id="60" w:name="_bookmark12"/>
      <w:bookmarkEnd w:id="60"/>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1.8  环境功能区划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（1）区域主体功能区划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根据《海南省主体功能区规划》，海南省陆地国土空间划分为重点开发区、限制开发区和禁止开发区三类主体功能域，具体分布见附图 1.8。本项目所在区域属国家限制开发区，是以提供保障国家生态安全的重要区域，人与自然和谐相处的示范区。该区域是热带雨林、热带季雨林的原生地，我国小区域范围内生物物种十分丰富的地区之一，也是我国最大的热带植物园和最丰富的物种基因库之一，是海南主要江河源头区、重要水源涵养区，具有十分重要的生态功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（2）环境空气</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根据《环境空气质量标准》（GB3095 -2012 ），结合本项目所在区域的环境空气现状，本项目位于白沙黎族自治县细水乡番伦村东北侧约1092米处，属乡村地区，不是自然保护区、风景名胜区及需要特殊保护的敏感区域。项目所在区域属于环境空气功能二类区，环境空气质量执行 《环境空气质量标准》（GB3095—2012）及其修改单中的二级标准。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（3）声环境</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根据《声环境质量标准》（GB3096—2008）中 7.2  条，村庄原则上执行 1 类声环境功能区要求，工业活动较多的村庄以及有交通干线经过的村庄（指执行 4 类声环境功能区要求以外的地区）可局部或全部执行 2 类声环境功能区要求。本项目选址于白沙黎族自治县细水乡番伦村东北侧约1092米处，位于乡村地区，因此因此综合考虑，项目所在地的声环境功能属《声环境质量标准》（GB3096—2008 ）</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类声环境功能区。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（4）生态功能区划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海南省地处热带，地形地貌分异呈现环状阶梯形，由中南部山区向台地、丘陵、平原、海岸滩涂、浅海、深海，地势逐步降低，由于受中部山区的阻挡， 来白东南风和东北风带来的降水无法越过高山，导致海南岛西南部干旱，东北部洪涝，其宏观生态系统类型、主要生态过程及人类活动影响具有空间分异特点。生态功能区划过程中，首先按地貌、水热组合等自然条件划分出 4 大生态区，即海南海岸带生态区（I）；海南环岛台地、平原生态区（II）；海南中部山地生态区（III ）；南海海域和南海诸岛岛屿生态区（IV ）。本区划在明确生态区的基础上，按生态系统特征和前述区划原则进一步将上述第 I、II、III 三个生态区细划为 10 个生态亚区和 38 个生态功能区。本项目通过叠图分析， 项目所在区域为 III-1-1松涛水库水源保护生态功能区，详见图 1.8（1）。</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（5）地下水功能区划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经现场调查，项目所在区域各敏感点均存在民用水井，水井供水规模较小，但主要作为各敏感点日常生活用水来源。参考《地下水质量标准》（GB/T14848—2017）对地下水质量的划分情况，本项目地下水环境参照执行《地下水质量标准》（GB/T14848—2017）Ⅲ类标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（6）地表水环境功能区划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位于白沙黎族自治县细水乡番伦村东北侧约1092米处，根据现场调查，项目西侧200m是南湾河。根据《海南岛水环境功能区划》，执行Ⅱ类水质标准，则南湾河地表水环境质量标准参照执行《地表水环境质量标准》（GB 3838-2002）Ⅱ类标准。详见附图1.8（2）。</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本项目所在区域的环境功能区划类别见表。</w:t>
      </w:r>
    </w:p>
    <w:p>
      <w:pPr>
        <w:pStyle w:val="2"/>
        <w:rPr>
          <w:rFonts w:hint="default" w:ascii="Times New Roman" w:hAnsi="Times New Roman" w:eastAsia="宋体" w:cs="Times New Roman"/>
        </w:rPr>
        <w:sectPr>
          <w:footerReference r:id="rId12" w:type="default"/>
          <w:pgSz w:w="11910" w:h="16840"/>
          <w:pgMar w:top="1340" w:right="920" w:bottom="1220" w:left="1020" w:header="878" w:footer="1022" w:gutter="0"/>
          <w:pgBorders>
            <w:top w:val="none" w:sz="0" w:space="0"/>
            <w:left w:val="none" w:sz="0" w:space="0"/>
            <w:bottom w:val="none" w:sz="0" w:space="0"/>
            <w:right w:val="none" w:sz="0" w:space="0"/>
          </w:pgBorders>
          <w:pgNumType w:fmt="decimal"/>
        </w:sectPr>
      </w:pPr>
    </w:p>
    <w:p>
      <w:pPr>
        <w:pStyle w:val="8"/>
        <w:spacing w:before="8"/>
        <w:ind w:left="0"/>
        <w:rPr>
          <w:rFonts w:hint="default" w:ascii="Times New Roman" w:hAnsi="Times New Roman" w:eastAsia="宋体" w:cs="Times New Roman"/>
          <w:b/>
          <w:sz w:val="7"/>
        </w:rPr>
      </w:pP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1.8-1  项目所在功能区功能属性一览表</w:t>
      </w:r>
    </w:p>
    <w:tbl>
      <w:tblPr>
        <w:tblStyle w:val="23"/>
        <w:tblW w:w="0" w:type="auto"/>
        <w:tblInd w:w="403" w:type="dxa"/>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795"/>
        <w:gridCol w:w="2989"/>
        <w:gridCol w:w="5287"/>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PrEx>
        <w:trPr>
          <w:trHeight w:val="283" w:hRule="atLeast"/>
        </w:trPr>
        <w:tc>
          <w:tcPr>
            <w:tcW w:w="795" w:type="dxa"/>
            <w:tcBorders>
              <w:tl2br w:val="nil"/>
              <w:tr2bl w:val="nil"/>
            </w:tcBorders>
          </w:tcPr>
          <w:p>
            <w:pPr>
              <w:pStyle w:val="33"/>
              <w:spacing w:before="5" w:line="258" w:lineRule="exact"/>
              <w:ind w:left="166" w:right="157"/>
              <w:rPr>
                <w:rFonts w:hint="default" w:ascii="Times New Roman" w:hAnsi="Times New Roman" w:eastAsia="宋体" w:cs="Times New Roman"/>
                <w:b/>
                <w:sz w:val="21"/>
              </w:rPr>
            </w:pPr>
            <w:r>
              <w:rPr>
                <w:rFonts w:hint="default" w:ascii="Times New Roman" w:hAnsi="Times New Roman" w:eastAsia="宋体" w:cs="Times New Roman"/>
                <w:b/>
                <w:sz w:val="21"/>
              </w:rPr>
              <w:t>编号</w:t>
            </w:r>
          </w:p>
        </w:tc>
        <w:tc>
          <w:tcPr>
            <w:tcW w:w="2989" w:type="dxa"/>
            <w:tcBorders>
              <w:tl2br w:val="nil"/>
              <w:tr2bl w:val="nil"/>
            </w:tcBorders>
          </w:tcPr>
          <w:p>
            <w:pPr>
              <w:pStyle w:val="33"/>
              <w:spacing w:before="5" w:line="258" w:lineRule="exact"/>
              <w:ind w:left="213" w:right="203"/>
              <w:rPr>
                <w:rFonts w:hint="default" w:ascii="Times New Roman" w:hAnsi="Times New Roman" w:eastAsia="宋体" w:cs="Times New Roman"/>
                <w:b/>
                <w:sz w:val="21"/>
              </w:rPr>
            </w:pPr>
            <w:r>
              <w:rPr>
                <w:rFonts w:hint="default" w:ascii="Times New Roman" w:hAnsi="Times New Roman" w:eastAsia="宋体" w:cs="Times New Roman"/>
                <w:b/>
                <w:sz w:val="21"/>
              </w:rPr>
              <w:t>环境功能区名称</w:t>
            </w:r>
          </w:p>
        </w:tc>
        <w:tc>
          <w:tcPr>
            <w:tcW w:w="5287" w:type="dxa"/>
            <w:tcBorders>
              <w:tl2br w:val="nil"/>
              <w:tr2bl w:val="nil"/>
            </w:tcBorders>
          </w:tcPr>
          <w:p>
            <w:pPr>
              <w:pStyle w:val="33"/>
              <w:spacing w:before="5" w:line="258" w:lineRule="exact"/>
              <w:ind w:left="16" w:right="2"/>
              <w:rPr>
                <w:rFonts w:hint="default" w:ascii="Times New Roman" w:hAnsi="Times New Roman" w:eastAsia="宋体" w:cs="Times New Roman"/>
                <w:b/>
                <w:sz w:val="21"/>
              </w:rPr>
            </w:pPr>
            <w:r>
              <w:rPr>
                <w:rFonts w:hint="default" w:ascii="Times New Roman" w:hAnsi="Times New Roman" w:eastAsia="宋体" w:cs="Times New Roman"/>
                <w:b/>
                <w:sz w:val="21"/>
              </w:rPr>
              <w:t>评价区域所属类别</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795" w:type="dxa"/>
            <w:tcBorders>
              <w:tl2br w:val="nil"/>
              <w:tr2bl w:val="nil"/>
            </w:tcBorders>
          </w:tcPr>
          <w:p>
            <w:pPr>
              <w:pStyle w:val="33"/>
              <w:spacing w:before="151"/>
              <w:ind w:left="11"/>
              <w:rPr>
                <w:rFonts w:hint="default" w:ascii="Times New Roman" w:hAnsi="Times New Roman" w:eastAsia="宋体" w:cs="Times New Roman"/>
                <w:sz w:val="21"/>
              </w:rPr>
            </w:pPr>
            <w:r>
              <w:rPr>
                <w:rFonts w:hint="default" w:ascii="Times New Roman" w:hAnsi="Times New Roman" w:eastAsia="宋体" w:cs="Times New Roman"/>
                <w:w w:val="99"/>
                <w:sz w:val="21"/>
              </w:rPr>
              <w:t>1</w:t>
            </w:r>
          </w:p>
        </w:tc>
        <w:tc>
          <w:tcPr>
            <w:tcW w:w="2989" w:type="dxa"/>
            <w:tcBorders>
              <w:tl2br w:val="nil"/>
              <w:tr2bl w:val="nil"/>
            </w:tcBorders>
          </w:tcPr>
          <w:p>
            <w:pPr>
              <w:pStyle w:val="33"/>
              <w:spacing w:before="134"/>
              <w:ind w:left="210" w:right="205"/>
              <w:rPr>
                <w:rFonts w:hint="default" w:ascii="Times New Roman" w:hAnsi="Times New Roman" w:eastAsia="宋体" w:cs="Times New Roman"/>
                <w:sz w:val="21"/>
              </w:rPr>
            </w:pPr>
            <w:r>
              <w:rPr>
                <w:rFonts w:hint="default" w:ascii="Times New Roman" w:hAnsi="Times New Roman" w:eastAsia="宋体" w:cs="Times New Roman"/>
                <w:sz w:val="21"/>
              </w:rPr>
              <w:t>主体功能区划</w:t>
            </w:r>
          </w:p>
        </w:tc>
        <w:tc>
          <w:tcPr>
            <w:tcW w:w="5287" w:type="dxa"/>
            <w:tcBorders>
              <w:tl2br w:val="nil"/>
              <w:tr2bl w:val="nil"/>
            </w:tcBorders>
          </w:tcPr>
          <w:p>
            <w:pPr>
              <w:pStyle w:val="33"/>
              <w:spacing w:before="2" w:line="252" w:lineRule="exact"/>
              <w:ind w:left="7" w:right="2"/>
              <w:rPr>
                <w:rFonts w:hint="default" w:ascii="Times New Roman" w:hAnsi="Times New Roman" w:eastAsia="宋体" w:cs="Times New Roman"/>
                <w:sz w:val="21"/>
              </w:rPr>
            </w:pPr>
            <w:r>
              <w:rPr>
                <w:rFonts w:hint="default" w:ascii="Times New Roman" w:hAnsi="Times New Roman" w:eastAsia="宋体" w:cs="Times New Roman"/>
                <w:sz w:val="21"/>
              </w:rPr>
              <w:t>根据《海南省主体功能区规划》，项目位于国家</w:t>
            </w:r>
            <w:r>
              <w:rPr>
                <w:rFonts w:hint="default" w:ascii="Times New Roman" w:hAnsi="Times New Roman" w:eastAsia="宋体" w:cs="Times New Roman"/>
                <w:sz w:val="21"/>
                <w:lang w:eastAsia="zh-CN"/>
              </w:rPr>
              <w:t>限制开发区域</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5" w:hRule="atLeast"/>
        </w:trPr>
        <w:tc>
          <w:tcPr>
            <w:tcW w:w="795" w:type="dxa"/>
            <w:tcBorders>
              <w:tl2br w:val="nil"/>
              <w:tr2bl w:val="nil"/>
            </w:tcBorders>
          </w:tcPr>
          <w:p>
            <w:pPr>
              <w:pStyle w:val="33"/>
              <w:spacing w:before="151"/>
              <w:ind w:left="11"/>
              <w:rPr>
                <w:rFonts w:hint="default" w:ascii="Times New Roman" w:hAnsi="Times New Roman" w:eastAsia="宋体" w:cs="Times New Roman"/>
                <w:sz w:val="21"/>
              </w:rPr>
            </w:pPr>
            <w:r>
              <w:rPr>
                <w:rFonts w:hint="default" w:ascii="Times New Roman" w:hAnsi="Times New Roman" w:eastAsia="宋体" w:cs="Times New Roman"/>
                <w:w w:val="99"/>
                <w:sz w:val="21"/>
              </w:rPr>
              <w:t>2</w:t>
            </w:r>
          </w:p>
        </w:tc>
        <w:tc>
          <w:tcPr>
            <w:tcW w:w="2989" w:type="dxa"/>
            <w:tcBorders>
              <w:tl2br w:val="nil"/>
              <w:tr2bl w:val="nil"/>
            </w:tcBorders>
          </w:tcPr>
          <w:p>
            <w:pPr>
              <w:pStyle w:val="33"/>
              <w:spacing w:before="135"/>
              <w:ind w:left="210" w:right="205"/>
              <w:rPr>
                <w:rFonts w:hint="default" w:ascii="Times New Roman" w:hAnsi="Times New Roman" w:eastAsia="宋体" w:cs="Times New Roman"/>
                <w:sz w:val="21"/>
              </w:rPr>
            </w:pPr>
            <w:r>
              <w:rPr>
                <w:rFonts w:hint="default" w:ascii="Times New Roman" w:hAnsi="Times New Roman" w:eastAsia="宋体" w:cs="Times New Roman"/>
                <w:sz w:val="21"/>
              </w:rPr>
              <w:t>环境空气功能区</w:t>
            </w:r>
          </w:p>
        </w:tc>
        <w:tc>
          <w:tcPr>
            <w:tcW w:w="5287" w:type="dxa"/>
            <w:tcBorders>
              <w:tl2br w:val="nil"/>
              <w:tr2bl w:val="nil"/>
            </w:tcBorders>
          </w:tcPr>
          <w:p>
            <w:pPr>
              <w:pStyle w:val="33"/>
              <w:ind w:left="7" w:right="2"/>
              <w:jc w:val="center"/>
              <w:rPr>
                <w:rFonts w:hint="default" w:ascii="Times New Roman" w:hAnsi="Times New Roman" w:eastAsia="宋体" w:cs="Times New Roman"/>
                <w:sz w:val="21"/>
              </w:rPr>
            </w:pPr>
            <w:r>
              <w:rPr>
                <w:rFonts w:hint="default" w:ascii="Times New Roman" w:hAnsi="Times New Roman" w:eastAsia="宋体" w:cs="Times New Roman"/>
                <w:sz w:val="21"/>
              </w:rPr>
              <w:t>场区内执行 《环境空气质量标准》（GB3095—2012）</w:t>
            </w:r>
            <w:r>
              <w:rPr>
                <w:rFonts w:hint="default" w:ascii="Times New Roman" w:hAnsi="Times New Roman" w:eastAsia="宋体" w:cs="Times New Roman"/>
                <w:sz w:val="21"/>
                <w:lang w:eastAsia="zh-CN"/>
              </w:rPr>
              <w:t>及其修改单中的</w:t>
            </w:r>
            <w:r>
              <w:rPr>
                <w:rFonts w:hint="default" w:ascii="Times New Roman" w:hAnsi="Times New Roman" w:eastAsia="宋体" w:cs="Times New Roman"/>
                <w:sz w:val="21"/>
              </w:rPr>
              <w:t>二级标准。</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5" w:hRule="atLeast"/>
        </w:trPr>
        <w:tc>
          <w:tcPr>
            <w:tcW w:w="795" w:type="dxa"/>
            <w:tcBorders>
              <w:tl2br w:val="nil"/>
              <w:tr2bl w:val="nil"/>
            </w:tcBorders>
          </w:tcPr>
          <w:p>
            <w:pPr>
              <w:pStyle w:val="33"/>
              <w:spacing w:before="151"/>
              <w:ind w:left="11"/>
              <w:rPr>
                <w:rFonts w:hint="default" w:ascii="Times New Roman" w:hAnsi="Times New Roman" w:eastAsia="宋体" w:cs="Times New Roman"/>
                <w:sz w:val="21"/>
              </w:rPr>
            </w:pPr>
            <w:r>
              <w:rPr>
                <w:rFonts w:hint="default" w:ascii="Times New Roman" w:hAnsi="Times New Roman" w:eastAsia="宋体" w:cs="Times New Roman"/>
                <w:w w:val="99"/>
                <w:sz w:val="21"/>
              </w:rPr>
              <w:t>3</w:t>
            </w:r>
          </w:p>
        </w:tc>
        <w:tc>
          <w:tcPr>
            <w:tcW w:w="2989" w:type="dxa"/>
            <w:tcBorders>
              <w:tl2br w:val="nil"/>
              <w:tr2bl w:val="nil"/>
            </w:tcBorders>
          </w:tcPr>
          <w:p>
            <w:pPr>
              <w:pStyle w:val="33"/>
              <w:spacing w:before="134"/>
              <w:ind w:left="210" w:right="205"/>
              <w:rPr>
                <w:rFonts w:hint="default" w:ascii="Times New Roman" w:hAnsi="Times New Roman" w:eastAsia="宋体" w:cs="Times New Roman"/>
                <w:sz w:val="21"/>
              </w:rPr>
            </w:pPr>
            <w:r>
              <w:rPr>
                <w:rFonts w:hint="default" w:ascii="Times New Roman" w:hAnsi="Times New Roman" w:eastAsia="宋体" w:cs="Times New Roman"/>
                <w:sz w:val="21"/>
              </w:rPr>
              <w:t>声环境功能区</w:t>
            </w:r>
          </w:p>
        </w:tc>
        <w:tc>
          <w:tcPr>
            <w:tcW w:w="5287" w:type="dxa"/>
            <w:tcBorders>
              <w:tl2br w:val="nil"/>
              <w:tr2bl w:val="nil"/>
            </w:tcBorders>
          </w:tcPr>
          <w:p>
            <w:pPr>
              <w:pStyle w:val="33"/>
              <w:ind w:left="7" w:right="2"/>
              <w:jc w:val="center"/>
              <w:rPr>
                <w:rFonts w:hint="default" w:ascii="Times New Roman" w:hAnsi="Times New Roman" w:eastAsia="宋体" w:cs="Times New Roman"/>
                <w:sz w:val="21"/>
              </w:rPr>
            </w:pPr>
            <w:r>
              <w:rPr>
                <w:rFonts w:hint="default" w:ascii="Times New Roman" w:hAnsi="Times New Roman" w:eastAsia="宋体" w:cs="Times New Roman"/>
                <w:sz w:val="21"/>
              </w:rPr>
              <w:t>位于乡村地区</w:t>
            </w:r>
            <w:r>
              <w:rPr>
                <w:rFonts w:hint="eastAsia" w:ascii="Times New Roman" w:hAnsi="Times New Roman" w:cs="Times New Roman"/>
                <w:sz w:val="21"/>
                <w:lang w:eastAsia="zh-CN"/>
              </w:rPr>
              <w:t>，</w:t>
            </w:r>
            <w:r>
              <w:rPr>
                <w:rFonts w:hint="default" w:ascii="Times New Roman" w:hAnsi="Times New Roman" w:eastAsia="宋体" w:cs="Times New Roman"/>
                <w:sz w:val="21"/>
              </w:rPr>
              <w:t>声环境功能属《声环境质量标准》（GB3096—2008 ）</w:t>
            </w:r>
            <w:r>
              <w:rPr>
                <w:rFonts w:hint="eastAsia" w:ascii="Times New Roman" w:hAnsi="Times New Roman" w:cs="Times New Roman"/>
                <w:sz w:val="21"/>
                <w:lang w:val="en-US" w:eastAsia="zh-CN"/>
              </w:rPr>
              <w:t xml:space="preserve">2 </w:t>
            </w:r>
            <w:r>
              <w:rPr>
                <w:rFonts w:hint="default" w:ascii="Times New Roman" w:hAnsi="Times New Roman" w:eastAsia="宋体" w:cs="Times New Roman"/>
                <w:sz w:val="21"/>
              </w:rPr>
              <w:t>类声环境功能区。</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795" w:type="dxa"/>
            <w:tcBorders>
              <w:tl2br w:val="nil"/>
              <w:tr2bl w:val="nil"/>
            </w:tcBorders>
          </w:tcPr>
          <w:p>
            <w:pPr>
              <w:pStyle w:val="33"/>
              <w:spacing w:before="18"/>
              <w:ind w:left="11"/>
              <w:rPr>
                <w:rFonts w:hint="default" w:ascii="Times New Roman" w:hAnsi="Times New Roman" w:eastAsia="宋体" w:cs="Times New Roman"/>
                <w:sz w:val="21"/>
              </w:rPr>
            </w:pPr>
            <w:r>
              <w:rPr>
                <w:rFonts w:hint="default" w:ascii="Times New Roman" w:hAnsi="Times New Roman" w:eastAsia="宋体" w:cs="Times New Roman"/>
                <w:w w:val="99"/>
                <w:sz w:val="21"/>
              </w:rPr>
              <w:t>4</w:t>
            </w:r>
          </w:p>
        </w:tc>
        <w:tc>
          <w:tcPr>
            <w:tcW w:w="2989" w:type="dxa"/>
            <w:tcBorders>
              <w:tl2br w:val="nil"/>
              <w:tr2bl w:val="nil"/>
            </w:tcBorders>
          </w:tcPr>
          <w:p>
            <w:pPr>
              <w:pStyle w:val="33"/>
              <w:spacing w:before="4" w:line="259" w:lineRule="exact"/>
              <w:ind w:left="213" w:right="205"/>
              <w:rPr>
                <w:rFonts w:hint="default" w:ascii="Times New Roman" w:hAnsi="Times New Roman" w:eastAsia="宋体" w:cs="Times New Roman"/>
                <w:sz w:val="21"/>
              </w:rPr>
            </w:pPr>
            <w:r>
              <w:rPr>
                <w:rFonts w:hint="default" w:ascii="Times New Roman" w:hAnsi="Times New Roman" w:eastAsia="宋体" w:cs="Times New Roman"/>
                <w:sz w:val="21"/>
              </w:rPr>
              <w:t>地表水环境功能区</w:t>
            </w:r>
          </w:p>
        </w:tc>
        <w:tc>
          <w:tcPr>
            <w:tcW w:w="5287" w:type="dxa"/>
            <w:tcBorders>
              <w:tl2br w:val="nil"/>
              <w:tr2bl w:val="nil"/>
            </w:tcBorders>
          </w:tcPr>
          <w:p>
            <w:pPr>
              <w:pStyle w:val="33"/>
              <w:ind w:left="7" w:right="2"/>
              <w:jc w:val="center"/>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 xml:space="preserve">南湾河执行《地表水环境质量标准》（GB3838-2002） </w:t>
            </w:r>
          </w:p>
          <w:p>
            <w:pPr>
              <w:pStyle w:val="33"/>
              <w:ind w:left="7" w:right="2"/>
              <w:jc w:val="center"/>
              <w:rPr>
                <w:rFonts w:hint="default" w:ascii="Times New Roman" w:hAnsi="Times New Roman" w:eastAsia="宋体" w:cs="Times New Roman"/>
                <w:sz w:val="21"/>
              </w:rPr>
            </w:pPr>
            <w:r>
              <w:rPr>
                <w:rFonts w:hint="default" w:ascii="Times New Roman" w:hAnsi="Times New Roman" w:eastAsia="宋体" w:cs="Times New Roman"/>
                <w:sz w:val="21"/>
              </w:rPr>
              <w:t>Ⅱ</w:t>
            </w:r>
            <w:r>
              <w:rPr>
                <w:rFonts w:hint="default" w:ascii="Times New Roman" w:hAnsi="Times New Roman" w:eastAsia="宋体" w:cs="Times New Roman"/>
                <w:sz w:val="21"/>
                <w:lang w:val="en-US" w:eastAsia="zh-CN"/>
              </w:rPr>
              <w:t>类标准，</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1089" w:hRule="atLeast"/>
        </w:trPr>
        <w:tc>
          <w:tcPr>
            <w:tcW w:w="795" w:type="dxa"/>
            <w:tcBorders>
              <w:tl2br w:val="nil"/>
              <w:tr2bl w:val="nil"/>
            </w:tcBorders>
          </w:tcPr>
          <w:p>
            <w:pPr>
              <w:pStyle w:val="33"/>
              <w:spacing w:before="11"/>
              <w:jc w:val="left"/>
              <w:rPr>
                <w:rFonts w:hint="default" w:ascii="Times New Roman" w:hAnsi="Times New Roman" w:eastAsia="宋体" w:cs="Times New Roman"/>
                <w:b/>
                <w:sz w:val="32"/>
              </w:rPr>
            </w:pPr>
          </w:p>
          <w:p>
            <w:pPr>
              <w:pStyle w:val="33"/>
              <w:ind w:left="11"/>
              <w:rPr>
                <w:rFonts w:hint="default" w:ascii="Times New Roman" w:hAnsi="Times New Roman" w:eastAsia="宋体" w:cs="Times New Roman"/>
                <w:sz w:val="21"/>
              </w:rPr>
            </w:pPr>
            <w:r>
              <w:rPr>
                <w:rFonts w:hint="default" w:ascii="Times New Roman" w:hAnsi="Times New Roman" w:eastAsia="宋体" w:cs="Times New Roman"/>
                <w:w w:val="99"/>
                <w:sz w:val="21"/>
              </w:rPr>
              <w:t>5</w:t>
            </w:r>
          </w:p>
        </w:tc>
        <w:tc>
          <w:tcPr>
            <w:tcW w:w="2989" w:type="dxa"/>
            <w:tcBorders>
              <w:tl2br w:val="nil"/>
              <w:tr2bl w:val="nil"/>
            </w:tcBorders>
          </w:tcPr>
          <w:p>
            <w:pPr>
              <w:pStyle w:val="33"/>
              <w:jc w:val="left"/>
              <w:rPr>
                <w:rFonts w:hint="default" w:ascii="Times New Roman" w:hAnsi="Times New Roman" w:eastAsia="宋体" w:cs="Times New Roman"/>
                <w:b/>
                <w:sz w:val="20"/>
              </w:rPr>
            </w:pPr>
          </w:p>
          <w:p>
            <w:pPr>
              <w:pStyle w:val="33"/>
              <w:spacing w:before="151"/>
              <w:ind w:left="210" w:right="205"/>
              <w:rPr>
                <w:rFonts w:hint="default" w:ascii="Times New Roman" w:hAnsi="Times New Roman" w:eastAsia="宋体" w:cs="Times New Roman"/>
                <w:sz w:val="21"/>
              </w:rPr>
            </w:pPr>
            <w:r>
              <w:rPr>
                <w:rFonts w:hint="default" w:ascii="Times New Roman" w:hAnsi="Times New Roman" w:eastAsia="宋体" w:cs="Times New Roman"/>
                <w:sz w:val="21"/>
              </w:rPr>
              <w:t>地下水功能区划</w:t>
            </w:r>
          </w:p>
        </w:tc>
        <w:tc>
          <w:tcPr>
            <w:tcW w:w="5287" w:type="dxa"/>
            <w:tcBorders>
              <w:tl2br w:val="nil"/>
              <w:tr2bl w:val="nil"/>
            </w:tcBorders>
          </w:tcPr>
          <w:p>
            <w:pPr>
              <w:pStyle w:val="33"/>
              <w:ind w:left="7" w:right="2"/>
              <w:jc w:val="center"/>
              <w:rPr>
                <w:rFonts w:hint="default" w:ascii="Times New Roman" w:hAnsi="Times New Roman" w:eastAsia="宋体" w:cs="Times New Roman"/>
                <w:sz w:val="21"/>
              </w:rPr>
            </w:pPr>
            <w:r>
              <w:rPr>
                <w:rFonts w:hint="default" w:ascii="Times New Roman" w:hAnsi="Times New Roman" w:eastAsia="宋体" w:cs="Times New Roman"/>
                <w:sz w:val="21"/>
              </w:rPr>
              <w:t>经现场调查，项目所在区域主要为民用水井，参考《地下 水质量标准》（GB/T14848—2017）对地下水质量的划分情况，本项目地下水环境执行《地下水质量标准》</w:t>
            </w:r>
          </w:p>
          <w:p>
            <w:pPr>
              <w:pStyle w:val="33"/>
              <w:ind w:left="7" w:right="2"/>
              <w:jc w:val="center"/>
              <w:rPr>
                <w:rFonts w:hint="default" w:ascii="Times New Roman" w:hAnsi="Times New Roman" w:eastAsia="宋体" w:cs="Times New Roman"/>
                <w:sz w:val="21"/>
              </w:rPr>
            </w:pPr>
            <w:r>
              <w:rPr>
                <w:rFonts w:hint="default" w:ascii="Times New Roman" w:hAnsi="Times New Roman" w:eastAsia="宋体" w:cs="Times New Roman"/>
                <w:sz w:val="21"/>
              </w:rPr>
              <w:t>（GB/T14848—2017）Ⅲ类标准。</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795" w:type="dxa"/>
            <w:tcBorders>
              <w:tl2br w:val="nil"/>
              <w:tr2bl w:val="nil"/>
            </w:tcBorders>
          </w:tcPr>
          <w:p>
            <w:pPr>
              <w:pStyle w:val="33"/>
              <w:spacing w:before="18"/>
              <w:ind w:left="11"/>
              <w:rPr>
                <w:rFonts w:hint="default" w:ascii="Times New Roman" w:hAnsi="Times New Roman" w:eastAsia="宋体" w:cs="Times New Roman"/>
                <w:sz w:val="21"/>
              </w:rPr>
            </w:pPr>
            <w:r>
              <w:rPr>
                <w:rFonts w:hint="default" w:ascii="Times New Roman" w:hAnsi="Times New Roman" w:eastAsia="宋体" w:cs="Times New Roman"/>
                <w:w w:val="99"/>
                <w:sz w:val="21"/>
              </w:rPr>
              <w:t>6</w:t>
            </w:r>
          </w:p>
        </w:tc>
        <w:tc>
          <w:tcPr>
            <w:tcW w:w="2989" w:type="dxa"/>
            <w:tcBorders>
              <w:tl2br w:val="nil"/>
              <w:tr2bl w:val="nil"/>
            </w:tcBorders>
          </w:tcPr>
          <w:p>
            <w:pPr>
              <w:pStyle w:val="33"/>
              <w:spacing w:before="4" w:line="259" w:lineRule="exact"/>
              <w:ind w:left="213" w:right="205"/>
              <w:rPr>
                <w:rFonts w:hint="default" w:ascii="Times New Roman" w:hAnsi="Times New Roman" w:eastAsia="宋体" w:cs="Times New Roman"/>
                <w:sz w:val="21"/>
              </w:rPr>
            </w:pPr>
            <w:r>
              <w:rPr>
                <w:rFonts w:hint="default" w:ascii="Times New Roman" w:hAnsi="Times New Roman" w:eastAsia="宋体" w:cs="Times New Roman"/>
                <w:sz w:val="21"/>
              </w:rPr>
              <w:t>是否在“饮用水源保护区”内</w:t>
            </w:r>
          </w:p>
        </w:tc>
        <w:tc>
          <w:tcPr>
            <w:tcW w:w="5287" w:type="dxa"/>
            <w:tcBorders>
              <w:tl2br w:val="nil"/>
              <w:tr2bl w:val="nil"/>
            </w:tcBorders>
          </w:tcPr>
          <w:p>
            <w:pPr>
              <w:pStyle w:val="33"/>
              <w:spacing w:before="4" w:line="259" w:lineRule="exact"/>
              <w:ind w:left="7"/>
              <w:rPr>
                <w:rFonts w:hint="default" w:ascii="Times New Roman" w:hAnsi="Times New Roman" w:eastAsia="宋体" w:cs="Times New Roman"/>
                <w:sz w:val="21"/>
              </w:rPr>
            </w:pPr>
            <w:r>
              <w:rPr>
                <w:rFonts w:hint="default" w:ascii="Times New Roman" w:hAnsi="Times New Roman" w:eastAsia="宋体" w:cs="Times New Roman"/>
                <w:w w:val="99"/>
                <w:sz w:val="21"/>
              </w:rPr>
              <w:t>否</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795" w:type="dxa"/>
            <w:tcBorders>
              <w:tl2br w:val="nil"/>
              <w:tr2bl w:val="nil"/>
            </w:tcBorders>
          </w:tcPr>
          <w:p>
            <w:pPr>
              <w:pStyle w:val="33"/>
              <w:spacing w:before="18"/>
              <w:ind w:left="11"/>
              <w:rPr>
                <w:rFonts w:hint="default" w:ascii="Times New Roman" w:hAnsi="Times New Roman" w:eastAsia="宋体" w:cs="Times New Roman"/>
                <w:sz w:val="21"/>
              </w:rPr>
            </w:pPr>
            <w:r>
              <w:rPr>
                <w:rFonts w:hint="default" w:ascii="Times New Roman" w:hAnsi="Times New Roman" w:eastAsia="宋体" w:cs="Times New Roman"/>
                <w:w w:val="99"/>
                <w:sz w:val="21"/>
              </w:rPr>
              <w:t>7</w:t>
            </w:r>
          </w:p>
        </w:tc>
        <w:tc>
          <w:tcPr>
            <w:tcW w:w="2989" w:type="dxa"/>
            <w:tcBorders>
              <w:tl2br w:val="nil"/>
              <w:tr2bl w:val="nil"/>
            </w:tcBorders>
          </w:tcPr>
          <w:p>
            <w:pPr>
              <w:pStyle w:val="33"/>
              <w:spacing w:before="4" w:line="259" w:lineRule="exact"/>
              <w:ind w:left="210" w:right="205"/>
              <w:rPr>
                <w:rFonts w:hint="default" w:ascii="Times New Roman" w:hAnsi="Times New Roman" w:eastAsia="宋体" w:cs="Times New Roman"/>
                <w:sz w:val="21"/>
              </w:rPr>
            </w:pPr>
            <w:r>
              <w:rPr>
                <w:rFonts w:hint="default" w:ascii="Times New Roman" w:hAnsi="Times New Roman" w:eastAsia="宋体" w:cs="Times New Roman"/>
                <w:sz w:val="21"/>
              </w:rPr>
              <w:t>是否在基本农田保护区</w:t>
            </w:r>
          </w:p>
        </w:tc>
        <w:tc>
          <w:tcPr>
            <w:tcW w:w="5287" w:type="dxa"/>
            <w:tcBorders>
              <w:tl2br w:val="nil"/>
              <w:tr2bl w:val="nil"/>
            </w:tcBorders>
          </w:tcPr>
          <w:p>
            <w:pPr>
              <w:pStyle w:val="33"/>
              <w:spacing w:line="263" w:lineRule="exact"/>
              <w:ind w:left="7"/>
              <w:rPr>
                <w:rFonts w:hint="default" w:ascii="Times New Roman" w:hAnsi="Times New Roman" w:eastAsia="宋体" w:cs="Times New Roman"/>
                <w:sz w:val="21"/>
              </w:rPr>
            </w:pPr>
            <w:r>
              <w:rPr>
                <w:rFonts w:hint="default" w:ascii="Times New Roman" w:hAnsi="Times New Roman" w:eastAsia="宋体" w:cs="Times New Roman"/>
                <w:w w:val="99"/>
                <w:sz w:val="21"/>
              </w:rPr>
              <w:t>否</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795" w:type="dxa"/>
            <w:tcBorders>
              <w:tl2br w:val="nil"/>
              <w:tr2bl w:val="nil"/>
            </w:tcBorders>
          </w:tcPr>
          <w:p>
            <w:pPr>
              <w:pStyle w:val="33"/>
              <w:spacing w:before="18"/>
              <w:ind w:left="11"/>
              <w:rPr>
                <w:rFonts w:hint="default" w:ascii="Times New Roman" w:hAnsi="Times New Roman" w:eastAsia="宋体" w:cs="Times New Roman"/>
                <w:sz w:val="21"/>
              </w:rPr>
            </w:pPr>
            <w:r>
              <w:rPr>
                <w:rFonts w:hint="default" w:ascii="Times New Roman" w:hAnsi="Times New Roman" w:eastAsia="宋体" w:cs="Times New Roman"/>
                <w:w w:val="99"/>
                <w:sz w:val="21"/>
              </w:rPr>
              <w:t>8</w:t>
            </w:r>
          </w:p>
        </w:tc>
        <w:tc>
          <w:tcPr>
            <w:tcW w:w="2989" w:type="dxa"/>
            <w:tcBorders>
              <w:tl2br w:val="nil"/>
              <w:tr2bl w:val="nil"/>
            </w:tcBorders>
          </w:tcPr>
          <w:p>
            <w:pPr>
              <w:pStyle w:val="33"/>
              <w:spacing w:before="4" w:line="259" w:lineRule="exact"/>
              <w:ind w:left="213" w:right="205"/>
              <w:rPr>
                <w:rFonts w:hint="default" w:ascii="Times New Roman" w:hAnsi="Times New Roman" w:eastAsia="宋体" w:cs="Times New Roman"/>
                <w:sz w:val="21"/>
              </w:rPr>
            </w:pPr>
            <w:r>
              <w:rPr>
                <w:rFonts w:hint="default" w:ascii="Times New Roman" w:hAnsi="Times New Roman" w:eastAsia="宋体" w:cs="Times New Roman"/>
                <w:sz w:val="21"/>
              </w:rPr>
              <w:t>是否在自然保护区</w:t>
            </w:r>
          </w:p>
        </w:tc>
        <w:tc>
          <w:tcPr>
            <w:tcW w:w="5287" w:type="dxa"/>
            <w:tcBorders>
              <w:tl2br w:val="nil"/>
              <w:tr2bl w:val="nil"/>
            </w:tcBorders>
          </w:tcPr>
          <w:p>
            <w:pPr>
              <w:pStyle w:val="33"/>
              <w:spacing w:line="263" w:lineRule="exact"/>
              <w:ind w:left="7"/>
              <w:rPr>
                <w:rFonts w:hint="default" w:ascii="Times New Roman" w:hAnsi="Times New Roman" w:eastAsia="宋体" w:cs="Times New Roman"/>
                <w:sz w:val="21"/>
              </w:rPr>
            </w:pPr>
            <w:r>
              <w:rPr>
                <w:rFonts w:hint="default" w:ascii="Times New Roman" w:hAnsi="Times New Roman" w:eastAsia="宋体" w:cs="Times New Roman"/>
                <w:w w:val="99"/>
                <w:sz w:val="21"/>
              </w:rPr>
              <w:t>否</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795" w:type="dxa"/>
            <w:tcBorders>
              <w:tl2br w:val="nil"/>
              <w:tr2bl w:val="nil"/>
            </w:tcBorders>
          </w:tcPr>
          <w:p>
            <w:pPr>
              <w:pStyle w:val="33"/>
              <w:spacing w:before="20"/>
              <w:ind w:left="11"/>
              <w:rPr>
                <w:rFonts w:hint="default" w:ascii="Times New Roman" w:hAnsi="Times New Roman" w:eastAsia="宋体" w:cs="Times New Roman"/>
                <w:sz w:val="21"/>
              </w:rPr>
            </w:pPr>
            <w:r>
              <w:rPr>
                <w:rFonts w:hint="default" w:ascii="Times New Roman" w:hAnsi="Times New Roman" w:eastAsia="宋体" w:cs="Times New Roman"/>
                <w:w w:val="99"/>
                <w:sz w:val="21"/>
              </w:rPr>
              <w:t>9</w:t>
            </w:r>
          </w:p>
        </w:tc>
        <w:tc>
          <w:tcPr>
            <w:tcW w:w="2989" w:type="dxa"/>
            <w:tcBorders>
              <w:tl2br w:val="nil"/>
              <w:tr2bl w:val="nil"/>
            </w:tcBorders>
          </w:tcPr>
          <w:p>
            <w:pPr>
              <w:pStyle w:val="33"/>
              <w:spacing w:before="6" w:line="257" w:lineRule="exact"/>
              <w:ind w:left="210" w:right="205"/>
              <w:rPr>
                <w:rFonts w:hint="default" w:ascii="Times New Roman" w:hAnsi="Times New Roman" w:eastAsia="宋体" w:cs="Times New Roman"/>
                <w:sz w:val="21"/>
              </w:rPr>
            </w:pPr>
            <w:r>
              <w:rPr>
                <w:rFonts w:hint="default" w:ascii="Times New Roman" w:hAnsi="Times New Roman" w:eastAsia="宋体" w:cs="Times New Roman"/>
                <w:sz w:val="21"/>
              </w:rPr>
              <w:t>是否在风景名胜保护区</w:t>
            </w:r>
          </w:p>
        </w:tc>
        <w:tc>
          <w:tcPr>
            <w:tcW w:w="5287" w:type="dxa"/>
            <w:tcBorders>
              <w:tl2br w:val="nil"/>
              <w:tr2bl w:val="nil"/>
            </w:tcBorders>
          </w:tcPr>
          <w:p>
            <w:pPr>
              <w:pStyle w:val="33"/>
              <w:spacing w:line="263" w:lineRule="exact"/>
              <w:ind w:left="7"/>
              <w:rPr>
                <w:rFonts w:hint="default" w:ascii="Times New Roman" w:hAnsi="Times New Roman" w:eastAsia="宋体" w:cs="Times New Roman"/>
                <w:sz w:val="21"/>
              </w:rPr>
            </w:pPr>
            <w:r>
              <w:rPr>
                <w:rFonts w:hint="default" w:ascii="Times New Roman" w:hAnsi="Times New Roman" w:eastAsia="宋体" w:cs="Times New Roman"/>
                <w:w w:val="99"/>
                <w:sz w:val="21"/>
              </w:rPr>
              <w:t>否</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795" w:type="dxa"/>
            <w:tcBorders>
              <w:tl2br w:val="nil"/>
              <w:tr2bl w:val="nil"/>
            </w:tcBorders>
          </w:tcPr>
          <w:p>
            <w:pPr>
              <w:pStyle w:val="33"/>
              <w:spacing w:before="20"/>
              <w:ind w:left="163" w:right="157"/>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2989" w:type="dxa"/>
            <w:tcBorders>
              <w:tl2br w:val="nil"/>
              <w:tr2bl w:val="nil"/>
            </w:tcBorders>
          </w:tcPr>
          <w:p>
            <w:pPr>
              <w:pStyle w:val="33"/>
              <w:spacing w:before="6" w:line="257" w:lineRule="exact"/>
              <w:ind w:left="213" w:right="205"/>
              <w:rPr>
                <w:rFonts w:hint="default" w:ascii="Times New Roman" w:hAnsi="Times New Roman" w:eastAsia="宋体" w:cs="Times New Roman"/>
                <w:sz w:val="21"/>
              </w:rPr>
            </w:pPr>
            <w:r>
              <w:rPr>
                <w:rFonts w:hint="default" w:ascii="Times New Roman" w:hAnsi="Times New Roman" w:eastAsia="宋体" w:cs="Times New Roman"/>
                <w:sz w:val="21"/>
              </w:rPr>
              <w:t>是否在文物保护单位</w:t>
            </w:r>
          </w:p>
        </w:tc>
        <w:tc>
          <w:tcPr>
            <w:tcW w:w="5287" w:type="dxa"/>
            <w:tcBorders>
              <w:tl2br w:val="nil"/>
              <w:tr2bl w:val="nil"/>
            </w:tcBorders>
          </w:tcPr>
          <w:p>
            <w:pPr>
              <w:pStyle w:val="33"/>
              <w:spacing w:before="1" w:line="262" w:lineRule="exact"/>
              <w:ind w:left="7"/>
              <w:rPr>
                <w:rFonts w:hint="default" w:ascii="Times New Roman" w:hAnsi="Times New Roman" w:eastAsia="宋体" w:cs="Times New Roman"/>
                <w:sz w:val="21"/>
              </w:rPr>
            </w:pPr>
            <w:r>
              <w:rPr>
                <w:rFonts w:hint="default" w:ascii="Times New Roman" w:hAnsi="Times New Roman" w:eastAsia="宋体" w:cs="Times New Roman"/>
                <w:w w:val="99"/>
                <w:sz w:val="21"/>
              </w:rPr>
              <w:t>否</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795" w:type="dxa"/>
            <w:tcBorders>
              <w:tl2br w:val="nil"/>
              <w:tr2bl w:val="nil"/>
            </w:tcBorders>
          </w:tcPr>
          <w:p>
            <w:pPr>
              <w:pStyle w:val="33"/>
              <w:spacing w:before="19"/>
              <w:ind w:left="166" w:right="155"/>
              <w:rPr>
                <w:rFonts w:hint="default" w:ascii="Times New Roman" w:hAnsi="Times New Roman" w:eastAsia="宋体" w:cs="Times New Roman"/>
                <w:sz w:val="21"/>
              </w:rPr>
            </w:pPr>
            <w:r>
              <w:rPr>
                <w:rFonts w:hint="default" w:ascii="Times New Roman" w:hAnsi="Times New Roman" w:eastAsia="宋体" w:cs="Times New Roman"/>
                <w:sz w:val="21"/>
              </w:rPr>
              <w:t>11</w:t>
            </w:r>
          </w:p>
        </w:tc>
        <w:tc>
          <w:tcPr>
            <w:tcW w:w="2989" w:type="dxa"/>
            <w:tcBorders>
              <w:tl2br w:val="nil"/>
              <w:tr2bl w:val="nil"/>
            </w:tcBorders>
          </w:tcPr>
          <w:p>
            <w:pPr>
              <w:pStyle w:val="33"/>
              <w:spacing w:before="6" w:line="257" w:lineRule="exact"/>
              <w:ind w:left="210" w:right="205"/>
              <w:rPr>
                <w:rFonts w:hint="default" w:ascii="Times New Roman" w:hAnsi="Times New Roman" w:eastAsia="宋体" w:cs="Times New Roman"/>
                <w:sz w:val="21"/>
              </w:rPr>
            </w:pPr>
            <w:r>
              <w:rPr>
                <w:rFonts w:hint="default" w:ascii="Times New Roman" w:hAnsi="Times New Roman" w:eastAsia="宋体" w:cs="Times New Roman"/>
                <w:sz w:val="21"/>
              </w:rPr>
              <w:t>是否在水库库区</w:t>
            </w:r>
          </w:p>
        </w:tc>
        <w:tc>
          <w:tcPr>
            <w:tcW w:w="5287" w:type="dxa"/>
            <w:tcBorders>
              <w:tl2br w:val="nil"/>
              <w:tr2bl w:val="nil"/>
            </w:tcBorders>
          </w:tcPr>
          <w:p>
            <w:pPr>
              <w:pStyle w:val="33"/>
              <w:spacing w:before="1" w:line="262" w:lineRule="exact"/>
              <w:ind w:left="7"/>
              <w:rPr>
                <w:rFonts w:hint="default" w:ascii="Times New Roman" w:hAnsi="Times New Roman" w:eastAsia="宋体" w:cs="Times New Roman"/>
                <w:sz w:val="21"/>
              </w:rPr>
            </w:pPr>
            <w:r>
              <w:rPr>
                <w:rFonts w:hint="default" w:ascii="Times New Roman" w:hAnsi="Times New Roman" w:eastAsia="宋体" w:cs="Times New Roman"/>
                <w:w w:val="99"/>
                <w:sz w:val="21"/>
              </w:rPr>
              <w:t>否</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795" w:type="dxa"/>
            <w:tcBorders>
              <w:tl2br w:val="nil"/>
              <w:tr2bl w:val="nil"/>
            </w:tcBorders>
          </w:tcPr>
          <w:p>
            <w:pPr>
              <w:pStyle w:val="33"/>
              <w:spacing w:before="19"/>
              <w:ind w:left="163" w:right="157"/>
              <w:rPr>
                <w:rFonts w:hint="default" w:ascii="Times New Roman" w:hAnsi="Times New Roman" w:eastAsia="宋体" w:cs="Times New Roman"/>
                <w:sz w:val="21"/>
              </w:rPr>
            </w:pPr>
            <w:r>
              <w:rPr>
                <w:rFonts w:hint="default" w:ascii="Times New Roman" w:hAnsi="Times New Roman" w:eastAsia="宋体" w:cs="Times New Roman"/>
                <w:sz w:val="21"/>
              </w:rPr>
              <w:t>12</w:t>
            </w:r>
          </w:p>
        </w:tc>
        <w:tc>
          <w:tcPr>
            <w:tcW w:w="2989" w:type="dxa"/>
            <w:tcBorders>
              <w:tl2br w:val="nil"/>
              <w:tr2bl w:val="nil"/>
            </w:tcBorders>
          </w:tcPr>
          <w:p>
            <w:pPr>
              <w:pStyle w:val="33"/>
              <w:spacing w:before="5" w:line="257" w:lineRule="exact"/>
              <w:ind w:left="213" w:right="205"/>
              <w:rPr>
                <w:rFonts w:hint="default" w:ascii="Times New Roman" w:hAnsi="Times New Roman" w:eastAsia="宋体" w:cs="Times New Roman"/>
                <w:sz w:val="21"/>
              </w:rPr>
            </w:pPr>
            <w:r>
              <w:rPr>
                <w:rFonts w:hint="default" w:ascii="Times New Roman" w:hAnsi="Times New Roman" w:eastAsia="宋体" w:cs="Times New Roman"/>
                <w:sz w:val="21"/>
              </w:rPr>
              <w:t>是否在污水处理厂集水范围</w:t>
            </w:r>
          </w:p>
        </w:tc>
        <w:tc>
          <w:tcPr>
            <w:tcW w:w="5287" w:type="dxa"/>
            <w:tcBorders>
              <w:tl2br w:val="nil"/>
              <w:tr2bl w:val="nil"/>
            </w:tcBorders>
          </w:tcPr>
          <w:p>
            <w:pPr>
              <w:pStyle w:val="33"/>
              <w:spacing w:line="262" w:lineRule="exact"/>
              <w:ind w:left="7"/>
              <w:rPr>
                <w:rFonts w:hint="default" w:ascii="Times New Roman" w:hAnsi="Times New Roman" w:eastAsia="宋体" w:cs="Times New Roman"/>
                <w:sz w:val="21"/>
              </w:rPr>
            </w:pPr>
            <w:r>
              <w:rPr>
                <w:rFonts w:hint="default" w:ascii="Times New Roman" w:hAnsi="Times New Roman" w:eastAsia="宋体" w:cs="Times New Roman"/>
                <w:w w:val="99"/>
                <w:sz w:val="21"/>
              </w:rPr>
              <w:t>否</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795" w:type="dxa"/>
            <w:tcBorders>
              <w:tl2br w:val="nil"/>
              <w:tr2bl w:val="nil"/>
            </w:tcBorders>
          </w:tcPr>
          <w:p>
            <w:pPr>
              <w:pStyle w:val="33"/>
              <w:spacing w:before="19"/>
              <w:ind w:left="163" w:right="157"/>
              <w:rPr>
                <w:rFonts w:hint="default" w:ascii="Times New Roman" w:hAnsi="Times New Roman" w:eastAsia="宋体" w:cs="Times New Roman"/>
                <w:sz w:val="21"/>
              </w:rPr>
            </w:pPr>
            <w:r>
              <w:rPr>
                <w:rFonts w:hint="default" w:ascii="Times New Roman" w:hAnsi="Times New Roman" w:eastAsia="宋体" w:cs="Times New Roman"/>
                <w:sz w:val="21"/>
              </w:rPr>
              <w:t>13</w:t>
            </w:r>
          </w:p>
        </w:tc>
        <w:tc>
          <w:tcPr>
            <w:tcW w:w="2989" w:type="dxa"/>
            <w:tcBorders>
              <w:tl2br w:val="nil"/>
              <w:tr2bl w:val="nil"/>
            </w:tcBorders>
          </w:tcPr>
          <w:p>
            <w:pPr>
              <w:pStyle w:val="33"/>
              <w:spacing w:before="5" w:line="258" w:lineRule="exact"/>
              <w:ind w:left="210" w:right="205"/>
              <w:rPr>
                <w:rFonts w:hint="default" w:ascii="Times New Roman" w:hAnsi="Times New Roman" w:eastAsia="宋体" w:cs="Times New Roman"/>
                <w:sz w:val="21"/>
              </w:rPr>
            </w:pPr>
            <w:r>
              <w:rPr>
                <w:rFonts w:hint="default" w:ascii="Times New Roman" w:hAnsi="Times New Roman" w:eastAsia="宋体" w:cs="Times New Roman"/>
                <w:sz w:val="21"/>
              </w:rPr>
              <w:t>是否在管道煤气管网区</w:t>
            </w:r>
          </w:p>
        </w:tc>
        <w:tc>
          <w:tcPr>
            <w:tcW w:w="5287" w:type="dxa"/>
            <w:tcBorders>
              <w:tl2br w:val="nil"/>
              <w:tr2bl w:val="nil"/>
            </w:tcBorders>
          </w:tcPr>
          <w:p>
            <w:pPr>
              <w:pStyle w:val="33"/>
              <w:spacing w:line="262" w:lineRule="exact"/>
              <w:ind w:left="7"/>
              <w:rPr>
                <w:rFonts w:hint="default" w:ascii="Times New Roman" w:hAnsi="Times New Roman" w:eastAsia="宋体" w:cs="Times New Roman"/>
                <w:sz w:val="21"/>
              </w:rPr>
            </w:pPr>
            <w:r>
              <w:rPr>
                <w:rFonts w:hint="default" w:ascii="Times New Roman" w:hAnsi="Times New Roman" w:eastAsia="宋体" w:cs="Times New Roman"/>
                <w:w w:val="99"/>
                <w:sz w:val="21"/>
              </w:rPr>
              <w:t>否</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795" w:type="dxa"/>
            <w:tcBorders>
              <w:tl2br w:val="nil"/>
              <w:tr2bl w:val="nil"/>
            </w:tcBorders>
          </w:tcPr>
          <w:p>
            <w:pPr>
              <w:pStyle w:val="33"/>
              <w:spacing w:before="19"/>
              <w:ind w:left="163" w:right="157"/>
              <w:rPr>
                <w:rFonts w:hint="default" w:ascii="Times New Roman" w:hAnsi="Times New Roman" w:eastAsia="宋体" w:cs="Times New Roman"/>
                <w:sz w:val="21"/>
              </w:rPr>
            </w:pPr>
            <w:r>
              <w:rPr>
                <w:rFonts w:hint="default" w:ascii="Times New Roman" w:hAnsi="Times New Roman" w:eastAsia="宋体" w:cs="Times New Roman"/>
                <w:sz w:val="21"/>
              </w:rPr>
              <w:t>14</w:t>
            </w:r>
          </w:p>
        </w:tc>
        <w:tc>
          <w:tcPr>
            <w:tcW w:w="2989" w:type="dxa"/>
            <w:tcBorders>
              <w:tl2br w:val="nil"/>
              <w:tr2bl w:val="nil"/>
            </w:tcBorders>
          </w:tcPr>
          <w:p>
            <w:pPr>
              <w:pStyle w:val="33"/>
              <w:spacing w:before="5" w:line="258" w:lineRule="exact"/>
              <w:ind w:left="210" w:right="205"/>
              <w:rPr>
                <w:rFonts w:hint="default" w:ascii="Times New Roman" w:hAnsi="Times New Roman" w:eastAsia="宋体" w:cs="Times New Roman"/>
                <w:sz w:val="21"/>
              </w:rPr>
            </w:pPr>
            <w:r>
              <w:rPr>
                <w:rFonts w:hint="default" w:ascii="Times New Roman" w:hAnsi="Times New Roman" w:eastAsia="宋体" w:cs="Times New Roman"/>
                <w:sz w:val="21"/>
              </w:rPr>
              <w:t>是否位于两控区</w:t>
            </w:r>
          </w:p>
        </w:tc>
        <w:tc>
          <w:tcPr>
            <w:tcW w:w="5287" w:type="dxa"/>
            <w:tcBorders>
              <w:tl2br w:val="nil"/>
              <w:tr2bl w:val="nil"/>
            </w:tcBorders>
          </w:tcPr>
          <w:p>
            <w:pPr>
              <w:pStyle w:val="33"/>
              <w:spacing w:line="263" w:lineRule="exact"/>
              <w:ind w:left="7"/>
              <w:rPr>
                <w:rFonts w:hint="default" w:ascii="Times New Roman" w:hAnsi="Times New Roman" w:eastAsia="宋体" w:cs="Times New Roman"/>
                <w:sz w:val="21"/>
              </w:rPr>
            </w:pPr>
            <w:r>
              <w:rPr>
                <w:rFonts w:hint="default" w:ascii="Times New Roman" w:hAnsi="Times New Roman" w:eastAsia="宋体" w:cs="Times New Roman"/>
                <w:w w:val="99"/>
                <w:sz w:val="21"/>
              </w:rPr>
              <w:t>否</w:t>
            </w: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1.9 环境保护目标</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通过现场勘查，项目周边无自然保护区、风景旅游点和文物古迹等需要特殊保护的环境敏感对象。总体上不因本项目的实施而改变区域环境现有功能，主要环保目标是保护好当地的大气、声环境、地表水环境及地下水环境。</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（1）生态环境：拟建项目场址涉及的生态功能区：距离拟建项目场址200m 范围。保持建设区域景观的完整性和可持续性。水土流失防治：避免工程带来新的水土流失，水保措施能够使项目区域的水土保持水平达到或超过项目实施前的水平。</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（2）声环境：声环境质量不因项目建设而降低，施工期不影响附近居民的正常生活。</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（3）环境空气：保护评价区目前环境空气质量水平，使项目的建设产生恶臭影响居民的生活质量降至最低。</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（4）保证项目废水不外排，避免项目产生的污水污染水体。</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（5）地下水环境：保护拟建工程评价范围内的地下水水质、水体功能及环境质量类别不因工程的实施而发生明显不利变化。</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（6）土壤环境：保护拟建工程评价范围内的土壤功能及环境质量类别不因工程的实施而发生明显不利变化。</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项目选址于白沙黎族自治县细水乡番伦村东北侧约1092米处。</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项目周边200m范围内没有敏感点，</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项目周围主要敏感保护目标见</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下</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表，所在地地理位置见及敏感目标分布图见附图 1.9（1），项目环境现状图见附图 1.9（2）。</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1.9-1拟建项目周围敏感保护目标一览表</w:t>
      </w:r>
    </w:p>
    <w:tbl>
      <w:tblPr>
        <w:tblStyle w:val="23"/>
        <w:tblW w:w="5436" w:type="pct"/>
        <w:jc w:val="center"/>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Layout w:type="fixed"/>
        <w:tblCellMar>
          <w:top w:w="57" w:type="dxa"/>
          <w:left w:w="108" w:type="dxa"/>
          <w:bottom w:w="57" w:type="dxa"/>
          <w:right w:w="108" w:type="dxa"/>
        </w:tblCellMar>
      </w:tblPr>
      <w:tblGrid>
        <w:gridCol w:w="654"/>
        <w:gridCol w:w="1218"/>
        <w:gridCol w:w="1456"/>
        <w:gridCol w:w="1496"/>
        <w:gridCol w:w="1173"/>
        <w:gridCol w:w="1173"/>
        <w:gridCol w:w="1362"/>
        <w:gridCol w:w="1098"/>
        <w:gridCol w:w="1380"/>
      </w:tblGrid>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57" w:type="dxa"/>
            <w:left w:w="108" w:type="dxa"/>
            <w:bottom w:w="57" w:type="dxa"/>
            <w:right w:w="108" w:type="dxa"/>
          </w:tblCellMar>
        </w:tblPrEx>
        <w:trPr>
          <w:trHeight w:val="138" w:hRule="atLeast"/>
          <w:jc w:val="center"/>
        </w:trPr>
        <w:tc>
          <w:tcPr>
            <w:tcW w:w="850" w:type="pct"/>
            <w:gridSpan w:val="2"/>
            <w:vMerge w:val="restart"/>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u w:val="none"/>
              </w:rPr>
            </w:pPr>
            <w:r>
              <w:rPr>
                <w:rFonts w:hint="default" w:ascii="Times New Roman" w:hAnsi="Times New Roman" w:eastAsia="宋体" w:cs="Times New Roman"/>
                <w:b w:val="0"/>
                <w:bCs w:val="0"/>
                <w:snapToGrid w:val="0"/>
                <w:color w:val="auto"/>
                <w:kern w:val="0"/>
                <w:sz w:val="21"/>
                <w:szCs w:val="21"/>
                <w:u w:val="none"/>
              </w:rPr>
              <w:t>名称</w:t>
            </w:r>
          </w:p>
        </w:tc>
        <w:tc>
          <w:tcPr>
            <w:tcW w:w="1340" w:type="pct"/>
            <w:gridSpan w:val="2"/>
            <w:tcBorders>
              <w:tl2br w:val="nil"/>
              <w:tr2bl w:val="nil"/>
            </w:tcBorders>
            <w:noWrap w:val="0"/>
            <w:vAlign w:val="center"/>
          </w:tcPr>
          <w:p>
            <w:pPr>
              <w:pStyle w:val="34"/>
              <w:adjustRightInd w:val="0"/>
              <w:snapToGrid w:val="0"/>
              <w:spacing w:line="240" w:lineRule="auto"/>
              <w:ind w:firstLine="0" w:firstLineChars="0"/>
              <w:jc w:val="both"/>
              <w:rPr>
                <w:rFonts w:hint="default" w:ascii="Times New Roman" w:hAnsi="Times New Roman" w:eastAsia="宋体" w:cs="Times New Roman"/>
                <w:b w:val="0"/>
                <w:bCs w:val="0"/>
                <w:snapToGrid w:val="0"/>
                <w:color w:val="auto"/>
                <w:kern w:val="0"/>
                <w:sz w:val="21"/>
                <w:szCs w:val="21"/>
                <w:u w:val="none"/>
              </w:rPr>
            </w:pPr>
            <w:r>
              <w:rPr>
                <w:rFonts w:hint="default" w:ascii="Times New Roman" w:hAnsi="Times New Roman" w:eastAsia="宋体" w:cs="Times New Roman"/>
                <w:b w:val="0"/>
                <w:bCs w:val="0"/>
                <w:snapToGrid w:val="0"/>
                <w:color w:val="auto"/>
                <w:kern w:val="0"/>
                <w:sz w:val="21"/>
                <w:szCs w:val="21"/>
                <w:u w:val="none"/>
                <w:lang w:eastAsia="zh-CN"/>
              </w:rPr>
              <w:t>经纬度</w:t>
            </w:r>
          </w:p>
        </w:tc>
        <w:tc>
          <w:tcPr>
            <w:tcW w:w="532" w:type="pct"/>
            <w:vMerge w:val="restart"/>
            <w:tcBorders>
              <w:tl2br w:val="nil"/>
              <w:tr2bl w:val="nil"/>
            </w:tcBorders>
            <w:noWrap w:val="0"/>
            <w:vAlign w:val="center"/>
          </w:tcPr>
          <w:p>
            <w:pPr>
              <w:pStyle w:val="17"/>
              <w:bidi w:val="0"/>
              <w:ind w:left="0" w:leftChars="0" w:firstLine="0" w:firstLineChars="0"/>
              <w:jc w:val="both"/>
              <w:rPr>
                <w:rFonts w:hint="default" w:ascii="Times New Roman" w:hAnsi="Times New Roman" w:eastAsia="宋体" w:cs="Times New Roman"/>
                <w:b w:val="0"/>
                <w:bCs w:val="0"/>
                <w:snapToGrid w:val="0"/>
                <w:color w:val="auto"/>
                <w:kern w:val="0"/>
                <w:sz w:val="21"/>
                <w:szCs w:val="21"/>
                <w:u w:val="none"/>
              </w:rPr>
            </w:pPr>
            <w:r>
              <w:rPr>
                <w:rFonts w:hint="default" w:ascii="Times New Roman" w:hAnsi="Times New Roman" w:cs="Times New Roman"/>
                <w:b w:val="0"/>
                <w:bCs w:val="0"/>
                <w:sz w:val="21"/>
                <w:szCs w:val="21"/>
              </w:rPr>
              <w:t>保护对象</w:t>
            </w:r>
          </w:p>
        </w:tc>
        <w:tc>
          <w:tcPr>
            <w:tcW w:w="532" w:type="pct"/>
            <w:vMerge w:val="restart"/>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u w:val="none"/>
              </w:rPr>
            </w:pPr>
            <w:r>
              <w:rPr>
                <w:rFonts w:hint="default" w:ascii="Times New Roman" w:hAnsi="Times New Roman" w:eastAsia="宋体" w:cs="Times New Roman"/>
                <w:b w:val="0"/>
                <w:bCs w:val="0"/>
                <w:snapToGrid w:val="0"/>
                <w:color w:val="auto"/>
                <w:kern w:val="0"/>
                <w:sz w:val="21"/>
                <w:szCs w:val="21"/>
                <w:u w:val="none"/>
              </w:rPr>
              <w:t>保护内容</w:t>
            </w:r>
          </w:p>
        </w:tc>
        <w:tc>
          <w:tcPr>
            <w:tcW w:w="618" w:type="pct"/>
            <w:vMerge w:val="restart"/>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u w:val="none"/>
              </w:rPr>
            </w:pPr>
            <w:r>
              <w:rPr>
                <w:rFonts w:hint="default" w:ascii="Times New Roman" w:hAnsi="Times New Roman" w:eastAsia="宋体" w:cs="Times New Roman"/>
                <w:b w:val="0"/>
                <w:bCs w:val="0"/>
                <w:snapToGrid w:val="0"/>
                <w:color w:val="auto"/>
                <w:kern w:val="0"/>
                <w:sz w:val="21"/>
                <w:szCs w:val="21"/>
                <w:u w:val="none"/>
              </w:rPr>
              <w:t>环境功能区</w:t>
            </w:r>
          </w:p>
        </w:tc>
        <w:tc>
          <w:tcPr>
            <w:tcW w:w="498" w:type="pct"/>
            <w:vMerge w:val="restart"/>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u w:val="none"/>
              </w:rPr>
            </w:pPr>
            <w:r>
              <w:rPr>
                <w:rFonts w:hint="default" w:ascii="Times New Roman" w:hAnsi="Times New Roman" w:eastAsia="宋体" w:cs="Times New Roman"/>
                <w:b w:val="0"/>
                <w:bCs w:val="0"/>
                <w:snapToGrid w:val="0"/>
                <w:color w:val="auto"/>
                <w:kern w:val="0"/>
                <w:sz w:val="21"/>
                <w:szCs w:val="21"/>
                <w:u w:val="none"/>
              </w:rPr>
              <w:t>相对厂址方位</w:t>
            </w:r>
          </w:p>
        </w:tc>
        <w:tc>
          <w:tcPr>
            <w:tcW w:w="626" w:type="pct"/>
            <w:vMerge w:val="restart"/>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u w:val="none"/>
                <w:lang w:eastAsia="zh-CN"/>
              </w:rPr>
            </w:pPr>
            <w:r>
              <w:rPr>
                <w:rFonts w:hint="default" w:ascii="Times New Roman" w:hAnsi="Times New Roman" w:eastAsia="宋体" w:cs="Times New Roman"/>
                <w:b w:val="0"/>
                <w:bCs w:val="0"/>
                <w:snapToGrid w:val="0"/>
                <w:color w:val="auto"/>
                <w:kern w:val="0"/>
                <w:sz w:val="21"/>
                <w:szCs w:val="21"/>
                <w:u w:val="none"/>
              </w:rPr>
              <w:t>相对</w:t>
            </w:r>
            <w:r>
              <w:rPr>
                <w:rFonts w:hint="default" w:ascii="Times New Roman" w:hAnsi="Times New Roman" w:eastAsia="宋体" w:cs="Times New Roman"/>
                <w:b w:val="0"/>
                <w:bCs w:val="0"/>
                <w:snapToGrid w:val="0"/>
                <w:color w:val="auto"/>
                <w:kern w:val="0"/>
                <w:sz w:val="21"/>
                <w:szCs w:val="21"/>
                <w:u w:val="none"/>
                <w:lang w:eastAsia="zh-CN"/>
              </w:rPr>
              <w:t>场</w:t>
            </w:r>
            <w:r>
              <w:rPr>
                <w:rFonts w:hint="default" w:ascii="Times New Roman" w:hAnsi="Times New Roman" w:eastAsia="宋体" w:cs="Times New Roman"/>
                <w:b w:val="0"/>
                <w:bCs w:val="0"/>
                <w:snapToGrid w:val="0"/>
                <w:color w:val="auto"/>
                <w:kern w:val="0"/>
                <w:sz w:val="21"/>
                <w:szCs w:val="21"/>
                <w:u w:val="none"/>
              </w:rPr>
              <w:t>界距离</w:t>
            </w:r>
            <w:r>
              <w:rPr>
                <w:rFonts w:hint="default" w:ascii="Times New Roman" w:hAnsi="Times New Roman" w:eastAsia="宋体" w:cs="Times New Roman"/>
                <w:b w:val="0"/>
                <w:bCs w:val="0"/>
                <w:snapToGrid w:val="0"/>
                <w:color w:val="auto"/>
                <w:kern w:val="0"/>
                <w:sz w:val="21"/>
                <w:szCs w:val="21"/>
                <w:u w:val="none"/>
                <w:lang w:eastAsia="zh-CN"/>
              </w:rPr>
              <w:t>m</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57" w:type="dxa"/>
            <w:left w:w="108" w:type="dxa"/>
            <w:bottom w:w="57" w:type="dxa"/>
            <w:right w:w="108" w:type="dxa"/>
          </w:tblCellMar>
        </w:tblPrEx>
        <w:trPr>
          <w:trHeight w:val="90" w:hRule="atLeast"/>
          <w:jc w:val="center"/>
        </w:trPr>
        <w:tc>
          <w:tcPr>
            <w:tcW w:w="850" w:type="pct"/>
            <w:gridSpan w:val="2"/>
            <w:vMerge w:val="continue"/>
            <w:tcBorders>
              <w:tl2br w:val="nil"/>
              <w:tr2bl w:val="nil"/>
            </w:tcBorders>
            <w:noWrap w:val="0"/>
            <w:vAlign w:val="center"/>
          </w:tcPr>
          <w:p>
            <w:pPr>
              <w:widowControl/>
              <w:jc w:val="center"/>
              <w:rPr>
                <w:rFonts w:hint="default" w:ascii="Times New Roman" w:hAnsi="Times New Roman" w:eastAsia="宋体" w:cs="Times New Roman"/>
                <w:b w:val="0"/>
                <w:bCs w:val="0"/>
                <w:snapToGrid w:val="0"/>
                <w:color w:val="auto"/>
                <w:kern w:val="0"/>
                <w:sz w:val="21"/>
                <w:szCs w:val="21"/>
                <w:highlight w:val="yellow"/>
                <w:u w:val="none"/>
              </w:rPr>
            </w:pPr>
          </w:p>
        </w:tc>
        <w:tc>
          <w:tcPr>
            <w:tcW w:w="661" w:type="pct"/>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u w:val="none"/>
                <w:lang w:eastAsia="zh-CN"/>
              </w:rPr>
            </w:pPr>
            <w:r>
              <w:rPr>
                <w:rFonts w:hint="default" w:ascii="Times New Roman" w:hAnsi="Times New Roman" w:eastAsia="宋体" w:cs="Times New Roman"/>
                <w:b w:val="0"/>
                <w:bCs w:val="0"/>
                <w:snapToGrid w:val="0"/>
                <w:color w:val="auto"/>
                <w:kern w:val="0"/>
                <w:sz w:val="21"/>
                <w:szCs w:val="21"/>
                <w:u w:val="none"/>
                <w:lang w:eastAsia="zh-CN"/>
              </w:rPr>
              <w:t>东经</w:t>
            </w:r>
          </w:p>
        </w:tc>
        <w:tc>
          <w:tcPr>
            <w:tcW w:w="679" w:type="pct"/>
            <w:tcBorders>
              <w:tl2br w:val="nil"/>
              <w:tr2bl w:val="nil"/>
            </w:tcBorders>
            <w:noWrap w:val="0"/>
            <w:vAlign w:val="center"/>
          </w:tcPr>
          <w:p>
            <w:pPr>
              <w:widowControl/>
              <w:jc w:val="center"/>
              <w:rPr>
                <w:rFonts w:hint="default" w:ascii="Times New Roman" w:hAnsi="Times New Roman" w:eastAsia="宋体" w:cs="Times New Roman"/>
                <w:b w:val="0"/>
                <w:bCs w:val="0"/>
                <w:snapToGrid w:val="0"/>
                <w:color w:val="auto"/>
                <w:kern w:val="0"/>
                <w:sz w:val="21"/>
                <w:szCs w:val="21"/>
                <w:u w:val="none"/>
              </w:rPr>
            </w:pPr>
            <w:r>
              <w:rPr>
                <w:rFonts w:hint="default" w:ascii="Times New Roman" w:hAnsi="Times New Roman" w:eastAsia="宋体" w:cs="Times New Roman"/>
                <w:b w:val="0"/>
                <w:bCs w:val="0"/>
                <w:snapToGrid w:val="0"/>
                <w:color w:val="auto"/>
                <w:kern w:val="0"/>
                <w:sz w:val="21"/>
                <w:szCs w:val="21"/>
                <w:u w:val="none"/>
                <w:lang w:eastAsia="zh-CN"/>
              </w:rPr>
              <w:t>北纬</w:t>
            </w:r>
          </w:p>
        </w:tc>
        <w:tc>
          <w:tcPr>
            <w:tcW w:w="532" w:type="pct"/>
            <w:vMerge w:val="continue"/>
            <w:tcBorders>
              <w:tl2br w:val="nil"/>
              <w:tr2bl w:val="nil"/>
            </w:tcBorders>
            <w:noWrap w:val="0"/>
            <w:vAlign w:val="center"/>
          </w:tcPr>
          <w:p>
            <w:pPr>
              <w:widowControl/>
              <w:jc w:val="center"/>
              <w:rPr>
                <w:rFonts w:hint="default" w:ascii="Times New Roman" w:hAnsi="Times New Roman" w:eastAsia="宋体" w:cs="Times New Roman"/>
                <w:b w:val="0"/>
                <w:bCs w:val="0"/>
                <w:snapToGrid w:val="0"/>
                <w:color w:val="auto"/>
                <w:kern w:val="0"/>
                <w:sz w:val="21"/>
                <w:szCs w:val="21"/>
                <w:u w:val="none"/>
              </w:rPr>
            </w:pPr>
          </w:p>
        </w:tc>
        <w:tc>
          <w:tcPr>
            <w:tcW w:w="532" w:type="pct"/>
            <w:vMerge w:val="continue"/>
            <w:tcBorders>
              <w:tl2br w:val="nil"/>
              <w:tr2bl w:val="nil"/>
            </w:tcBorders>
            <w:noWrap w:val="0"/>
            <w:vAlign w:val="center"/>
          </w:tcPr>
          <w:p>
            <w:pPr>
              <w:widowControl/>
              <w:jc w:val="center"/>
              <w:rPr>
                <w:rFonts w:hint="default" w:ascii="Times New Roman" w:hAnsi="Times New Roman" w:eastAsia="宋体" w:cs="Times New Roman"/>
                <w:b w:val="0"/>
                <w:bCs w:val="0"/>
                <w:snapToGrid w:val="0"/>
                <w:color w:val="auto"/>
                <w:kern w:val="0"/>
                <w:sz w:val="21"/>
                <w:szCs w:val="21"/>
                <w:u w:val="none"/>
              </w:rPr>
            </w:pPr>
          </w:p>
        </w:tc>
        <w:tc>
          <w:tcPr>
            <w:tcW w:w="618" w:type="pct"/>
            <w:vMerge w:val="continue"/>
            <w:tcBorders>
              <w:tl2br w:val="nil"/>
              <w:tr2bl w:val="nil"/>
            </w:tcBorders>
            <w:noWrap w:val="0"/>
            <w:vAlign w:val="center"/>
          </w:tcPr>
          <w:p>
            <w:pPr>
              <w:widowControl/>
              <w:jc w:val="center"/>
              <w:rPr>
                <w:rFonts w:hint="default" w:ascii="Times New Roman" w:hAnsi="Times New Roman" w:eastAsia="宋体" w:cs="Times New Roman"/>
                <w:b w:val="0"/>
                <w:bCs w:val="0"/>
                <w:snapToGrid w:val="0"/>
                <w:color w:val="auto"/>
                <w:kern w:val="0"/>
                <w:sz w:val="21"/>
                <w:szCs w:val="21"/>
                <w:highlight w:val="yellow"/>
                <w:u w:val="none"/>
              </w:rPr>
            </w:pPr>
          </w:p>
        </w:tc>
        <w:tc>
          <w:tcPr>
            <w:tcW w:w="498" w:type="pct"/>
            <w:vMerge w:val="continue"/>
            <w:tcBorders>
              <w:tl2br w:val="nil"/>
              <w:tr2bl w:val="nil"/>
            </w:tcBorders>
            <w:noWrap w:val="0"/>
            <w:vAlign w:val="center"/>
          </w:tcPr>
          <w:p>
            <w:pPr>
              <w:widowControl/>
              <w:jc w:val="center"/>
              <w:rPr>
                <w:rFonts w:hint="default" w:ascii="Times New Roman" w:hAnsi="Times New Roman" w:eastAsia="宋体" w:cs="Times New Roman"/>
                <w:b w:val="0"/>
                <w:bCs w:val="0"/>
                <w:snapToGrid w:val="0"/>
                <w:color w:val="auto"/>
                <w:kern w:val="0"/>
                <w:sz w:val="21"/>
                <w:szCs w:val="21"/>
                <w:highlight w:val="yellow"/>
                <w:u w:val="none"/>
              </w:rPr>
            </w:pPr>
          </w:p>
        </w:tc>
        <w:tc>
          <w:tcPr>
            <w:tcW w:w="626" w:type="pct"/>
            <w:vMerge w:val="continue"/>
            <w:tcBorders>
              <w:tl2br w:val="nil"/>
              <w:tr2bl w:val="nil"/>
            </w:tcBorders>
            <w:noWrap w:val="0"/>
            <w:vAlign w:val="center"/>
          </w:tcPr>
          <w:p>
            <w:pPr>
              <w:widowControl/>
              <w:jc w:val="center"/>
              <w:rPr>
                <w:rFonts w:hint="default" w:ascii="Times New Roman" w:hAnsi="Times New Roman" w:eastAsia="宋体" w:cs="Times New Roman"/>
                <w:b w:val="0"/>
                <w:bCs w:val="0"/>
                <w:snapToGrid w:val="0"/>
                <w:color w:val="auto"/>
                <w:kern w:val="0"/>
                <w:sz w:val="21"/>
                <w:szCs w:val="21"/>
                <w:highlight w:val="yellow"/>
                <w:u w:val="none"/>
              </w:rPr>
            </w:pP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57" w:type="dxa"/>
            <w:left w:w="108" w:type="dxa"/>
            <w:bottom w:w="57" w:type="dxa"/>
            <w:right w:w="108" w:type="dxa"/>
          </w:tblCellMar>
        </w:tblPrEx>
        <w:trPr>
          <w:trHeight w:val="223" w:hRule="atLeast"/>
          <w:jc w:val="center"/>
        </w:trPr>
        <w:tc>
          <w:tcPr>
            <w:tcW w:w="297" w:type="pct"/>
            <w:vMerge w:val="restart"/>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u w:val="none"/>
              </w:rPr>
            </w:pPr>
            <w:r>
              <w:rPr>
                <w:rFonts w:hint="default" w:ascii="Times New Roman" w:hAnsi="Times New Roman" w:eastAsia="宋体" w:cs="Times New Roman"/>
                <w:b w:val="0"/>
                <w:bCs w:val="0"/>
                <w:snapToGrid w:val="0"/>
                <w:color w:val="auto"/>
                <w:kern w:val="0"/>
                <w:sz w:val="21"/>
                <w:szCs w:val="21"/>
                <w:u w:val="none"/>
              </w:rPr>
              <w:t>环境</w:t>
            </w:r>
          </w:p>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highlight w:val="yellow"/>
                <w:u w:val="none"/>
              </w:rPr>
            </w:pPr>
            <w:r>
              <w:rPr>
                <w:rFonts w:hint="default" w:ascii="Times New Roman" w:hAnsi="Times New Roman" w:eastAsia="宋体" w:cs="Times New Roman"/>
                <w:b w:val="0"/>
                <w:bCs w:val="0"/>
                <w:snapToGrid w:val="0"/>
                <w:color w:val="auto"/>
                <w:kern w:val="0"/>
                <w:sz w:val="21"/>
                <w:szCs w:val="21"/>
                <w:u w:val="none"/>
              </w:rPr>
              <w:t>空气</w:t>
            </w:r>
          </w:p>
        </w:tc>
        <w:tc>
          <w:tcPr>
            <w:tcW w:w="553" w:type="pct"/>
            <w:tcBorders>
              <w:tl2br w:val="nil"/>
              <w:tr2bl w:val="nil"/>
            </w:tcBorders>
            <w:noWrap w:val="0"/>
            <w:vAlign w:val="center"/>
          </w:tcPr>
          <w:p>
            <w:pPr>
              <w:ind w:left="0" w:leftChars="0" w:right="0" w:rightChars="0"/>
              <w:jc w:val="center"/>
              <w:rPr>
                <w:rFonts w:hint="default" w:ascii="Times New Roman" w:hAnsi="Times New Roman" w:eastAsia="宋体" w:cs="Times New Roman"/>
                <w:b w:val="0"/>
                <w:bCs w:val="0"/>
                <w:snapToGrid w:val="0"/>
                <w:color w:val="auto"/>
                <w:kern w:val="0"/>
                <w:sz w:val="21"/>
                <w:szCs w:val="21"/>
                <w:u w:val="none"/>
              </w:rPr>
            </w:pPr>
            <w:r>
              <w:rPr>
                <w:rFonts w:hint="default" w:ascii="Times New Roman" w:hAnsi="Times New Roman" w:eastAsia="宋体" w:cs="Times New Roman"/>
                <w:b w:val="0"/>
                <w:bCs w:val="0"/>
                <w:color w:val="auto"/>
                <w:sz w:val="21"/>
                <w:szCs w:val="21"/>
                <w:u w:val="none"/>
                <w:lang w:eastAsia="zh-CN"/>
              </w:rPr>
              <w:t>什席</w:t>
            </w:r>
            <w:r>
              <w:rPr>
                <w:rFonts w:hint="default" w:ascii="Times New Roman" w:hAnsi="Times New Roman" w:eastAsia="宋体" w:cs="Times New Roman"/>
                <w:color w:val="auto"/>
                <w:sz w:val="21"/>
                <w:szCs w:val="21"/>
                <w:lang w:val="en-US" w:eastAsia="zh-CN"/>
              </w:rPr>
              <w:t>村</w:t>
            </w:r>
          </w:p>
        </w:tc>
        <w:tc>
          <w:tcPr>
            <w:tcW w:w="661"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109.553089</w:t>
            </w:r>
          </w:p>
        </w:tc>
        <w:tc>
          <w:tcPr>
            <w:tcW w:w="679"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lang w:val="en-US" w:eastAsia="zh-CN"/>
              </w:rPr>
              <w:t>19.241508</w:t>
            </w:r>
          </w:p>
        </w:tc>
        <w:tc>
          <w:tcPr>
            <w:tcW w:w="532" w:type="pct"/>
            <w:tcBorders>
              <w:tl2br w:val="nil"/>
              <w:tr2bl w:val="nil"/>
            </w:tcBorders>
            <w:noWrap w:val="0"/>
            <w:vAlign w:val="center"/>
          </w:tcPr>
          <w:p>
            <w:pPr>
              <w:snapToGrid w:val="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村民</w:t>
            </w:r>
          </w:p>
          <w:p>
            <w:pPr>
              <w:snapToGrid w:val="0"/>
              <w:jc w:val="center"/>
              <w:rPr>
                <w:rFonts w:hint="eastAsia" w:ascii="Times New Roman" w:hAnsi="Times New Roman" w:eastAsia="宋体" w:cs="Times New Roman"/>
                <w:color w:val="auto"/>
                <w:sz w:val="21"/>
                <w:szCs w:val="21"/>
                <w:lang w:eastAsia="zh-CN"/>
              </w:rPr>
            </w:pPr>
          </w:p>
        </w:tc>
        <w:tc>
          <w:tcPr>
            <w:tcW w:w="532" w:type="pct"/>
            <w:vMerge w:val="restart"/>
            <w:tcBorders>
              <w:tl2br w:val="nil"/>
              <w:tr2bl w:val="nil"/>
            </w:tcBorders>
            <w:noWrap w:val="0"/>
            <w:vAlign w:val="center"/>
          </w:tcPr>
          <w:p>
            <w:pPr>
              <w:snapToGrid w:val="0"/>
              <w:jc w:val="center"/>
              <w:rPr>
                <w:rFonts w:hint="default" w:ascii="Times New Roman" w:hAnsi="Times New Roman" w:eastAsia="宋体" w:cs="Times New Roman"/>
                <w:b w:val="0"/>
                <w:bCs w:val="0"/>
                <w:snapToGrid w:val="0"/>
                <w:color w:val="auto"/>
                <w:kern w:val="0"/>
                <w:sz w:val="21"/>
                <w:szCs w:val="21"/>
                <w:u w:val="none"/>
              </w:rPr>
            </w:pPr>
            <w:r>
              <w:rPr>
                <w:rFonts w:hint="default" w:ascii="Times New Roman" w:hAnsi="Times New Roman" w:eastAsia="宋体" w:cs="Times New Roman"/>
                <w:color w:val="auto"/>
                <w:sz w:val="21"/>
                <w:szCs w:val="21"/>
              </w:rPr>
              <w:t>不改变其功能区等级</w:t>
            </w:r>
          </w:p>
        </w:tc>
        <w:tc>
          <w:tcPr>
            <w:tcW w:w="618" w:type="pct"/>
            <w:vMerge w:val="restart"/>
            <w:tcBorders>
              <w:tl2br w:val="nil"/>
              <w:tr2bl w:val="nil"/>
            </w:tcBorders>
            <w:noWrap w:val="0"/>
            <w:vAlign w:val="center"/>
          </w:tcPr>
          <w:p>
            <w:pPr>
              <w:snapToGrid w:val="0"/>
              <w:jc w:val="center"/>
              <w:rPr>
                <w:rFonts w:hint="default" w:ascii="Times New Roman" w:hAnsi="Times New Roman" w:eastAsia="宋体" w:cs="Times New Roman"/>
                <w:b w:val="0"/>
                <w:bCs w:val="0"/>
                <w:snapToGrid w:val="0"/>
                <w:color w:val="auto"/>
                <w:kern w:val="0"/>
                <w:sz w:val="21"/>
                <w:szCs w:val="21"/>
                <w:highlight w:val="yellow"/>
                <w:u w:val="none"/>
              </w:rPr>
            </w:pPr>
            <w:r>
              <w:rPr>
                <w:rFonts w:hint="default" w:ascii="Times New Roman" w:hAnsi="Times New Roman" w:eastAsia="宋体" w:cs="Times New Roman"/>
                <w:color w:val="auto"/>
                <w:sz w:val="21"/>
                <w:szCs w:val="21"/>
              </w:rPr>
              <w:t>《环境空气质量标准》（GB3095-2012）及修改单</w:t>
            </w:r>
            <w:r>
              <w:rPr>
                <w:rFonts w:hint="default" w:ascii="Times New Roman" w:hAnsi="Times New Roman" w:eastAsia="宋体" w:cs="Times New Roman"/>
                <w:color w:val="auto"/>
                <w:sz w:val="21"/>
                <w:szCs w:val="21"/>
                <w:lang w:eastAsia="zh-CN"/>
              </w:rPr>
              <w:t>中二类标准</w:t>
            </w:r>
          </w:p>
        </w:tc>
        <w:tc>
          <w:tcPr>
            <w:tcW w:w="498"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lang w:eastAsia="zh-CN"/>
              </w:rPr>
              <w:t>东北</w:t>
            </w:r>
            <w:r>
              <w:rPr>
                <w:rFonts w:hint="default" w:ascii="Times New Roman" w:hAnsi="Times New Roman" w:eastAsia="宋体" w:cs="Times New Roman"/>
                <w:b w:val="0"/>
                <w:bCs w:val="0"/>
                <w:color w:val="auto"/>
                <w:sz w:val="21"/>
                <w:szCs w:val="21"/>
                <w:u w:val="none"/>
              </w:rPr>
              <w:t>侧</w:t>
            </w:r>
          </w:p>
        </w:tc>
        <w:tc>
          <w:tcPr>
            <w:tcW w:w="626"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lang w:val="en-US"/>
              </w:rPr>
            </w:pPr>
            <w:r>
              <w:rPr>
                <w:rFonts w:hint="default" w:ascii="Times New Roman" w:hAnsi="Times New Roman" w:eastAsia="宋体" w:cs="Times New Roman"/>
                <w:b w:val="0"/>
                <w:bCs w:val="0"/>
                <w:color w:val="auto"/>
                <w:sz w:val="21"/>
                <w:szCs w:val="21"/>
                <w:u w:val="none"/>
                <w:lang w:val="en-US" w:eastAsia="zh-CN"/>
              </w:rPr>
              <w:t>1986</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57" w:type="dxa"/>
            <w:left w:w="108" w:type="dxa"/>
            <w:bottom w:w="57" w:type="dxa"/>
            <w:right w:w="108" w:type="dxa"/>
          </w:tblCellMar>
        </w:tblPrEx>
        <w:trPr>
          <w:trHeight w:val="239" w:hRule="atLeast"/>
          <w:jc w:val="center"/>
        </w:trPr>
        <w:tc>
          <w:tcPr>
            <w:tcW w:w="297" w:type="pct"/>
            <w:vMerge w:val="continue"/>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highlight w:val="yellow"/>
                <w:u w:val="none"/>
              </w:rPr>
            </w:pPr>
          </w:p>
        </w:tc>
        <w:tc>
          <w:tcPr>
            <w:tcW w:w="553" w:type="pct"/>
            <w:tcBorders>
              <w:tl2br w:val="nil"/>
              <w:tr2bl w:val="nil"/>
            </w:tcBorders>
            <w:noWrap w:val="0"/>
            <w:vAlign w:val="center"/>
          </w:tcPr>
          <w:p>
            <w:pPr>
              <w:ind w:left="0" w:leftChars="0" w:right="0" w:rightChars="0"/>
              <w:jc w:val="center"/>
              <w:rPr>
                <w:rFonts w:hint="default" w:ascii="Times New Roman" w:hAnsi="Times New Roman" w:eastAsia="宋体" w:cs="Times New Roman"/>
                <w:b w:val="0"/>
                <w:bCs w:val="0"/>
                <w:snapToGrid w:val="0"/>
                <w:color w:val="auto"/>
                <w:kern w:val="0"/>
                <w:sz w:val="21"/>
                <w:szCs w:val="21"/>
                <w:highlight w:val="yellow"/>
                <w:u w:val="none"/>
              </w:rPr>
            </w:pPr>
            <w:r>
              <w:rPr>
                <w:rFonts w:hint="default" w:ascii="Times New Roman" w:hAnsi="Times New Roman" w:eastAsia="宋体" w:cs="Times New Roman"/>
                <w:b w:val="0"/>
                <w:bCs w:val="0"/>
                <w:color w:val="auto"/>
                <w:sz w:val="21"/>
                <w:szCs w:val="21"/>
                <w:u w:val="none"/>
                <w:lang w:eastAsia="zh-CN"/>
              </w:rPr>
              <w:t>什寒</w:t>
            </w:r>
            <w:r>
              <w:rPr>
                <w:rFonts w:hint="default" w:ascii="Times New Roman" w:hAnsi="Times New Roman" w:eastAsia="宋体" w:cs="Times New Roman"/>
                <w:color w:val="auto"/>
                <w:sz w:val="21"/>
                <w:szCs w:val="21"/>
                <w:lang w:val="en-US" w:eastAsia="zh-CN"/>
              </w:rPr>
              <w:t>村</w:t>
            </w:r>
          </w:p>
        </w:tc>
        <w:tc>
          <w:tcPr>
            <w:tcW w:w="661"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sz w:val="21"/>
                <w:szCs w:val="21"/>
              </w:rPr>
              <w:t>109.541754</w:t>
            </w:r>
          </w:p>
        </w:tc>
        <w:tc>
          <w:tcPr>
            <w:tcW w:w="679"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sz w:val="21"/>
                <w:szCs w:val="21"/>
              </w:rPr>
              <w:t>19.219444</w:t>
            </w:r>
          </w:p>
        </w:tc>
        <w:tc>
          <w:tcPr>
            <w:tcW w:w="532" w:type="pct"/>
            <w:tcBorders>
              <w:tl2br w:val="nil"/>
              <w:tr2bl w:val="nil"/>
            </w:tcBorders>
            <w:noWrap w:val="0"/>
            <w:vAlign w:val="center"/>
          </w:tcPr>
          <w:p>
            <w:pPr>
              <w:snapToGrid w:val="0"/>
              <w:ind w:left="0" w:leftChars="0" w:right="0" w:rightChars="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村民</w:t>
            </w:r>
          </w:p>
          <w:p>
            <w:pPr>
              <w:snapToGrid w:val="0"/>
              <w:ind w:left="0" w:leftChars="0" w:right="0" w:rightChars="0"/>
              <w:jc w:val="center"/>
              <w:rPr>
                <w:rFonts w:hint="default" w:ascii="Times New Roman" w:hAnsi="Times New Roman" w:eastAsia="宋体" w:cs="Times New Roman"/>
                <w:b w:val="0"/>
                <w:bCs w:val="0"/>
                <w:snapToGrid w:val="0"/>
                <w:color w:val="auto"/>
                <w:kern w:val="0"/>
                <w:sz w:val="21"/>
                <w:szCs w:val="21"/>
                <w:u w:val="none"/>
              </w:rPr>
            </w:pPr>
          </w:p>
        </w:tc>
        <w:tc>
          <w:tcPr>
            <w:tcW w:w="532" w:type="pct"/>
            <w:vMerge w:val="continue"/>
            <w:tcBorders>
              <w:tl2br w:val="nil"/>
              <w:tr2bl w:val="nil"/>
            </w:tcBorders>
            <w:noWrap w:val="0"/>
            <w:vAlign w:val="center"/>
          </w:tcPr>
          <w:p>
            <w:pPr>
              <w:snapToGrid w:val="0"/>
              <w:jc w:val="center"/>
              <w:rPr>
                <w:rFonts w:hint="default" w:ascii="Times New Roman" w:hAnsi="Times New Roman" w:eastAsia="宋体" w:cs="Times New Roman"/>
                <w:b w:val="0"/>
                <w:bCs w:val="0"/>
                <w:snapToGrid w:val="0"/>
                <w:color w:val="auto"/>
                <w:kern w:val="0"/>
                <w:sz w:val="21"/>
                <w:szCs w:val="21"/>
                <w:u w:val="none"/>
              </w:rPr>
            </w:pPr>
          </w:p>
        </w:tc>
        <w:tc>
          <w:tcPr>
            <w:tcW w:w="618" w:type="pct"/>
            <w:vMerge w:val="continue"/>
            <w:tcBorders>
              <w:tl2br w:val="nil"/>
              <w:tr2bl w:val="nil"/>
            </w:tcBorders>
            <w:noWrap w:val="0"/>
            <w:vAlign w:val="center"/>
          </w:tcPr>
          <w:p>
            <w:pPr>
              <w:snapToGrid w:val="0"/>
              <w:jc w:val="center"/>
              <w:rPr>
                <w:rFonts w:hint="default" w:ascii="Times New Roman" w:hAnsi="Times New Roman" w:eastAsia="宋体" w:cs="Times New Roman"/>
                <w:b w:val="0"/>
                <w:bCs w:val="0"/>
                <w:snapToGrid w:val="0"/>
                <w:color w:val="auto"/>
                <w:kern w:val="0"/>
                <w:sz w:val="21"/>
                <w:szCs w:val="21"/>
                <w:highlight w:val="yellow"/>
                <w:u w:val="none"/>
              </w:rPr>
            </w:pPr>
          </w:p>
        </w:tc>
        <w:tc>
          <w:tcPr>
            <w:tcW w:w="498"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lang w:eastAsia="zh-CN"/>
              </w:rPr>
              <w:t>西</w:t>
            </w:r>
            <w:r>
              <w:rPr>
                <w:rFonts w:hint="default" w:ascii="Times New Roman" w:hAnsi="Times New Roman" w:eastAsia="宋体" w:cs="Times New Roman"/>
                <w:b w:val="0"/>
                <w:bCs w:val="0"/>
                <w:color w:val="auto"/>
                <w:sz w:val="21"/>
                <w:szCs w:val="21"/>
                <w:u w:val="none"/>
              </w:rPr>
              <w:t>侧</w:t>
            </w:r>
          </w:p>
        </w:tc>
        <w:tc>
          <w:tcPr>
            <w:tcW w:w="626"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2275</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57" w:type="dxa"/>
            <w:left w:w="108" w:type="dxa"/>
            <w:bottom w:w="57" w:type="dxa"/>
            <w:right w:w="108" w:type="dxa"/>
          </w:tblCellMar>
        </w:tblPrEx>
        <w:trPr>
          <w:trHeight w:val="157" w:hRule="atLeast"/>
          <w:jc w:val="center"/>
        </w:trPr>
        <w:tc>
          <w:tcPr>
            <w:tcW w:w="297" w:type="pct"/>
            <w:vMerge w:val="continue"/>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highlight w:val="yellow"/>
                <w:u w:val="none"/>
              </w:rPr>
            </w:pPr>
          </w:p>
        </w:tc>
        <w:tc>
          <w:tcPr>
            <w:tcW w:w="553" w:type="pct"/>
            <w:tcBorders>
              <w:tl2br w:val="nil"/>
              <w:tr2bl w:val="nil"/>
            </w:tcBorders>
            <w:noWrap w:val="0"/>
            <w:vAlign w:val="center"/>
          </w:tcPr>
          <w:p>
            <w:pPr>
              <w:ind w:left="0" w:leftChars="0" w:right="0" w:rightChars="0"/>
              <w:jc w:val="center"/>
              <w:rPr>
                <w:rFonts w:hint="default" w:ascii="Times New Roman" w:hAnsi="Times New Roman" w:eastAsia="宋体" w:cs="Times New Roman"/>
                <w:b w:val="0"/>
                <w:bCs w:val="0"/>
                <w:snapToGrid w:val="0"/>
                <w:color w:val="auto"/>
                <w:kern w:val="0"/>
                <w:sz w:val="21"/>
                <w:szCs w:val="21"/>
                <w:highlight w:val="yellow"/>
                <w:u w:val="none"/>
              </w:rPr>
            </w:pPr>
            <w:r>
              <w:rPr>
                <w:rFonts w:hint="default" w:ascii="Times New Roman" w:hAnsi="Times New Roman" w:eastAsia="宋体" w:cs="Times New Roman"/>
                <w:color w:val="auto"/>
                <w:sz w:val="21"/>
                <w:szCs w:val="21"/>
                <w:lang w:val="en-US" w:eastAsia="zh-CN"/>
              </w:rPr>
              <w:t>番伦村</w:t>
            </w:r>
          </w:p>
        </w:tc>
        <w:tc>
          <w:tcPr>
            <w:tcW w:w="661"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lang w:val="en-US"/>
              </w:rPr>
            </w:pPr>
            <w:r>
              <w:rPr>
                <w:rFonts w:hint="default" w:ascii="Times New Roman" w:hAnsi="Times New Roman" w:eastAsia="宋体" w:cs="Times New Roman"/>
                <w:sz w:val="21"/>
                <w:szCs w:val="21"/>
              </w:rPr>
              <w:t>109.561833</w:t>
            </w:r>
          </w:p>
        </w:tc>
        <w:tc>
          <w:tcPr>
            <w:tcW w:w="679"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sz w:val="21"/>
                <w:szCs w:val="21"/>
              </w:rPr>
              <w:t>19.215473</w:t>
            </w:r>
          </w:p>
        </w:tc>
        <w:tc>
          <w:tcPr>
            <w:tcW w:w="532" w:type="pct"/>
            <w:tcBorders>
              <w:tl2br w:val="nil"/>
              <w:tr2bl w:val="nil"/>
            </w:tcBorders>
            <w:noWrap w:val="0"/>
            <w:vAlign w:val="center"/>
          </w:tcPr>
          <w:p>
            <w:pPr>
              <w:snapToGrid w:val="0"/>
              <w:ind w:left="0" w:leftChars="0" w:right="0" w:rightChars="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村民</w:t>
            </w:r>
          </w:p>
          <w:p>
            <w:pPr>
              <w:snapToGrid w:val="0"/>
              <w:ind w:left="0" w:leftChars="0" w:right="0" w:rightChars="0"/>
              <w:jc w:val="center"/>
              <w:rPr>
                <w:rFonts w:hint="default" w:ascii="Times New Roman" w:hAnsi="Times New Roman" w:eastAsia="宋体" w:cs="Times New Roman"/>
                <w:b w:val="0"/>
                <w:bCs w:val="0"/>
                <w:snapToGrid w:val="0"/>
                <w:color w:val="auto"/>
                <w:kern w:val="0"/>
                <w:sz w:val="21"/>
                <w:szCs w:val="21"/>
                <w:u w:val="none"/>
              </w:rPr>
            </w:pPr>
          </w:p>
        </w:tc>
        <w:tc>
          <w:tcPr>
            <w:tcW w:w="532" w:type="pct"/>
            <w:vMerge w:val="continue"/>
            <w:tcBorders>
              <w:tl2br w:val="nil"/>
              <w:tr2bl w:val="nil"/>
            </w:tcBorders>
            <w:noWrap w:val="0"/>
            <w:vAlign w:val="center"/>
          </w:tcPr>
          <w:p>
            <w:pPr>
              <w:snapToGrid w:val="0"/>
              <w:jc w:val="center"/>
              <w:rPr>
                <w:rFonts w:hint="default" w:ascii="Times New Roman" w:hAnsi="Times New Roman" w:eastAsia="宋体" w:cs="Times New Roman"/>
                <w:b w:val="0"/>
                <w:bCs w:val="0"/>
                <w:snapToGrid w:val="0"/>
                <w:color w:val="auto"/>
                <w:kern w:val="0"/>
                <w:sz w:val="21"/>
                <w:szCs w:val="21"/>
                <w:u w:val="none"/>
              </w:rPr>
            </w:pPr>
          </w:p>
        </w:tc>
        <w:tc>
          <w:tcPr>
            <w:tcW w:w="618" w:type="pct"/>
            <w:vMerge w:val="continue"/>
            <w:tcBorders>
              <w:tl2br w:val="nil"/>
              <w:tr2bl w:val="nil"/>
            </w:tcBorders>
            <w:noWrap w:val="0"/>
            <w:vAlign w:val="center"/>
          </w:tcPr>
          <w:p>
            <w:pPr>
              <w:snapToGrid w:val="0"/>
              <w:jc w:val="center"/>
              <w:rPr>
                <w:rFonts w:hint="default" w:ascii="Times New Roman" w:hAnsi="Times New Roman" w:eastAsia="宋体" w:cs="Times New Roman"/>
                <w:b w:val="0"/>
                <w:bCs w:val="0"/>
                <w:snapToGrid w:val="0"/>
                <w:color w:val="auto"/>
                <w:kern w:val="0"/>
                <w:sz w:val="21"/>
                <w:szCs w:val="21"/>
                <w:highlight w:val="yellow"/>
                <w:u w:val="none"/>
              </w:rPr>
            </w:pPr>
          </w:p>
        </w:tc>
        <w:tc>
          <w:tcPr>
            <w:tcW w:w="498"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lang w:eastAsia="zh-CN"/>
              </w:rPr>
              <w:t>西南侧</w:t>
            </w:r>
          </w:p>
        </w:tc>
        <w:tc>
          <w:tcPr>
            <w:tcW w:w="626"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1092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57" w:type="dxa"/>
            <w:left w:w="108" w:type="dxa"/>
            <w:bottom w:w="57" w:type="dxa"/>
            <w:right w:w="108" w:type="dxa"/>
          </w:tblCellMar>
        </w:tblPrEx>
        <w:trPr>
          <w:trHeight w:val="140" w:hRule="atLeast"/>
          <w:jc w:val="center"/>
        </w:trPr>
        <w:tc>
          <w:tcPr>
            <w:tcW w:w="297" w:type="pct"/>
            <w:vMerge w:val="continue"/>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highlight w:val="yellow"/>
                <w:u w:val="none"/>
              </w:rPr>
            </w:pPr>
          </w:p>
        </w:tc>
        <w:tc>
          <w:tcPr>
            <w:tcW w:w="553" w:type="pct"/>
            <w:tcBorders>
              <w:tl2br w:val="nil"/>
              <w:tr2bl w:val="nil"/>
            </w:tcBorders>
            <w:noWrap w:val="0"/>
            <w:vAlign w:val="center"/>
          </w:tcPr>
          <w:p>
            <w:pPr>
              <w:ind w:left="0" w:leftChars="0" w:right="0" w:rightChars="0"/>
              <w:jc w:val="center"/>
              <w:rPr>
                <w:rFonts w:hint="default" w:ascii="Times New Roman" w:hAnsi="Times New Roman" w:eastAsia="宋体" w:cs="Times New Roman"/>
                <w:b w:val="0"/>
                <w:bCs w:val="0"/>
                <w:snapToGrid w:val="0"/>
                <w:color w:val="auto"/>
                <w:kern w:val="0"/>
                <w:sz w:val="21"/>
                <w:szCs w:val="21"/>
                <w:highlight w:val="yellow"/>
                <w:u w:val="none"/>
              </w:rPr>
            </w:pPr>
            <w:r>
              <w:rPr>
                <w:rFonts w:hint="default" w:ascii="Times New Roman" w:hAnsi="Times New Roman" w:eastAsia="宋体" w:cs="Times New Roman"/>
                <w:color w:val="auto"/>
                <w:sz w:val="21"/>
                <w:szCs w:val="21"/>
                <w:highlight w:val="none"/>
                <w:lang w:val="en-US" w:eastAsia="zh-CN"/>
              </w:rPr>
              <w:t>福马二队</w:t>
            </w:r>
          </w:p>
        </w:tc>
        <w:tc>
          <w:tcPr>
            <w:tcW w:w="661"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lang w:val="en-US"/>
              </w:rPr>
            </w:pPr>
            <w:r>
              <w:rPr>
                <w:rFonts w:hint="default" w:ascii="Times New Roman" w:hAnsi="Times New Roman" w:eastAsia="宋体" w:cs="Times New Roman"/>
                <w:sz w:val="21"/>
                <w:szCs w:val="21"/>
              </w:rPr>
              <w:t>109.568517</w:t>
            </w:r>
          </w:p>
        </w:tc>
        <w:tc>
          <w:tcPr>
            <w:tcW w:w="679"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sz w:val="21"/>
                <w:szCs w:val="21"/>
              </w:rPr>
              <w:t>19.210893</w:t>
            </w:r>
          </w:p>
        </w:tc>
        <w:tc>
          <w:tcPr>
            <w:tcW w:w="532" w:type="pct"/>
            <w:tcBorders>
              <w:tl2br w:val="nil"/>
              <w:tr2bl w:val="nil"/>
            </w:tcBorders>
            <w:noWrap w:val="0"/>
            <w:vAlign w:val="center"/>
          </w:tcPr>
          <w:p>
            <w:pPr>
              <w:snapToGrid w:val="0"/>
              <w:ind w:left="0" w:leftChars="0" w:right="0" w:rightChars="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村民</w:t>
            </w:r>
          </w:p>
          <w:p>
            <w:pPr>
              <w:snapToGrid w:val="0"/>
              <w:ind w:left="0" w:leftChars="0" w:right="0" w:rightChars="0"/>
              <w:jc w:val="center"/>
              <w:rPr>
                <w:rFonts w:hint="default" w:ascii="Times New Roman" w:hAnsi="Times New Roman" w:eastAsia="宋体" w:cs="Times New Roman"/>
                <w:b w:val="0"/>
                <w:bCs w:val="0"/>
                <w:snapToGrid w:val="0"/>
                <w:color w:val="auto"/>
                <w:kern w:val="0"/>
                <w:sz w:val="21"/>
                <w:szCs w:val="21"/>
                <w:u w:val="none"/>
              </w:rPr>
            </w:pPr>
          </w:p>
        </w:tc>
        <w:tc>
          <w:tcPr>
            <w:tcW w:w="532" w:type="pct"/>
            <w:vMerge w:val="continue"/>
            <w:tcBorders>
              <w:tl2br w:val="nil"/>
              <w:tr2bl w:val="nil"/>
            </w:tcBorders>
            <w:noWrap w:val="0"/>
            <w:vAlign w:val="center"/>
          </w:tcPr>
          <w:p>
            <w:pPr>
              <w:snapToGrid w:val="0"/>
              <w:jc w:val="center"/>
              <w:rPr>
                <w:rFonts w:hint="default" w:ascii="Times New Roman" w:hAnsi="Times New Roman" w:eastAsia="宋体" w:cs="Times New Roman"/>
                <w:b w:val="0"/>
                <w:bCs w:val="0"/>
                <w:snapToGrid w:val="0"/>
                <w:color w:val="auto"/>
                <w:kern w:val="0"/>
                <w:sz w:val="21"/>
                <w:szCs w:val="21"/>
                <w:u w:val="none"/>
              </w:rPr>
            </w:pPr>
          </w:p>
        </w:tc>
        <w:tc>
          <w:tcPr>
            <w:tcW w:w="618" w:type="pct"/>
            <w:vMerge w:val="continue"/>
            <w:tcBorders>
              <w:tl2br w:val="nil"/>
              <w:tr2bl w:val="nil"/>
            </w:tcBorders>
            <w:noWrap w:val="0"/>
            <w:vAlign w:val="center"/>
          </w:tcPr>
          <w:p>
            <w:pPr>
              <w:snapToGrid w:val="0"/>
              <w:jc w:val="center"/>
              <w:rPr>
                <w:rFonts w:hint="default" w:ascii="Times New Roman" w:hAnsi="Times New Roman" w:eastAsia="宋体" w:cs="Times New Roman"/>
                <w:b w:val="0"/>
                <w:bCs w:val="0"/>
                <w:snapToGrid w:val="0"/>
                <w:color w:val="auto"/>
                <w:kern w:val="0"/>
                <w:sz w:val="21"/>
                <w:szCs w:val="21"/>
                <w:highlight w:val="yellow"/>
                <w:u w:val="none"/>
              </w:rPr>
            </w:pPr>
          </w:p>
        </w:tc>
        <w:tc>
          <w:tcPr>
            <w:tcW w:w="498"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highlight w:val="yellow"/>
                <w:u w:val="none"/>
                <w:lang w:eastAsia="zh-CN"/>
              </w:rPr>
            </w:pPr>
            <w:r>
              <w:rPr>
                <w:rFonts w:hint="default" w:ascii="Times New Roman" w:hAnsi="Times New Roman" w:eastAsia="宋体" w:cs="Times New Roman"/>
                <w:b w:val="0"/>
                <w:bCs w:val="0"/>
                <w:color w:val="auto"/>
                <w:sz w:val="21"/>
                <w:szCs w:val="21"/>
                <w:u w:val="none"/>
                <w:lang w:eastAsia="zh-CN"/>
              </w:rPr>
              <w:t>南侧</w:t>
            </w:r>
          </w:p>
        </w:tc>
        <w:tc>
          <w:tcPr>
            <w:tcW w:w="626"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highlight w:val="yellow"/>
                <w:u w:val="none"/>
                <w:lang w:val="en-US" w:eastAsia="zh-CN"/>
              </w:rPr>
            </w:pPr>
            <w:r>
              <w:rPr>
                <w:rFonts w:hint="default" w:ascii="Times New Roman" w:hAnsi="Times New Roman" w:eastAsia="宋体" w:cs="Times New Roman"/>
                <w:b w:val="0"/>
                <w:bCs w:val="0"/>
                <w:color w:val="auto"/>
                <w:sz w:val="21"/>
                <w:szCs w:val="21"/>
                <w:u w:val="none"/>
                <w:lang w:val="en-US" w:eastAsia="zh-CN"/>
              </w:rPr>
              <w:t>1319</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57" w:type="dxa"/>
            <w:left w:w="108" w:type="dxa"/>
            <w:bottom w:w="57" w:type="dxa"/>
            <w:right w:w="108" w:type="dxa"/>
          </w:tblCellMar>
        </w:tblPrEx>
        <w:trPr>
          <w:trHeight w:val="193" w:hRule="atLeast"/>
          <w:jc w:val="center"/>
        </w:trPr>
        <w:tc>
          <w:tcPr>
            <w:tcW w:w="297" w:type="pct"/>
            <w:vMerge w:val="continue"/>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highlight w:val="yellow"/>
                <w:u w:val="none"/>
              </w:rPr>
            </w:pPr>
          </w:p>
        </w:tc>
        <w:tc>
          <w:tcPr>
            <w:tcW w:w="553" w:type="pct"/>
            <w:tcBorders>
              <w:tl2br w:val="nil"/>
              <w:tr2bl w:val="nil"/>
            </w:tcBorders>
            <w:noWrap w:val="0"/>
            <w:vAlign w:val="center"/>
          </w:tcPr>
          <w:p>
            <w:pPr>
              <w:ind w:left="0" w:leftChars="0" w:right="0" w:rightChars="0"/>
              <w:jc w:val="center"/>
              <w:rPr>
                <w:rFonts w:hint="default" w:ascii="Times New Roman" w:hAnsi="Times New Roman" w:eastAsia="宋体" w:cs="Times New Roman"/>
                <w:b w:val="0"/>
                <w:bCs w:val="0"/>
                <w:snapToGrid w:val="0"/>
                <w:color w:val="auto"/>
                <w:kern w:val="0"/>
                <w:sz w:val="21"/>
                <w:szCs w:val="21"/>
                <w:highlight w:val="yellow"/>
                <w:u w:val="none"/>
              </w:rPr>
            </w:pPr>
            <w:r>
              <w:rPr>
                <w:rFonts w:hint="default" w:ascii="Times New Roman" w:hAnsi="Times New Roman" w:eastAsia="宋体" w:cs="Times New Roman"/>
                <w:color w:val="auto"/>
                <w:sz w:val="21"/>
                <w:szCs w:val="21"/>
                <w:lang w:val="en-US" w:eastAsia="zh-CN"/>
              </w:rPr>
              <w:t>什冲村</w:t>
            </w:r>
          </w:p>
        </w:tc>
        <w:tc>
          <w:tcPr>
            <w:tcW w:w="661"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sz w:val="21"/>
                <w:szCs w:val="21"/>
              </w:rPr>
              <w:t>109.566050</w:t>
            </w:r>
          </w:p>
        </w:tc>
        <w:tc>
          <w:tcPr>
            <w:tcW w:w="679"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sz w:val="21"/>
                <w:szCs w:val="21"/>
              </w:rPr>
              <w:t>19.213690</w:t>
            </w:r>
          </w:p>
        </w:tc>
        <w:tc>
          <w:tcPr>
            <w:tcW w:w="532" w:type="pct"/>
            <w:tcBorders>
              <w:tl2br w:val="nil"/>
              <w:tr2bl w:val="nil"/>
            </w:tcBorders>
            <w:noWrap w:val="0"/>
            <w:vAlign w:val="center"/>
          </w:tcPr>
          <w:p>
            <w:pPr>
              <w:snapToGrid w:val="0"/>
              <w:ind w:left="0" w:leftChars="0" w:right="0" w:rightChars="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村民</w:t>
            </w:r>
          </w:p>
          <w:p>
            <w:pPr>
              <w:snapToGrid w:val="0"/>
              <w:ind w:left="0" w:leftChars="0" w:right="0" w:rightChars="0"/>
              <w:jc w:val="center"/>
              <w:rPr>
                <w:rFonts w:hint="default" w:ascii="Times New Roman" w:hAnsi="Times New Roman" w:eastAsia="宋体" w:cs="Times New Roman"/>
                <w:b w:val="0"/>
                <w:bCs w:val="0"/>
                <w:snapToGrid w:val="0"/>
                <w:color w:val="auto"/>
                <w:kern w:val="0"/>
                <w:sz w:val="21"/>
                <w:szCs w:val="21"/>
                <w:u w:val="none"/>
              </w:rPr>
            </w:pPr>
          </w:p>
        </w:tc>
        <w:tc>
          <w:tcPr>
            <w:tcW w:w="532" w:type="pct"/>
            <w:vMerge w:val="continue"/>
            <w:tcBorders>
              <w:tl2br w:val="nil"/>
              <w:tr2bl w:val="nil"/>
            </w:tcBorders>
            <w:noWrap w:val="0"/>
            <w:vAlign w:val="center"/>
          </w:tcPr>
          <w:p>
            <w:pPr>
              <w:snapToGrid w:val="0"/>
              <w:jc w:val="center"/>
              <w:rPr>
                <w:rFonts w:hint="default" w:ascii="Times New Roman" w:hAnsi="Times New Roman" w:eastAsia="宋体" w:cs="Times New Roman"/>
                <w:b w:val="0"/>
                <w:bCs w:val="0"/>
                <w:snapToGrid w:val="0"/>
                <w:color w:val="auto"/>
                <w:kern w:val="0"/>
                <w:sz w:val="21"/>
                <w:szCs w:val="21"/>
                <w:u w:val="none"/>
              </w:rPr>
            </w:pPr>
          </w:p>
        </w:tc>
        <w:tc>
          <w:tcPr>
            <w:tcW w:w="618" w:type="pct"/>
            <w:vMerge w:val="continue"/>
            <w:tcBorders>
              <w:tl2br w:val="nil"/>
              <w:tr2bl w:val="nil"/>
            </w:tcBorders>
            <w:noWrap w:val="0"/>
            <w:vAlign w:val="center"/>
          </w:tcPr>
          <w:p>
            <w:pPr>
              <w:snapToGrid w:val="0"/>
              <w:jc w:val="center"/>
              <w:rPr>
                <w:rFonts w:hint="default" w:ascii="Times New Roman" w:hAnsi="Times New Roman" w:eastAsia="宋体" w:cs="Times New Roman"/>
                <w:b w:val="0"/>
                <w:bCs w:val="0"/>
                <w:snapToGrid w:val="0"/>
                <w:color w:val="auto"/>
                <w:kern w:val="0"/>
                <w:sz w:val="21"/>
                <w:szCs w:val="21"/>
                <w:highlight w:val="yellow"/>
                <w:u w:val="none"/>
              </w:rPr>
            </w:pPr>
          </w:p>
        </w:tc>
        <w:tc>
          <w:tcPr>
            <w:tcW w:w="498"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lang w:eastAsia="zh-CN"/>
              </w:rPr>
            </w:pPr>
            <w:r>
              <w:rPr>
                <w:rFonts w:hint="default" w:ascii="Times New Roman" w:hAnsi="Times New Roman" w:eastAsia="宋体" w:cs="Times New Roman"/>
                <w:b w:val="0"/>
                <w:bCs w:val="0"/>
                <w:color w:val="auto"/>
                <w:sz w:val="21"/>
                <w:szCs w:val="21"/>
                <w:u w:val="none"/>
                <w:lang w:eastAsia="zh-CN"/>
              </w:rPr>
              <w:t>南侧</w:t>
            </w:r>
          </w:p>
        </w:tc>
        <w:tc>
          <w:tcPr>
            <w:tcW w:w="626"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998</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57" w:type="dxa"/>
            <w:left w:w="108" w:type="dxa"/>
            <w:bottom w:w="57" w:type="dxa"/>
            <w:right w:w="108" w:type="dxa"/>
          </w:tblCellMar>
        </w:tblPrEx>
        <w:trPr>
          <w:trHeight w:val="93" w:hRule="atLeast"/>
          <w:jc w:val="center"/>
        </w:trPr>
        <w:tc>
          <w:tcPr>
            <w:tcW w:w="297" w:type="pct"/>
            <w:vMerge w:val="continue"/>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highlight w:val="yellow"/>
                <w:u w:val="none"/>
              </w:rPr>
            </w:pPr>
          </w:p>
        </w:tc>
        <w:tc>
          <w:tcPr>
            <w:tcW w:w="553" w:type="pct"/>
            <w:tcBorders>
              <w:tl2br w:val="nil"/>
              <w:tr2bl w:val="nil"/>
            </w:tcBorders>
            <w:noWrap w:val="0"/>
            <w:vAlign w:val="center"/>
          </w:tcPr>
          <w:p>
            <w:pPr>
              <w:ind w:left="0" w:leftChars="0" w:right="0" w:rightChars="0"/>
              <w:jc w:val="center"/>
              <w:rPr>
                <w:rFonts w:hint="default" w:ascii="Times New Roman" w:hAnsi="Times New Roman" w:eastAsia="宋体" w:cs="Times New Roman"/>
                <w:b w:val="0"/>
                <w:bCs w:val="0"/>
                <w:snapToGrid w:val="0"/>
                <w:color w:val="auto"/>
                <w:kern w:val="0"/>
                <w:sz w:val="21"/>
                <w:szCs w:val="21"/>
                <w:highlight w:val="yellow"/>
                <w:u w:val="none"/>
              </w:rPr>
            </w:pPr>
            <w:r>
              <w:rPr>
                <w:rFonts w:hint="default" w:ascii="Times New Roman" w:hAnsi="Times New Roman" w:eastAsia="宋体" w:cs="Times New Roman"/>
                <w:b w:val="0"/>
                <w:bCs w:val="0"/>
                <w:color w:val="auto"/>
                <w:sz w:val="21"/>
                <w:szCs w:val="21"/>
                <w:u w:val="none"/>
                <w:lang w:eastAsia="zh-CN"/>
              </w:rPr>
              <w:t>细水乡</w:t>
            </w:r>
          </w:p>
        </w:tc>
        <w:tc>
          <w:tcPr>
            <w:tcW w:w="661"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sz w:val="21"/>
                <w:szCs w:val="21"/>
              </w:rPr>
              <w:t>109.565996</w:t>
            </w:r>
          </w:p>
        </w:tc>
        <w:tc>
          <w:tcPr>
            <w:tcW w:w="679"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sz w:val="21"/>
                <w:szCs w:val="21"/>
              </w:rPr>
              <w:t>19.209840</w:t>
            </w:r>
          </w:p>
        </w:tc>
        <w:tc>
          <w:tcPr>
            <w:tcW w:w="532" w:type="pct"/>
            <w:tcBorders>
              <w:tl2br w:val="nil"/>
              <w:tr2bl w:val="nil"/>
            </w:tcBorders>
            <w:noWrap w:val="0"/>
            <w:vAlign w:val="center"/>
          </w:tcPr>
          <w:p>
            <w:pPr>
              <w:snapToGrid w:val="0"/>
              <w:ind w:left="0" w:leftChars="0" w:right="0" w:rightChars="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村民</w:t>
            </w:r>
          </w:p>
          <w:p>
            <w:pPr>
              <w:snapToGrid w:val="0"/>
              <w:ind w:left="0" w:leftChars="0" w:right="0" w:rightChars="0"/>
              <w:jc w:val="center"/>
              <w:rPr>
                <w:rFonts w:hint="default" w:ascii="Times New Roman" w:hAnsi="Times New Roman" w:eastAsia="宋体" w:cs="Times New Roman"/>
                <w:b w:val="0"/>
                <w:bCs w:val="0"/>
                <w:snapToGrid w:val="0"/>
                <w:color w:val="auto"/>
                <w:kern w:val="0"/>
                <w:sz w:val="21"/>
                <w:szCs w:val="21"/>
                <w:u w:val="none"/>
              </w:rPr>
            </w:pPr>
          </w:p>
        </w:tc>
        <w:tc>
          <w:tcPr>
            <w:tcW w:w="532" w:type="pct"/>
            <w:vMerge w:val="continue"/>
            <w:tcBorders>
              <w:tl2br w:val="nil"/>
              <w:tr2bl w:val="nil"/>
            </w:tcBorders>
            <w:noWrap w:val="0"/>
            <w:vAlign w:val="center"/>
          </w:tcPr>
          <w:p>
            <w:pPr>
              <w:snapToGrid w:val="0"/>
              <w:jc w:val="center"/>
              <w:rPr>
                <w:rFonts w:hint="default" w:ascii="Times New Roman" w:hAnsi="Times New Roman" w:eastAsia="宋体" w:cs="Times New Roman"/>
                <w:b w:val="0"/>
                <w:bCs w:val="0"/>
                <w:snapToGrid w:val="0"/>
                <w:color w:val="auto"/>
                <w:kern w:val="0"/>
                <w:sz w:val="21"/>
                <w:szCs w:val="21"/>
                <w:u w:val="none"/>
              </w:rPr>
            </w:pPr>
          </w:p>
        </w:tc>
        <w:tc>
          <w:tcPr>
            <w:tcW w:w="618" w:type="pct"/>
            <w:vMerge w:val="continue"/>
            <w:tcBorders>
              <w:tl2br w:val="nil"/>
              <w:tr2bl w:val="nil"/>
            </w:tcBorders>
            <w:noWrap w:val="0"/>
            <w:vAlign w:val="center"/>
          </w:tcPr>
          <w:p>
            <w:pPr>
              <w:snapToGrid w:val="0"/>
              <w:jc w:val="center"/>
              <w:rPr>
                <w:rFonts w:hint="default" w:ascii="Times New Roman" w:hAnsi="Times New Roman" w:eastAsia="宋体" w:cs="Times New Roman"/>
                <w:b w:val="0"/>
                <w:bCs w:val="0"/>
                <w:snapToGrid w:val="0"/>
                <w:color w:val="auto"/>
                <w:kern w:val="0"/>
                <w:sz w:val="21"/>
                <w:szCs w:val="21"/>
                <w:highlight w:val="yellow"/>
                <w:u w:val="none"/>
              </w:rPr>
            </w:pPr>
          </w:p>
        </w:tc>
        <w:tc>
          <w:tcPr>
            <w:tcW w:w="498"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lang w:eastAsia="zh-CN"/>
              </w:rPr>
            </w:pPr>
            <w:r>
              <w:rPr>
                <w:rFonts w:hint="default" w:ascii="Times New Roman" w:hAnsi="Times New Roman" w:eastAsia="宋体" w:cs="Times New Roman"/>
                <w:b w:val="0"/>
                <w:bCs w:val="0"/>
                <w:color w:val="auto"/>
                <w:sz w:val="21"/>
                <w:szCs w:val="21"/>
                <w:u w:val="none"/>
                <w:lang w:eastAsia="zh-CN"/>
              </w:rPr>
              <w:t>南侧</w:t>
            </w:r>
          </w:p>
        </w:tc>
        <w:tc>
          <w:tcPr>
            <w:tcW w:w="626"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1413</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57" w:type="dxa"/>
            <w:left w:w="108" w:type="dxa"/>
            <w:bottom w:w="57" w:type="dxa"/>
            <w:right w:w="108" w:type="dxa"/>
          </w:tblCellMar>
        </w:tblPrEx>
        <w:trPr>
          <w:trHeight w:val="90" w:hRule="atLeast"/>
          <w:jc w:val="center"/>
        </w:trPr>
        <w:tc>
          <w:tcPr>
            <w:tcW w:w="297" w:type="pct"/>
            <w:vMerge w:val="continue"/>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highlight w:val="yellow"/>
                <w:u w:val="none"/>
              </w:rPr>
            </w:pPr>
          </w:p>
        </w:tc>
        <w:tc>
          <w:tcPr>
            <w:tcW w:w="553" w:type="pct"/>
            <w:tcBorders>
              <w:tl2br w:val="nil"/>
              <w:tr2bl w:val="nil"/>
            </w:tcBorders>
            <w:noWrap w:val="0"/>
            <w:vAlign w:val="center"/>
          </w:tcPr>
          <w:p>
            <w:pPr>
              <w:ind w:left="0" w:leftChars="0" w:right="0" w:rightChars="0"/>
              <w:jc w:val="center"/>
              <w:rPr>
                <w:rFonts w:hint="default" w:ascii="Times New Roman" w:hAnsi="Times New Roman" w:eastAsia="宋体" w:cs="Times New Roman"/>
                <w:b w:val="0"/>
                <w:bCs w:val="0"/>
                <w:snapToGrid w:val="0"/>
                <w:color w:val="auto"/>
                <w:kern w:val="0"/>
                <w:sz w:val="21"/>
                <w:szCs w:val="21"/>
                <w:highlight w:val="yellow"/>
                <w:u w:val="none"/>
              </w:rPr>
            </w:pPr>
            <w:r>
              <w:rPr>
                <w:rFonts w:hint="default" w:ascii="Times New Roman" w:hAnsi="Times New Roman" w:eastAsia="宋体" w:cs="Times New Roman"/>
                <w:b w:val="0"/>
                <w:bCs w:val="0"/>
                <w:color w:val="auto"/>
                <w:sz w:val="21"/>
                <w:szCs w:val="21"/>
                <w:u w:val="none"/>
                <w:lang w:eastAsia="zh-CN"/>
              </w:rPr>
              <w:t>红星村</w:t>
            </w:r>
          </w:p>
        </w:tc>
        <w:tc>
          <w:tcPr>
            <w:tcW w:w="661"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109.565974</w:t>
            </w:r>
          </w:p>
        </w:tc>
        <w:tc>
          <w:tcPr>
            <w:tcW w:w="679"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lang w:eastAsia="zh-CN"/>
              </w:rPr>
            </w:pPr>
            <w:r>
              <w:rPr>
                <w:rFonts w:hint="default" w:ascii="Times New Roman" w:hAnsi="Times New Roman" w:eastAsia="宋体" w:cs="Times New Roman"/>
                <w:b w:val="0"/>
                <w:bCs w:val="0"/>
                <w:color w:val="auto"/>
                <w:sz w:val="21"/>
                <w:szCs w:val="21"/>
                <w:u w:val="none"/>
                <w:lang w:val="en-US" w:eastAsia="zh-CN"/>
              </w:rPr>
              <w:t>19.203832</w:t>
            </w:r>
          </w:p>
        </w:tc>
        <w:tc>
          <w:tcPr>
            <w:tcW w:w="532" w:type="pct"/>
            <w:tcBorders>
              <w:tl2br w:val="nil"/>
              <w:tr2bl w:val="nil"/>
            </w:tcBorders>
            <w:noWrap w:val="0"/>
            <w:vAlign w:val="center"/>
          </w:tcPr>
          <w:p>
            <w:pPr>
              <w:snapToGrid w:val="0"/>
              <w:ind w:left="0" w:leftChars="0" w:right="0" w:rightChars="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村民</w:t>
            </w:r>
          </w:p>
          <w:p>
            <w:pPr>
              <w:snapToGrid w:val="0"/>
              <w:ind w:left="0" w:leftChars="0" w:right="0" w:rightChars="0"/>
              <w:jc w:val="center"/>
              <w:rPr>
                <w:rFonts w:hint="default" w:ascii="Times New Roman" w:hAnsi="Times New Roman" w:eastAsia="宋体" w:cs="Times New Roman"/>
                <w:b w:val="0"/>
                <w:bCs w:val="0"/>
                <w:snapToGrid w:val="0"/>
                <w:color w:val="auto"/>
                <w:kern w:val="0"/>
                <w:sz w:val="21"/>
                <w:szCs w:val="21"/>
                <w:u w:val="none"/>
              </w:rPr>
            </w:pPr>
          </w:p>
        </w:tc>
        <w:tc>
          <w:tcPr>
            <w:tcW w:w="532" w:type="pct"/>
            <w:vMerge w:val="continue"/>
            <w:tcBorders>
              <w:tl2br w:val="nil"/>
              <w:tr2bl w:val="nil"/>
            </w:tcBorders>
            <w:noWrap w:val="0"/>
            <w:vAlign w:val="center"/>
          </w:tcPr>
          <w:p>
            <w:pPr>
              <w:snapToGrid w:val="0"/>
              <w:jc w:val="center"/>
              <w:rPr>
                <w:rFonts w:hint="default" w:ascii="Times New Roman" w:hAnsi="Times New Roman" w:eastAsia="宋体" w:cs="Times New Roman"/>
                <w:b w:val="0"/>
                <w:bCs w:val="0"/>
                <w:snapToGrid w:val="0"/>
                <w:color w:val="auto"/>
                <w:kern w:val="0"/>
                <w:sz w:val="21"/>
                <w:szCs w:val="21"/>
                <w:u w:val="none"/>
              </w:rPr>
            </w:pPr>
          </w:p>
        </w:tc>
        <w:tc>
          <w:tcPr>
            <w:tcW w:w="618" w:type="pct"/>
            <w:vMerge w:val="continue"/>
            <w:tcBorders>
              <w:tl2br w:val="nil"/>
              <w:tr2bl w:val="nil"/>
            </w:tcBorders>
            <w:noWrap w:val="0"/>
            <w:vAlign w:val="center"/>
          </w:tcPr>
          <w:p>
            <w:pPr>
              <w:snapToGrid w:val="0"/>
              <w:jc w:val="center"/>
              <w:rPr>
                <w:rFonts w:hint="default" w:ascii="Times New Roman" w:hAnsi="Times New Roman" w:eastAsia="宋体" w:cs="Times New Roman"/>
                <w:b w:val="0"/>
                <w:bCs w:val="0"/>
                <w:snapToGrid w:val="0"/>
                <w:color w:val="auto"/>
                <w:kern w:val="0"/>
                <w:sz w:val="21"/>
                <w:szCs w:val="21"/>
                <w:highlight w:val="yellow"/>
                <w:u w:val="none"/>
              </w:rPr>
            </w:pPr>
          </w:p>
        </w:tc>
        <w:tc>
          <w:tcPr>
            <w:tcW w:w="498"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lang w:eastAsia="zh-CN"/>
              </w:rPr>
            </w:pPr>
            <w:r>
              <w:rPr>
                <w:rFonts w:hint="default" w:ascii="Times New Roman" w:hAnsi="Times New Roman" w:eastAsia="宋体" w:cs="Times New Roman"/>
                <w:b w:val="0"/>
                <w:bCs w:val="0"/>
                <w:color w:val="auto"/>
                <w:sz w:val="21"/>
                <w:szCs w:val="21"/>
                <w:u w:val="none"/>
                <w:lang w:eastAsia="zh-CN"/>
              </w:rPr>
              <w:t>南侧</w:t>
            </w:r>
          </w:p>
        </w:tc>
        <w:tc>
          <w:tcPr>
            <w:tcW w:w="626"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2080</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57" w:type="dxa"/>
            <w:left w:w="108" w:type="dxa"/>
            <w:bottom w:w="57" w:type="dxa"/>
            <w:right w:w="108" w:type="dxa"/>
          </w:tblCellMar>
        </w:tblPrEx>
        <w:trPr>
          <w:trHeight w:val="767" w:hRule="atLeast"/>
          <w:jc w:val="center"/>
        </w:trPr>
        <w:tc>
          <w:tcPr>
            <w:tcW w:w="297" w:type="pct"/>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u w:val="none"/>
              </w:rPr>
            </w:pPr>
            <w:r>
              <w:rPr>
                <w:rFonts w:hint="default" w:ascii="Times New Roman" w:hAnsi="Times New Roman" w:eastAsia="宋体" w:cs="Times New Roman"/>
                <w:b w:val="0"/>
                <w:bCs w:val="0"/>
                <w:snapToGrid w:val="0"/>
                <w:color w:val="auto"/>
                <w:kern w:val="0"/>
                <w:sz w:val="21"/>
                <w:szCs w:val="21"/>
                <w:u w:val="none"/>
              </w:rPr>
              <w:t>地表水</w:t>
            </w:r>
          </w:p>
        </w:tc>
        <w:tc>
          <w:tcPr>
            <w:tcW w:w="553" w:type="pct"/>
            <w:tcBorders>
              <w:tl2br w:val="nil"/>
              <w:tr2bl w:val="nil"/>
            </w:tcBorders>
            <w:noWrap w:val="0"/>
            <w:vAlign w:val="center"/>
          </w:tcPr>
          <w:p>
            <w:pPr>
              <w:pStyle w:val="34"/>
              <w:adjustRightInd w:val="0"/>
              <w:snapToGrid w:val="0"/>
              <w:spacing w:line="240" w:lineRule="auto"/>
              <w:ind w:left="0" w:leftChars="0" w:right="0" w:rightChars="0" w:firstLine="0" w:firstLineChars="0"/>
              <w:jc w:val="center"/>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lang w:eastAsia="zh-CN" w:bidi="ar"/>
              </w:rPr>
              <w:t>南湾河</w:t>
            </w:r>
          </w:p>
        </w:tc>
        <w:tc>
          <w:tcPr>
            <w:tcW w:w="661" w:type="pct"/>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u w:val="none"/>
                <w:lang w:eastAsia="zh-CN"/>
              </w:rPr>
            </w:pPr>
            <w:r>
              <w:rPr>
                <w:rFonts w:hint="default" w:ascii="Times New Roman" w:hAnsi="Times New Roman" w:eastAsia="宋体" w:cs="Times New Roman"/>
                <w:color w:val="auto"/>
                <w:kern w:val="0"/>
                <w:sz w:val="21"/>
                <w:szCs w:val="21"/>
                <w:lang w:eastAsia="zh-CN" w:bidi="ar"/>
              </w:rPr>
              <w:t>109.561404</w:t>
            </w:r>
          </w:p>
        </w:tc>
        <w:tc>
          <w:tcPr>
            <w:tcW w:w="679" w:type="pct"/>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eastAsia="zh-CN" w:bidi="ar"/>
              </w:rPr>
            </w:pPr>
            <w:r>
              <w:rPr>
                <w:rFonts w:hint="default" w:ascii="Times New Roman" w:hAnsi="Times New Roman" w:eastAsia="宋体" w:cs="Times New Roman"/>
                <w:color w:val="auto"/>
                <w:kern w:val="0"/>
                <w:sz w:val="21"/>
                <w:szCs w:val="21"/>
                <w:lang w:eastAsia="zh-CN" w:bidi="ar"/>
              </w:rPr>
              <w:t>19.224418</w:t>
            </w:r>
          </w:p>
        </w:tc>
        <w:tc>
          <w:tcPr>
            <w:tcW w:w="532" w:type="pct"/>
            <w:tcBorders>
              <w:tl2br w:val="nil"/>
              <w:tr2bl w:val="nil"/>
            </w:tcBorders>
            <w:noWrap w:val="0"/>
            <w:vAlign w:val="center"/>
          </w:tcPr>
          <w:p>
            <w:pPr>
              <w:pStyle w:val="34"/>
              <w:adjustRightInd w:val="0"/>
              <w:snapToGrid w:val="0"/>
              <w:spacing w:line="240" w:lineRule="auto"/>
              <w:ind w:left="0" w:leftChars="0" w:right="0" w:righ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bCs w:val="0"/>
                <w:snapToGrid w:val="0"/>
                <w:color w:val="auto"/>
                <w:kern w:val="0"/>
                <w:sz w:val="21"/>
                <w:szCs w:val="21"/>
                <w:u w:val="none"/>
              </w:rPr>
              <w:t>地表水</w:t>
            </w:r>
          </w:p>
        </w:tc>
        <w:tc>
          <w:tcPr>
            <w:tcW w:w="532" w:type="pct"/>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u w:val="none"/>
                <w:lang w:eastAsia="zh-CN"/>
              </w:rPr>
            </w:pPr>
            <w:r>
              <w:rPr>
                <w:rFonts w:hint="default" w:ascii="Times New Roman" w:hAnsi="Times New Roman" w:eastAsia="宋体" w:cs="Times New Roman"/>
                <w:color w:val="auto"/>
                <w:sz w:val="21"/>
                <w:szCs w:val="21"/>
              </w:rPr>
              <w:t>不改变其功能区等级</w:t>
            </w:r>
          </w:p>
        </w:tc>
        <w:tc>
          <w:tcPr>
            <w:tcW w:w="618" w:type="pct"/>
            <w:tcBorders>
              <w:tl2br w:val="nil"/>
              <w:tr2bl w:val="nil"/>
            </w:tcBorders>
            <w:noWrap w:val="0"/>
            <w:vAlign w:val="top"/>
          </w:tcPr>
          <w:p>
            <w:pPr>
              <w:pStyle w:val="33"/>
              <w:ind w:right="2"/>
              <w:jc w:val="both"/>
              <w:rPr>
                <w:rFonts w:hint="default" w:ascii="Times New Roman" w:hAnsi="Times New Roman" w:eastAsia="宋体" w:cs="Times New Roman"/>
                <w:b w:val="0"/>
                <w:bCs w:val="0"/>
                <w:snapToGrid w:val="0"/>
                <w:color w:val="auto"/>
                <w:kern w:val="0"/>
                <w:sz w:val="21"/>
                <w:szCs w:val="21"/>
                <w:u w:val="none"/>
              </w:rPr>
            </w:pPr>
            <w:r>
              <w:rPr>
                <w:rFonts w:hint="default" w:ascii="Times New Roman" w:hAnsi="Times New Roman" w:eastAsia="宋体" w:cs="Times New Roman"/>
                <w:sz w:val="21"/>
                <w:szCs w:val="21"/>
                <w:lang w:val="en-US" w:eastAsia="zh-CN"/>
              </w:rPr>
              <w:t xml:space="preserve">《地表水环境质量标准》（GB3838-2002） </w:t>
            </w:r>
            <w:r>
              <w:rPr>
                <w:rFonts w:hint="default" w:ascii="Times New Roman" w:hAnsi="Times New Roman" w:eastAsia="宋体" w:cs="Times New Roman"/>
                <w:sz w:val="21"/>
                <w:szCs w:val="21"/>
              </w:rPr>
              <w:t>Ⅱ</w:t>
            </w:r>
            <w:r>
              <w:rPr>
                <w:rFonts w:hint="default" w:ascii="Times New Roman" w:hAnsi="Times New Roman" w:eastAsia="宋体" w:cs="Times New Roman"/>
                <w:sz w:val="21"/>
                <w:szCs w:val="21"/>
                <w:lang w:val="en-US" w:eastAsia="zh-CN"/>
              </w:rPr>
              <w:t>类标准</w:t>
            </w:r>
          </w:p>
        </w:tc>
        <w:tc>
          <w:tcPr>
            <w:tcW w:w="498" w:type="pct"/>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u w:val="none"/>
                <w:lang w:eastAsia="zh-CN"/>
              </w:rPr>
            </w:pPr>
            <w:r>
              <w:rPr>
                <w:rFonts w:hint="default" w:ascii="Times New Roman" w:hAnsi="Times New Roman" w:eastAsia="宋体" w:cs="Times New Roman"/>
                <w:b w:val="0"/>
                <w:bCs w:val="0"/>
                <w:color w:val="auto"/>
                <w:sz w:val="21"/>
                <w:szCs w:val="21"/>
                <w:u w:val="none"/>
                <w:lang w:eastAsia="zh-CN"/>
              </w:rPr>
              <w:t>西侧</w:t>
            </w:r>
          </w:p>
        </w:tc>
        <w:tc>
          <w:tcPr>
            <w:tcW w:w="626" w:type="pct"/>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u w:val="none"/>
                <w:lang w:val="en-US" w:eastAsia="zh-CN"/>
              </w:rPr>
            </w:pPr>
            <w:r>
              <w:rPr>
                <w:rFonts w:hint="default" w:ascii="Times New Roman" w:hAnsi="Times New Roman" w:eastAsia="宋体" w:cs="Times New Roman"/>
                <w:b w:val="0"/>
                <w:bCs w:val="0"/>
                <w:snapToGrid w:val="0"/>
                <w:color w:val="auto"/>
                <w:kern w:val="0"/>
                <w:sz w:val="21"/>
                <w:szCs w:val="21"/>
                <w:u w:val="none"/>
                <w:lang w:val="en-US" w:eastAsia="zh-CN"/>
              </w:rPr>
              <w:t>200</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57" w:type="dxa"/>
            <w:left w:w="108" w:type="dxa"/>
            <w:bottom w:w="57" w:type="dxa"/>
            <w:right w:w="108" w:type="dxa"/>
          </w:tblCellMar>
        </w:tblPrEx>
        <w:trPr>
          <w:trHeight w:val="877" w:hRule="atLeast"/>
          <w:jc w:val="center"/>
        </w:trPr>
        <w:tc>
          <w:tcPr>
            <w:tcW w:w="297" w:type="pct"/>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u w:val="none"/>
                <w:lang w:eastAsia="zh-CN"/>
              </w:rPr>
            </w:pPr>
            <w:r>
              <w:rPr>
                <w:rFonts w:hint="default" w:ascii="Times New Roman" w:hAnsi="Times New Roman" w:eastAsia="宋体" w:cs="Times New Roman"/>
                <w:b w:val="0"/>
                <w:bCs w:val="0"/>
                <w:snapToGrid w:val="0"/>
                <w:color w:val="auto"/>
                <w:kern w:val="0"/>
                <w:sz w:val="21"/>
                <w:szCs w:val="21"/>
                <w:u w:val="none"/>
                <w:lang w:eastAsia="zh-CN"/>
              </w:rPr>
              <w:t>地下水</w:t>
            </w:r>
          </w:p>
        </w:tc>
        <w:tc>
          <w:tcPr>
            <w:tcW w:w="1893" w:type="pct"/>
            <w:gridSpan w:val="3"/>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u w:val="none"/>
                <w:lang w:eastAsia="zh-CN"/>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面积为6km</w:t>
            </w:r>
            <w:r>
              <w:rPr>
                <w:rFonts w:hint="default" w:ascii="Times New Roman" w:hAnsi="Times New Roman" w:eastAsia="宋体" w:cs="Times New Roman"/>
                <w:b w:val="0"/>
                <w:i w:val="0"/>
                <w:caps w:val="0"/>
                <w:color w:val="auto"/>
                <w:spacing w:val="0"/>
                <w:kern w:val="2"/>
                <w:sz w:val="21"/>
                <w:szCs w:val="21"/>
                <w:shd w:val="clear" w:color="auto" w:fill="FFFFFF"/>
                <w:vertAlign w:val="superscript"/>
                <w:lang w:val="en-US" w:eastAsia="zh-CN"/>
              </w:rPr>
              <w:t xml:space="preserve">2 </w:t>
            </w: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的矩形区域内</w:t>
            </w:r>
          </w:p>
        </w:tc>
        <w:tc>
          <w:tcPr>
            <w:tcW w:w="532" w:type="pct"/>
            <w:tcBorders>
              <w:tl2br w:val="nil"/>
              <w:tr2bl w:val="nil"/>
            </w:tcBorders>
            <w:noWrap w:val="0"/>
            <w:vAlign w:val="center"/>
          </w:tcPr>
          <w:p>
            <w:pPr>
              <w:pStyle w:val="34"/>
              <w:adjustRightInd w:val="0"/>
              <w:snapToGrid w:val="0"/>
              <w:spacing w:line="240" w:lineRule="auto"/>
              <w:ind w:left="0" w:leftChars="0" w:right="0" w:righ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bCs w:val="0"/>
                <w:snapToGrid w:val="0"/>
                <w:color w:val="auto"/>
                <w:kern w:val="0"/>
                <w:sz w:val="21"/>
                <w:szCs w:val="21"/>
                <w:u w:val="none"/>
                <w:lang w:eastAsia="zh-CN"/>
              </w:rPr>
              <w:t>地下水</w:t>
            </w:r>
          </w:p>
        </w:tc>
        <w:tc>
          <w:tcPr>
            <w:tcW w:w="532" w:type="pct"/>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u w:val="none"/>
              </w:rPr>
            </w:pPr>
            <w:r>
              <w:rPr>
                <w:rFonts w:hint="default" w:ascii="Times New Roman" w:hAnsi="Times New Roman" w:eastAsia="宋体" w:cs="Times New Roman"/>
                <w:color w:val="auto"/>
                <w:sz w:val="21"/>
                <w:szCs w:val="21"/>
              </w:rPr>
              <w:t>不改变其功能区等级</w:t>
            </w:r>
          </w:p>
        </w:tc>
        <w:tc>
          <w:tcPr>
            <w:tcW w:w="618" w:type="pct"/>
            <w:tcBorders>
              <w:tl2br w:val="nil"/>
              <w:tr2bl w:val="nil"/>
            </w:tcBorders>
            <w:noWrap w:val="0"/>
            <w:vAlign w:val="center"/>
          </w:tcPr>
          <w:p>
            <w:pPr>
              <w:pStyle w:val="33"/>
              <w:ind w:right="2"/>
              <w:jc w:val="both"/>
              <w:rPr>
                <w:rFonts w:hint="default" w:ascii="Times New Roman" w:hAnsi="Times New Roman" w:eastAsia="宋体" w:cs="Times New Roman"/>
                <w:b w:val="0"/>
                <w:bCs w:val="0"/>
                <w:snapToGrid w:val="0"/>
                <w:color w:val="auto"/>
                <w:kern w:val="0"/>
                <w:sz w:val="21"/>
                <w:szCs w:val="21"/>
                <w:u w:val="none"/>
              </w:rPr>
            </w:pPr>
            <w:r>
              <w:rPr>
                <w:rFonts w:hint="default" w:ascii="Times New Roman" w:hAnsi="Times New Roman" w:eastAsia="宋体" w:cs="Times New Roman"/>
                <w:sz w:val="21"/>
                <w:szCs w:val="21"/>
              </w:rPr>
              <w:t>《地下水质量标准》（GB/T14848—2017）Ⅲ类标准</w:t>
            </w:r>
          </w:p>
        </w:tc>
        <w:tc>
          <w:tcPr>
            <w:tcW w:w="498" w:type="pct"/>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u w:val="none"/>
                <w:lang w:eastAsia="zh-CN"/>
              </w:rPr>
            </w:pPr>
            <w:r>
              <w:rPr>
                <w:rFonts w:hint="default" w:ascii="Times New Roman" w:hAnsi="Times New Roman" w:eastAsia="宋体" w:cs="Times New Roman"/>
                <w:b w:val="0"/>
                <w:bCs w:val="0"/>
                <w:snapToGrid w:val="0"/>
                <w:color w:val="auto"/>
                <w:kern w:val="0"/>
                <w:sz w:val="21"/>
                <w:szCs w:val="21"/>
                <w:u w:val="none"/>
                <w:lang w:eastAsia="zh-CN"/>
              </w:rPr>
              <w:t>/</w:t>
            </w:r>
          </w:p>
        </w:tc>
        <w:tc>
          <w:tcPr>
            <w:tcW w:w="626" w:type="pct"/>
            <w:tcBorders>
              <w:tl2br w:val="nil"/>
              <w:tr2bl w:val="nil"/>
            </w:tcBorders>
            <w:noWrap w:val="0"/>
            <w:vAlign w:val="center"/>
          </w:tcPr>
          <w:p>
            <w:pPr>
              <w:pStyle w:val="34"/>
              <w:adjustRightInd w:val="0"/>
              <w:snapToGrid w:val="0"/>
              <w:spacing w:line="240" w:lineRule="auto"/>
              <w:ind w:firstLine="0" w:firstLineChars="0"/>
              <w:jc w:val="center"/>
              <w:rPr>
                <w:rFonts w:hint="default" w:ascii="Times New Roman" w:hAnsi="Times New Roman" w:eastAsia="宋体" w:cs="Times New Roman"/>
                <w:b w:val="0"/>
                <w:bCs w:val="0"/>
                <w:snapToGrid w:val="0"/>
                <w:color w:val="auto"/>
                <w:kern w:val="0"/>
                <w:sz w:val="21"/>
                <w:szCs w:val="21"/>
                <w:u w:val="none"/>
                <w:lang w:eastAsia="zh-CN"/>
              </w:rPr>
            </w:pPr>
            <w:r>
              <w:rPr>
                <w:rFonts w:hint="default" w:ascii="Times New Roman" w:hAnsi="Times New Roman" w:eastAsia="宋体" w:cs="Times New Roman"/>
                <w:b w:val="0"/>
                <w:bCs w:val="0"/>
                <w:snapToGrid w:val="0"/>
                <w:color w:val="auto"/>
                <w:kern w:val="0"/>
                <w:sz w:val="21"/>
                <w:szCs w:val="21"/>
                <w:u w:val="none"/>
                <w:lang w:eastAsia="zh-CN"/>
              </w:rPr>
              <w:t>/</w:t>
            </w:r>
          </w:p>
        </w:tc>
      </w:tr>
    </w:tbl>
    <w:p>
      <w:pPr>
        <w:spacing w:after="0" w:line="251" w:lineRule="exact"/>
        <w:rPr>
          <w:rFonts w:hint="default" w:ascii="Times New Roman" w:hAnsi="Times New Roman" w:eastAsia="宋体" w:cs="Times New Roman"/>
          <w:sz w:val="21"/>
        </w:rPr>
        <w:sectPr>
          <w:footerReference r:id="rId13" w:type="default"/>
          <w:pgSz w:w="11850" w:h="16783"/>
          <w:pgMar w:top="1340" w:right="920" w:bottom="1220" w:left="1020" w:header="878" w:footer="1022" w:gutter="0"/>
          <w:pgBorders>
            <w:top w:val="none" w:sz="0" w:space="0"/>
            <w:left w:val="none" w:sz="0" w:space="0"/>
            <w:bottom w:val="none" w:sz="0" w:space="0"/>
            <w:right w:val="none" w:sz="0" w:space="0"/>
          </w:pgBorders>
          <w:pgNumType w:fmt="decimal"/>
        </w:sectPr>
      </w:pPr>
    </w:p>
    <w:p>
      <w:pPr>
        <w:pStyle w:val="3"/>
        <w:numPr>
          <w:ilvl w:val="0"/>
          <w:numId w:val="0"/>
        </w:numPr>
        <w:ind w:right="635" w:rightChars="0"/>
        <w:jc w:val="center"/>
        <w:rPr>
          <w:rFonts w:hint="default" w:ascii="Times New Roman" w:hAnsi="Times New Roman" w:eastAsia="宋体" w:cs="Times New Roman"/>
          <w:sz w:val="44"/>
          <w:szCs w:val="44"/>
          <w:lang w:eastAsia="zh-CN"/>
        </w:rPr>
      </w:pPr>
      <w:bookmarkStart w:id="61" w:name="1.7评价时段"/>
      <w:bookmarkEnd w:id="61"/>
      <w:bookmarkStart w:id="62" w:name="第二章 项目概况"/>
      <w:bookmarkEnd w:id="62"/>
      <w:bookmarkStart w:id="63" w:name="_bookmark14"/>
      <w:bookmarkEnd w:id="63"/>
      <w:bookmarkStart w:id="64" w:name="_bookmark10"/>
      <w:bookmarkEnd w:id="64"/>
      <w:bookmarkStart w:id="65" w:name="1.6评价范围"/>
      <w:bookmarkEnd w:id="65"/>
      <w:bookmarkStart w:id="66" w:name="_bookmark13"/>
      <w:bookmarkEnd w:id="66"/>
      <w:bookmarkStart w:id="67" w:name="_bookmark11"/>
      <w:bookmarkEnd w:id="67"/>
      <w:bookmarkStart w:id="68" w:name="1.9环境保护目标"/>
      <w:bookmarkEnd w:id="68"/>
      <w:bookmarkStart w:id="69" w:name="_bookmark11"/>
      <w:bookmarkEnd w:id="69"/>
      <w:bookmarkStart w:id="70" w:name="1.5.7土壤环境评价工作等级"/>
      <w:bookmarkEnd w:id="70"/>
      <w:bookmarkStart w:id="71" w:name="_bookmark13"/>
      <w:bookmarkEnd w:id="71"/>
      <w:bookmarkStart w:id="72" w:name="_bookmark10"/>
      <w:bookmarkEnd w:id="72"/>
      <w:bookmarkStart w:id="73" w:name="1.5.7土壤环境评价工作等级"/>
      <w:bookmarkEnd w:id="73"/>
    </w:p>
    <w:p>
      <w:pPr>
        <w:pStyle w:val="3"/>
        <w:numPr>
          <w:ilvl w:val="0"/>
          <w:numId w:val="0"/>
        </w:numPr>
        <w:ind w:right="635" w:rightChars="0"/>
        <w:jc w:val="center"/>
        <w:rPr>
          <w:rFonts w:hint="default" w:ascii="Times New Roman" w:hAnsi="Times New Roman" w:eastAsia="宋体" w:cs="Times New Roman"/>
          <w:sz w:val="44"/>
          <w:szCs w:val="44"/>
        </w:rPr>
      </w:pPr>
      <w:r>
        <w:rPr>
          <w:rFonts w:hint="default" w:ascii="Times New Roman" w:hAnsi="Times New Roman" w:eastAsia="宋体" w:cs="Times New Roman"/>
          <w:sz w:val="44"/>
          <w:szCs w:val="44"/>
          <w:lang w:eastAsia="zh-CN"/>
        </w:rPr>
        <w:t>第二章</w:t>
      </w:r>
      <w:r>
        <w:rPr>
          <w:rFonts w:hint="default" w:ascii="Times New Roman" w:hAnsi="Times New Roman" w:eastAsia="宋体" w:cs="Times New Roman"/>
          <w:sz w:val="44"/>
          <w:szCs w:val="44"/>
          <w:lang w:val="en-US" w:eastAsia="zh-CN"/>
        </w:rPr>
        <w:t xml:space="preserve"> </w:t>
      </w:r>
      <w:r>
        <w:rPr>
          <w:rFonts w:hint="default" w:ascii="Times New Roman" w:hAnsi="Times New Roman" w:eastAsia="宋体" w:cs="Times New Roman"/>
          <w:sz w:val="44"/>
          <w:szCs w:val="44"/>
        </w:rPr>
        <w:t>项目概况</w:t>
      </w:r>
      <w:bookmarkStart w:id="74" w:name="2.1项目基本情况"/>
      <w:bookmarkEnd w:id="74"/>
      <w:bookmarkStart w:id="75" w:name="_bookmark15"/>
      <w:bookmarkEnd w:id="75"/>
      <w:bookmarkStart w:id="76" w:name="_bookmark15"/>
      <w:bookmarkEnd w:id="76"/>
    </w:p>
    <w:p>
      <w:pPr>
        <w:pStyle w:val="8"/>
        <w:spacing w:before="3" w:line="362" w:lineRule="auto"/>
        <w:ind w:left="0" w:leftChars="0" w:right="758" w:firstLine="480" w:firstLineChars="200"/>
        <w:jc w:val="both"/>
        <w:rPr>
          <w:rFonts w:hint="default" w:ascii="Times New Roman" w:hAnsi="Times New Roman" w:eastAsia="宋体" w:cs="Times New Roman"/>
        </w:rPr>
      </w:pP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2.1 项目基本情况</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77" w:name="2.1.1项目简介"/>
      <w:bookmarkEnd w:id="77"/>
      <w:bookmarkStart w:id="78" w:name="2.1.1项目简介"/>
      <w:bookmarkEnd w:id="78"/>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2.1.1 项目简介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项目名称：海南省白沙黎族自治县蛋鸡非笼养循环农业扶贫项目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建设单位：快乐的蛋（海南）农业发展有限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建设地点：本项目位于白沙黎族自治县细水乡番伦村东北侧约1092米处（中心地理坐标为E：109°33'58.2"，N：19°13'27.6"）</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占地规模：项目占地面积为 158025.12平方米（237.04亩）。</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建设性质：新建；A0321 鸡的饲养。</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建设规模：蛋鸡智慧养殖小区鸡舍10栋，其中单栋容纳4万羽鸡的非笼养蛋鸡鸡舍8栋，育雏舍2栋，单栋容纳4万羽鸡，设计养殖规模为年存栏32万羽蛋鸡。</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项目总投资：4654.23 万元，其中环保投资 </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984.8</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 万元。</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建设日期：本项目预计2020年12月开工，2021年11月建成投产，施工期12个月。</w:t>
      </w:r>
    </w:p>
    <w:p>
      <w:pPr>
        <w:pStyle w:val="11"/>
        <w:autoSpaceDE/>
        <w:autoSpaceDN/>
        <w:spacing w:before="0" w:after="0" w:line="360" w:lineRule="auto"/>
        <w:ind w:left="0" w:leftChars="0" w:right="0" w:firstLine="480" w:firstLineChars="200"/>
        <w:jc w:val="both"/>
        <w:outlineLvl w:val="8"/>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工作制度及劳动定员：本项目总定员估算为 110人，其中管理人员 3人，技术人员 3 人，普通人员 104人，年平均工作日为365天，每天两班次生产，每班工作时 8小时。厂内设有食堂，厂内职工均在食堂用餐。</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79" w:name="2.1.2建设内容"/>
      <w:bookmarkEnd w:id="79"/>
      <w:bookmarkStart w:id="80" w:name="2.1.2建设内容"/>
      <w:bookmarkEnd w:id="80"/>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2.2 建设内容</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（1）建设内容</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本项目主要建设</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蛋鸡智慧养殖小区和循环农业示范园两大部分。总占地面积158025.12平方米（237.04亩），蛋鸡智慧养殖小区鸡舍10栋，单栋容纳4万羽鸡的非笼养蛋鸡鸡舍8栋，共32万羽蛋鸡。育雏舍2栋，单栋容纳4万羽鸡，共8万羽育雏；配套建设气调库、蛋库1栋</w:t>
      </w:r>
      <w:r>
        <w:rPr>
          <w:rFonts w:hint="default" w:ascii="Times New Roman" w:hAnsi="Times New Roman" w:eastAsia="宋体" w:cs="Times New Roman"/>
          <w:b w:val="0"/>
          <w:i w:val="0"/>
          <w:caps w:val="0"/>
          <w:color w:val="0000FF"/>
          <w:spacing w:val="0"/>
          <w:kern w:val="2"/>
          <w:sz w:val="24"/>
          <w:szCs w:val="24"/>
          <w:shd w:val="clear" w:color="auto" w:fill="FFFFFF"/>
          <w:lang w:val="en-US" w:eastAsia="zh-CN"/>
        </w:rPr>
        <w: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智慧管理中心1栋，餐饮体验中心1栋，应急管理中心1栋以及门卫室、消毒室、泵房、水净化设备房、蓄水池、消毒池、污水处理</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站</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配电室、料塔、参观走廊、引进全自动化料线、全自动化蛋线、中央输粪系统、智慧数据管控技术等一流的配套设施，建设新品种作物种植区、功能作物种植区以及园区硬化道路等，综合展示特色农业种植循环农业模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（2）蛋鸡场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蛋鸡场占地面积为158025.12m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（237.04亩），总建筑面积约为 28952m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其中办公区1350m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（1F局部2F），访客区950m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（2F），博物馆 460m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（2F），门卫/消毒室210m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（1F），鸡舍19200m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（4栋2F），蛋库1800m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（1F局部2F），粪肥处理站432m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（1F），育雏舍2400m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（1F），饲料加工</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间</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2000m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（1F）， 散养示范区9000m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蛋鸡场主要建设内容包括场区养殖生产区及办公管理区各建筑主体工程建设，配套场区公用工程及通道等。场区组成之间分隔建设或设置绿化隔离带，建设成规范、先进的标准化生态养殖场。项目蛋鸡场主要技术经济指标详见表 。</w:t>
      </w:r>
    </w:p>
    <w:p>
      <w:pPr>
        <w:pStyle w:val="8"/>
        <w:spacing w:before="3" w:line="362" w:lineRule="auto"/>
        <w:ind w:left="0" w:leftChars="0" w:right="758" w:firstLine="482" w:firstLineChars="200"/>
        <w:jc w:val="center"/>
        <w:rPr>
          <w:rFonts w:hint="default" w:ascii="Times New Roman" w:hAnsi="Times New Roman" w:eastAsia="宋体" w:cs="Times New Roman"/>
          <w:b/>
          <w:bCs/>
          <w:sz w:val="12"/>
        </w:rPr>
      </w:pPr>
      <w:r>
        <w:rPr>
          <w:rFonts w:hint="default" w:ascii="Times New Roman" w:hAnsi="Times New Roman" w:eastAsia="宋体" w:cs="Times New Roman"/>
          <w:b/>
          <w:bCs/>
          <w:lang w:val="en-US" w:eastAsia="zh-CN"/>
        </w:rPr>
        <w:t>表 2.1-1</w:t>
      </w:r>
      <w:r>
        <w:rPr>
          <w:rFonts w:hint="default" w:ascii="Times New Roman" w:hAnsi="Times New Roman" w:eastAsia="宋体" w:cs="Times New Roman"/>
          <w:b/>
          <w:bCs/>
          <w:lang w:val="en-US" w:eastAsia="zh-CN"/>
        </w:rPr>
        <w:tab/>
      </w:r>
      <w:r>
        <w:rPr>
          <w:rFonts w:hint="default" w:ascii="Times New Roman" w:hAnsi="Times New Roman" w:eastAsia="宋体" w:cs="Times New Roman"/>
          <w:b/>
          <w:bCs/>
          <w:lang w:val="en-US" w:eastAsia="zh-CN"/>
        </w:rPr>
        <w:t>项目基本情况一览表</w:t>
      </w:r>
    </w:p>
    <w:tbl>
      <w:tblPr>
        <w:tblStyle w:val="23"/>
        <w:tblW w:w="9318"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Layout w:type="fixed"/>
        <w:tblCellMar>
          <w:top w:w="0" w:type="dxa"/>
          <w:left w:w="0" w:type="dxa"/>
          <w:bottom w:w="0" w:type="dxa"/>
          <w:right w:w="0" w:type="dxa"/>
        </w:tblCellMar>
      </w:tblPr>
      <w:tblGrid>
        <w:gridCol w:w="669"/>
        <w:gridCol w:w="759"/>
        <w:gridCol w:w="1544"/>
        <w:gridCol w:w="6346"/>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550" w:hRule="atLeast"/>
          <w:jc w:val="center"/>
        </w:trPr>
        <w:tc>
          <w:tcPr>
            <w:tcW w:w="669" w:type="dxa"/>
            <w:tcBorders>
              <w:tl2br w:val="nil"/>
              <w:tr2bl w:val="nil"/>
            </w:tcBorders>
          </w:tcPr>
          <w:p>
            <w:pPr>
              <w:pStyle w:val="33"/>
              <w:spacing w:before="2" w:line="270" w:lineRule="atLeast"/>
              <w:ind w:left="107" w:right="286"/>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w:t>
            </w:r>
          </w:p>
        </w:tc>
        <w:tc>
          <w:tcPr>
            <w:tcW w:w="759" w:type="dxa"/>
            <w:tcBorders>
              <w:tl2br w:val="nil"/>
              <w:tr2bl w:val="nil"/>
            </w:tcBorders>
          </w:tcPr>
          <w:p>
            <w:pPr>
              <w:pStyle w:val="33"/>
              <w:spacing w:before="2" w:line="270" w:lineRule="atLeast"/>
              <w:ind w:left="138" w:right="13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区域类别</w:t>
            </w:r>
          </w:p>
        </w:tc>
        <w:tc>
          <w:tcPr>
            <w:tcW w:w="1544" w:type="dxa"/>
            <w:tcBorders>
              <w:tl2br w:val="nil"/>
              <w:tr2bl w:val="nil"/>
            </w:tcBorders>
          </w:tcPr>
          <w:p>
            <w:pPr>
              <w:pStyle w:val="33"/>
              <w:spacing w:before="140"/>
              <w:ind w:left="289"/>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工程名称</w:t>
            </w:r>
          </w:p>
        </w:tc>
        <w:tc>
          <w:tcPr>
            <w:tcW w:w="6346" w:type="dxa"/>
            <w:tcBorders>
              <w:tl2br w:val="nil"/>
              <w:tr2bl w:val="nil"/>
            </w:tcBorders>
          </w:tcPr>
          <w:p>
            <w:pPr>
              <w:pStyle w:val="33"/>
              <w:spacing w:before="140"/>
              <w:ind w:left="2157" w:right="2151"/>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工程规模和内容</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1361" w:hRule="atLeast"/>
          <w:jc w:val="center"/>
        </w:trPr>
        <w:tc>
          <w:tcPr>
            <w:tcW w:w="669" w:type="dxa"/>
            <w:vMerge w:val="restart"/>
            <w:tcBorders>
              <w:tl2br w:val="nil"/>
              <w:tr2bl w:val="nil"/>
            </w:tcBorders>
          </w:tcPr>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spacing w:before="1"/>
              <w:jc w:val="center"/>
              <w:rPr>
                <w:rFonts w:hint="eastAsia" w:ascii="Times New Roman" w:hAnsi="Times New Roman" w:eastAsia="宋体" w:cs="Times New Roman"/>
                <w:b w:val="0"/>
                <w:bCs/>
                <w:sz w:val="21"/>
                <w:szCs w:val="21"/>
                <w:lang w:val="en-US" w:eastAsia="zh-CN"/>
              </w:rPr>
            </w:pPr>
            <w:r>
              <w:rPr>
                <w:rFonts w:hint="eastAsia" w:ascii="Times New Roman" w:hAnsi="Times New Roman" w:cs="Times New Roman"/>
                <w:b w:val="0"/>
                <w:bCs/>
                <w:sz w:val="21"/>
                <w:szCs w:val="21"/>
                <w:lang w:val="en-US" w:eastAsia="zh-CN"/>
              </w:rPr>
              <w:t>养</w:t>
            </w:r>
          </w:p>
          <w:p>
            <w:pPr>
              <w:pStyle w:val="33"/>
              <w:spacing w:before="1" w:line="242" w:lineRule="auto"/>
              <w:ind w:left="201" w:right="192"/>
              <w:jc w:val="both"/>
              <w:rPr>
                <w:rFonts w:hint="default" w:ascii="Times New Roman" w:hAnsi="Times New Roman" w:eastAsia="宋体" w:cs="Times New Roman"/>
                <w:sz w:val="21"/>
                <w:szCs w:val="21"/>
              </w:rPr>
            </w:pPr>
          </w:p>
          <w:p>
            <w:pPr>
              <w:pStyle w:val="33"/>
              <w:spacing w:before="1" w:line="242" w:lineRule="auto"/>
              <w:ind w:left="201" w:right="192"/>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鸡</w:t>
            </w:r>
          </w:p>
          <w:p>
            <w:pPr>
              <w:pStyle w:val="33"/>
              <w:spacing w:before="1" w:line="242" w:lineRule="auto"/>
              <w:ind w:left="201" w:right="192"/>
              <w:jc w:val="both"/>
              <w:rPr>
                <w:rFonts w:hint="default" w:ascii="Times New Roman" w:hAnsi="Times New Roman" w:eastAsia="宋体" w:cs="Times New Roman"/>
                <w:sz w:val="21"/>
                <w:szCs w:val="21"/>
              </w:rPr>
            </w:pPr>
          </w:p>
          <w:p>
            <w:pPr>
              <w:pStyle w:val="33"/>
              <w:spacing w:before="1" w:line="242" w:lineRule="auto"/>
              <w:ind w:left="201" w:right="192"/>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场</w:t>
            </w:r>
          </w:p>
        </w:tc>
        <w:tc>
          <w:tcPr>
            <w:tcW w:w="759" w:type="dxa"/>
            <w:tcBorders>
              <w:tl2br w:val="nil"/>
              <w:tr2bl w:val="nil"/>
            </w:tcBorders>
          </w:tcPr>
          <w:p>
            <w:pPr>
              <w:pStyle w:val="33"/>
              <w:jc w:val="left"/>
              <w:rPr>
                <w:rFonts w:hint="default" w:ascii="Times New Roman" w:hAnsi="Times New Roman" w:eastAsia="宋体" w:cs="Times New Roman"/>
                <w:b/>
                <w:sz w:val="21"/>
                <w:szCs w:val="21"/>
              </w:rPr>
            </w:pPr>
          </w:p>
          <w:p>
            <w:pPr>
              <w:pStyle w:val="33"/>
              <w:spacing w:before="151" w:line="244" w:lineRule="auto"/>
              <w:ind w:left="106" w:right="37"/>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主 体工程</w:t>
            </w:r>
          </w:p>
        </w:tc>
        <w:tc>
          <w:tcPr>
            <w:tcW w:w="1544" w:type="dxa"/>
            <w:tcBorders>
              <w:tl2br w:val="nil"/>
              <w:tr2bl w:val="nil"/>
            </w:tcBorders>
          </w:tcPr>
          <w:p>
            <w:pPr>
              <w:pStyle w:val="33"/>
              <w:jc w:val="left"/>
              <w:rPr>
                <w:rFonts w:hint="default" w:ascii="Times New Roman" w:hAnsi="Times New Roman" w:eastAsia="宋体" w:cs="Times New Roman"/>
                <w:b/>
                <w:sz w:val="21"/>
                <w:szCs w:val="21"/>
              </w:rPr>
            </w:pPr>
          </w:p>
          <w:p>
            <w:pPr>
              <w:pStyle w:val="33"/>
              <w:spacing w:before="5"/>
              <w:jc w:val="left"/>
              <w:rPr>
                <w:rFonts w:hint="default" w:ascii="Times New Roman" w:hAnsi="Times New Roman" w:eastAsia="宋体" w:cs="Times New Roman"/>
                <w:b/>
                <w:sz w:val="21"/>
                <w:szCs w:val="21"/>
              </w:rPr>
            </w:pPr>
          </w:p>
          <w:p>
            <w:pPr>
              <w:pStyle w:val="33"/>
              <w:spacing w:before="1"/>
              <w:ind w:left="107"/>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养殖生产区</w:t>
            </w:r>
          </w:p>
        </w:tc>
        <w:tc>
          <w:tcPr>
            <w:tcW w:w="6346" w:type="dxa"/>
            <w:tcBorders>
              <w:tl2br w:val="nil"/>
              <w:tr2bl w:val="nil"/>
            </w:tcBorders>
          </w:tcPr>
          <w:p>
            <w:pPr>
              <w:pStyle w:val="33"/>
              <w:spacing w:line="242" w:lineRule="auto"/>
              <w:ind w:left="106" w:right="90"/>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建筑面积 21600m</w:t>
            </w:r>
            <w:r>
              <w:rPr>
                <w:rFonts w:hint="default" w:ascii="Times New Roman" w:hAnsi="Times New Roman" w:eastAsia="宋体" w:cs="Times New Roman"/>
                <w:sz w:val="21"/>
                <w:szCs w:val="21"/>
                <w:vertAlign w:val="superscript"/>
                <w:lang w:val="en-US" w:eastAsia="zh-CN"/>
              </w:rPr>
              <w:t>2</w:t>
            </w:r>
            <w:r>
              <w:rPr>
                <w:rFonts w:hint="default" w:ascii="Times New Roman" w:hAnsi="Times New Roman" w:eastAsia="宋体" w:cs="Times New Roman"/>
                <w:sz w:val="21"/>
                <w:szCs w:val="21"/>
                <w:lang w:val="en-US" w:eastAsia="zh-CN"/>
              </w:rPr>
              <w:t>，主要包括育雏舍 2 栋，育雏舍均为单层建筑，建筑面积 1200m</w:t>
            </w:r>
            <w:r>
              <w:rPr>
                <w:rFonts w:hint="default" w:ascii="Times New Roman" w:hAnsi="Times New Roman" w:eastAsia="宋体" w:cs="Times New Roman"/>
                <w:sz w:val="21"/>
                <w:szCs w:val="21"/>
                <w:vertAlign w:val="superscript"/>
                <w:lang w:val="en-US" w:eastAsia="zh-CN"/>
              </w:rPr>
              <w:t xml:space="preserve">2  </w:t>
            </w:r>
            <w:r>
              <w:rPr>
                <w:rFonts w:hint="default" w:ascii="Arial" w:hAnsi="Arial" w:eastAsia="宋体" w:cs="Arial"/>
                <w:sz w:val="21"/>
                <w:szCs w:val="21"/>
                <w:lang w:val="en-US" w:eastAsia="zh-CN"/>
              </w:rPr>
              <w:t>×</w:t>
            </w:r>
            <w:r>
              <w:rPr>
                <w:rFonts w:hint="default" w:ascii="Times New Roman" w:hAnsi="Times New Roman" w:eastAsia="宋体" w:cs="Times New Roman"/>
                <w:sz w:val="21"/>
                <w:szCs w:val="21"/>
                <w:lang w:val="en-US" w:eastAsia="zh-CN"/>
              </w:rPr>
              <w:t>2，规格为88×12.4×3.5，蛋鸡舍均为2层建筑，建筑面积 4800m</w:t>
            </w:r>
            <w:r>
              <w:rPr>
                <w:rFonts w:hint="default" w:ascii="Times New Roman" w:hAnsi="Times New Roman" w:eastAsia="宋体" w:cs="Times New Roman"/>
                <w:sz w:val="21"/>
                <w:szCs w:val="21"/>
                <w:vertAlign w:val="superscript"/>
                <w:lang w:val="en-US" w:eastAsia="zh-CN"/>
              </w:rPr>
              <w:t xml:space="preserve">2 </w:t>
            </w:r>
            <w:r>
              <w:rPr>
                <w:rFonts w:hint="default" w:ascii="Arial" w:hAnsi="Arial" w:eastAsia="宋体" w:cs="Arial"/>
                <w:sz w:val="21"/>
                <w:szCs w:val="21"/>
                <w:lang w:val="en-US" w:eastAsia="zh-CN"/>
              </w:rPr>
              <w:t>×</w:t>
            </w:r>
            <w:r>
              <w:rPr>
                <w:rFonts w:hint="default" w:ascii="Times New Roman" w:hAnsi="Times New Roman" w:eastAsia="宋体" w:cs="Times New Roman"/>
                <w:sz w:val="21"/>
                <w:szCs w:val="21"/>
                <w:lang w:val="en-US" w:eastAsia="zh-CN"/>
              </w:rPr>
              <w:t>4，规格为100×24×7.5，其环境控制系统中涵盖通风系统、湿帘降温系统、喷雾降温系统。可有效实现夏季降温，控制每栋鸡舍温度范围于20℃~32℃。</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458" w:hRule="atLeast"/>
          <w:jc w:val="center"/>
        </w:trPr>
        <w:tc>
          <w:tcPr>
            <w:tcW w:w="669" w:type="dxa"/>
            <w:vMerge w:val="continue"/>
            <w:tcBorders>
              <w:tl2br w:val="nil"/>
              <w:tr2bl w:val="nil"/>
            </w:tcBorders>
          </w:tcPr>
          <w:p>
            <w:pPr>
              <w:rPr>
                <w:rFonts w:hint="default" w:ascii="Times New Roman" w:hAnsi="Times New Roman" w:eastAsia="宋体" w:cs="Times New Roman"/>
                <w:sz w:val="21"/>
                <w:szCs w:val="21"/>
              </w:rPr>
            </w:pPr>
          </w:p>
        </w:tc>
        <w:tc>
          <w:tcPr>
            <w:tcW w:w="759" w:type="dxa"/>
            <w:vMerge w:val="restart"/>
            <w:tcBorders>
              <w:tl2br w:val="nil"/>
              <w:tr2bl w:val="nil"/>
            </w:tcBorders>
          </w:tcPr>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spacing w:before="6"/>
              <w:jc w:val="left"/>
              <w:rPr>
                <w:rFonts w:hint="default" w:ascii="Times New Roman" w:hAnsi="Times New Roman" w:eastAsia="宋体" w:cs="Times New Roman"/>
                <w:b/>
                <w:sz w:val="21"/>
                <w:szCs w:val="21"/>
              </w:rPr>
            </w:pPr>
          </w:p>
          <w:p>
            <w:pPr>
              <w:pStyle w:val="33"/>
              <w:spacing w:line="242" w:lineRule="auto"/>
              <w:ind w:left="106" w:right="37"/>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辅 助工程</w:t>
            </w:r>
          </w:p>
        </w:tc>
        <w:tc>
          <w:tcPr>
            <w:tcW w:w="1544" w:type="dxa"/>
            <w:tcBorders>
              <w:tl2br w:val="nil"/>
              <w:tr2bl w:val="nil"/>
            </w:tcBorders>
          </w:tcPr>
          <w:p>
            <w:pPr>
              <w:pStyle w:val="33"/>
              <w:spacing w:line="242" w:lineRule="auto"/>
              <w:ind w:left="106" w:right="9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访客区</w:t>
            </w:r>
          </w:p>
        </w:tc>
        <w:tc>
          <w:tcPr>
            <w:tcW w:w="6346" w:type="dxa"/>
            <w:tcBorders>
              <w:tl2br w:val="nil"/>
              <w:tr2bl w:val="nil"/>
            </w:tcBorders>
          </w:tcPr>
          <w:p>
            <w:pPr>
              <w:pStyle w:val="33"/>
              <w:spacing w:line="242" w:lineRule="auto"/>
              <w:ind w:left="106" w:right="9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建筑面积 950m</w:t>
            </w:r>
            <w:r>
              <w:rPr>
                <w:rFonts w:hint="default" w:ascii="Times New Roman" w:hAnsi="Times New Roman" w:eastAsia="宋体" w:cs="Times New Roman"/>
                <w:sz w:val="21"/>
                <w:szCs w:val="21"/>
                <w:vertAlign w:val="superscript"/>
                <w:lang w:val="en-US" w:eastAsia="zh-CN"/>
              </w:rPr>
              <w:t>2</w:t>
            </w:r>
            <w:r>
              <w:rPr>
                <w:rFonts w:hint="default" w:ascii="Times New Roman" w:hAnsi="Times New Roman" w:eastAsia="宋体" w:cs="Times New Roman"/>
                <w:sz w:val="21"/>
                <w:szCs w:val="21"/>
                <w:lang w:val="en-US" w:eastAsia="zh-CN"/>
              </w:rPr>
              <w:t>，2F层建筑，主要为接待来访客人的地方，是企业对外形象展示的主要窗口。</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71" w:hRule="atLeast"/>
          <w:jc w:val="center"/>
        </w:trPr>
        <w:tc>
          <w:tcPr>
            <w:tcW w:w="669" w:type="dxa"/>
            <w:vMerge w:val="continue"/>
            <w:tcBorders>
              <w:tl2br w:val="nil"/>
              <w:tr2bl w:val="nil"/>
            </w:tcBorders>
          </w:tcPr>
          <w:p>
            <w:pPr>
              <w:rPr>
                <w:rFonts w:hint="default" w:ascii="Times New Roman" w:hAnsi="Times New Roman" w:eastAsia="宋体" w:cs="Times New Roman"/>
                <w:sz w:val="21"/>
                <w:szCs w:val="21"/>
              </w:rPr>
            </w:pPr>
          </w:p>
        </w:tc>
        <w:tc>
          <w:tcPr>
            <w:tcW w:w="759" w:type="dxa"/>
            <w:vMerge w:val="continue"/>
            <w:tcBorders>
              <w:tl2br w:val="nil"/>
              <w:tr2bl w:val="nil"/>
            </w:tcBorders>
          </w:tcPr>
          <w:p>
            <w:pPr>
              <w:rPr>
                <w:rFonts w:hint="default" w:ascii="Times New Roman" w:hAnsi="Times New Roman" w:eastAsia="宋体" w:cs="Times New Roman"/>
                <w:sz w:val="21"/>
                <w:szCs w:val="21"/>
              </w:rPr>
            </w:pPr>
          </w:p>
        </w:tc>
        <w:tc>
          <w:tcPr>
            <w:tcW w:w="1544" w:type="dxa"/>
            <w:tcBorders>
              <w:tl2br w:val="nil"/>
              <w:tr2bl w:val="nil"/>
            </w:tcBorders>
          </w:tcPr>
          <w:p>
            <w:pPr>
              <w:pStyle w:val="33"/>
              <w:spacing w:line="242" w:lineRule="auto"/>
              <w:ind w:left="106" w:right="9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办公室</w:t>
            </w:r>
          </w:p>
        </w:tc>
        <w:tc>
          <w:tcPr>
            <w:tcW w:w="6346" w:type="dxa"/>
            <w:tcBorders>
              <w:tl2br w:val="nil"/>
              <w:tr2bl w:val="nil"/>
            </w:tcBorders>
          </w:tcPr>
          <w:p>
            <w:pPr>
              <w:pStyle w:val="33"/>
              <w:spacing w:line="242" w:lineRule="auto"/>
              <w:ind w:left="106" w:right="9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建筑面积 1350m</w:t>
            </w:r>
            <w:r>
              <w:rPr>
                <w:rFonts w:hint="default" w:ascii="Times New Roman" w:hAnsi="Times New Roman" w:eastAsia="宋体" w:cs="Times New Roman"/>
                <w:sz w:val="21"/>
                <w:szCs w:val="21"/>
                <w:vertAlign w:val="superscript"/>
                <w:lang w:val="en-US" w:eastAsia="zh-CN"/>
              </w:rPr>
              <w:t>2</w:t>
            </w:r>
            <w:r>
              <w:rPr>
                <w:rFonts w:hint="default" w:ascii="Times New Roman" w:hAnsi="Times New Roman" w:eastAsia="宋体" w:cs="Times New Roman"/>
                <w:sz w:val="21"/>
                <w:szCs w:val="21"/>
                <w:lang w:val="en-US" w:eastAsia="zh-CN"/>
              </w:rPr>
              <w:t>，主要为单层建筑，局部有两层建筑，主要为办公区、会议区、值班室。</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70" w:hRule="atLeast"/>
          <w:jc w:val="center"/>
        </w:trPr>
        <w:tc>
          <w:tcPr>
            <w:tcW w:w="669" w:type="dxa"/>
            <w:vMerge w:val="continue"/>
            <w:tcBorders>
              <w:tl2br w:val="nil"/>
              <w:tr2bl w:val="nil"/>
            </w:tcBorders>
          </w:tcPr>
          <w:p>
            <w:pPr>
              <w:rPr>
                <w:rFonts w:hint="default" w:ascii="Times New Roman" w:hAnsi="Times New Roman" w:eastAsia="宋体" w:cs="Times New Roman"/>
                <w:sz w:val="21"/>
                <w:szCs w:val="21"/>
              </w:rPr>
            </w:pPr>
          </w:p>
        </w:tc>
        <w:tc>
          <w:tcPr>
            <w:tcW w:w="759" w:type="dxa"/>
            <w:vMerge w:val="continue"/>
            <w:tcBorders>
              <w:tl2br w:val="nil"/>
              <w:tr2bl w:val="nil"/>
            </w:tcBorders>
          </w:tcPr>
          <w:p>
            <w:pPr>
              <w:rPr>
                <w:rFonts w:hint="default" w:ascii="Times New Roman" w:hAnsi="Times New Roman" w:eastAsia="宋体" w:cs="Times New Roman"/>
                <w:sz w:val="21"/>
                <w:szCs w:val="21"/>
              </w:rPr>
            </w:pPr>
          </w:p>
        </w:tc>
        <w:tc>
          <w:tcPr>
            <w:tcW w:w="1544" w:type="dxa"/>
            <w:tcBorders>
              <w:tl2br w:val="nil"/>
              <w:tr2bl w:val="nil"/>
            </w:tcBorders>
          </w:tcPr>
          <w:p>
            <w:pPr>
              <w:pStyle w:val="33"/>
              <w:spacing w:line="242" w:lineRule="auto"/>
              <w:ind w:left="106" w:right="9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博物馆</w:t>
            </w:r>
          </w:p>
        </w:tc>
        <w:tc>
          <w:tcPr>
            <w:tcW w:w="6346" w:type="dxa"/>
            <w:tcBorders>
              <w:tl2br w:val="nil"/>
              <w:tr2bl w:val="nil"/>
            </w:tcBorders>
          </w:tcPr>
          <w:p>
            <w:pPr>
              <w:pStyle w:val="33"/>
              <w:spacing w:line="242" w:lineRule="auto"/>
              <w:ind w:left="106" w:right="9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建筑面积 460m</w:t>
            </w:r>
            <w:r>
              <w:rPr>
                <w:rFonts w:hint="default" w:ascii="Times New Roman" w:hAnsi="Times New Roman" w:eastAsia="宋体" w:cs="Times New Roman"/>
                <w:sz w:val="21"/>
                <w:szCs w:val="21"/>
                <w:vertAlign w:val="superscript"/>
                <w:lang w:val="en-US" w:eastAsia="zh-CN"/>
              </w:rPr>
              <w:t>2</w:t>
            </w:r>
            <w:r>
              <w:rPr>
                <w:rFonts w:hint="default" w:ascii="Times New Roman" w:hAnsi="Times New Roman" w:eastAsia="宋体" w:cs="Times New Roman"/>
                <w:sz w:val="21"/>
                <w:szCs w:val="21"/>
                <w:lang w:val="en-US" w:eastAsia="zh-CN"/>
              </w:rPr>
              <w:t>，共2层建筑。主要为展示企业文化之处。</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71" w:hRule="atLeast"/>
          <w:jc w:val="center"/>
        </w:trPr>
        <w:tc>
          <w:tcPr>
            <w:tcW w:w="669" w:type="dxa"/>
            <w:vMerge w:val="continue"/>
            <w:tcBorders>
              <w:tl2br w:val="nil"/>
              <w:tr2bl w:val="nil"/>
            </w:tcBorders>
          </w:tcPr>
          <w:p>
            <w:pPr>
              <w:rPr>
                <w:rFonts w:hint="default" w:ascii="Times New Roman" w:hAnsi="Times New Roman" w:eastAsia="宋体" w:cs="Times New Roman"/>
                <w:sz w:val="21"/>
                <w:szCs w:val="21"/>
              </w:rPr>
            </w:pPr>
          </w:p>
        </w:tc>
        <w:tc>
          <w:tcPr>
            <w:tcW w:w="759" w:type="dxa"/>
            <w:vMerge w:val="continue"/>
            <w:tcBorders>
              <w:tl2br w:val="nil"/>
              <w:tr2bl w:val="nil"/>
            </w:tcBorders>
          </w:tcPr>
          <w:p>
            <w:pPr>
              <w:rPr>
                <w:rFonts w:hint="default" w:ascii="Times New Roman" w:hAnsi="Times New Roman" w:eastAsia="宋体" w:cs="Times New Roman"/>
                <w:sz w:val="21"/>
                <w:szCs w:val="21"/>
              </w:rPr>
            </w:pPr>
          </w:p>
        </w:tc>
        <w:tc>
          <w:tcPr>
            <w:tcW w:w="1544" w:type="dxa"/>
            <w:tcBorders>
              <w:tl2br w:val="nil"/>
              <w:tr2bl w:val="nil"/>
            </w:tcBorders>
          </w:tcPr>
          <w:p>
            <w:pPr>
              <w:pStyle w:val="33"/>
              <w:spacing w:line="242" w:lineRule="auto"/>
              <w:ind w:left="106" w:right="9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门卫/消毒室</w:t>
            </w:r>
          </w:p>
        </w:tc>
        <w:tc>
          <w:tcPr>
            <w:tcW w:w="6346" w:type="dxa"/>
            <w:tcBorders>
              <w:tl2br w:val="nil"/>
              <w:tr2bl w:val="nil"/>
            </w:tcBorders>
          </w:tcPr>
          <w:p>
            <w:pPr>
              <w:pStyle w:val="33"/>
              <w:spacing w:line="242" w:lineRule="auto"/>
              <w:ind w:left="106" w:right="9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建筑面积 210m</w:t>
            </w:r>
            <w:r>
              <w:rPr>
                <w:rFonts w:hint="default" w:ascii="Times New Roman" w:hAnsi="Times New Roman" w:eastAsia="宋体" w:cs="Times New Roman"/>
                <w:sz w:val="21"/>
                <w:szCs w:val="21"/>
                <w:vertAlign w:val="superscript"/>
                <w:lang w:val="en-US" w:eastAsia="zh-CN"/>
              </w:rPr>
              <w:t>2</w:t>
            </w:r>
            <w:r>
              <w:rPr>
                <w:rFonts w:hint="default" w:ascii="Times New Roman" w:hAnsi="Times New Roman" w:eastAsia="宋体" w:cs="Times New Roman"/>
                <w:sz w:val="21"/>
                <w:szCs w:val="21"/>
                <w:lang w:val="en-US" w:eastAsia="zh-CN"/>
              </w:rPr>
              <w:t>，单层建筑。主要为收发报纸、信件、接受并发放快递等物品及消毒制品存放处</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63" w:hRule="atLeast"/>
          <w:jc w:val="center"/>
        </w:trPr>
        <w:tc>
          <w:tcPr>
            <w:tcW w:w="669" w:type="dxa"/>
            <w:vMerge w:val="continue"/>
            <w:tcBorders>
              <w:tl2br w:val="nil"/>
              <w:tr2bl w:val="nil"/>
            </w:tcBorders>
          </w:tcPr>
          <w:p>
            <w:pPr>
              <w:rPr>
                <w:rFonts w:hint="default" w:ascii="Times New Roman" w:hAnsi="Times New Roman" w:eastAsia="宋体" w:cs="Times New Roman"/>
                <w:sz w:val="21"/>
                <w:szCs w:val="21"/>
              </w:rPr>
            </w:pPr>
          </w:p>
        </w:tc>
        <w:tc>
          <w:tcPr>
            <w:tcW w:w="759" w:type="dxa"/>
            <w:vMerge w:val="continue"/>
            <w:tcBorders>
              <w:tl2br w:val="nil"/>
              <w:tr2bl w:val="nil"/>
            </w:tcBorders>
          </w:tcPr>
          <w:p>
            <w:pPr>
              <w:rPr>
                <w:rFonts w:hint="default" w:ascii="Times New Roman" w:hAnsi="Times New Roman" w:eastAsia="宋体" w:cs="Times New Roman"/>
                <w:sz w:val="21"/>
                <w:szCs w:val="21"/>
              </w:rPr>
            </w:pPr>
          </w:p>
        </w:tc>
        <w:tc>
          <w:tcPr>
            <w:tcW w:w="1544" w:type="dxa"/>
            <w:tcBorders>
              <w:tl2br w:val="nil"/>
              <w:tr2bl w:val="nil"/>
            </w:tcBorders>
          </w:tcPr>
          <w:p>
            <w:pPr>
              <w:pStyle w:val="33"/>
              <w:spacing w:line="242" w:lineRule="auto"/>
              <w:ind w:left="106" w:right="9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蛋库</w:t>
            </w:r>
          </w:p>
        </w:tc>
        <w:tc>
          <w:tcPr>
            <w:tcW w:w="6346" w:type="dxa"/>
            <w:tcBorders>
              <w:tl2br w:val="nil"/>
              <w:tr2bl w:val="nil"/>
            </w:tcBorders>
          </w:tcPr>
          <w:p>
            <w:pPr>
              <w:pStyle w:val="33"/>
              <w:spacing w:line="242" w:lineRule="auto"/>
              <w:ind w:left="106" w:right="9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建筑面积 1800m</w:t>
            </w:r>
            <w:r>
              <w:rPr>
                <w:rFonts w:hint="default" w:ascii="Times New Roman" w:hAnsi="Times New Roman" w:eastAsia="宋体" w:cs="Times New Roman"/>
                <w:sz w:val="21"/>
                <w:szCs w:val="21"/>
                <w:vertAlign w:val="superscript"/>
                <w:lang w:val="en-US" w:eastAsia="zh-CN"/>
              </w:rPr>
              <w:t>2</w:t>
            </w:r>
            <w:r>
              <w:rPr>
                <w:rFonts w:hint="default" w:ascii="Times New Roman" w:hAnsi="Times New Roman" w:eastAsia="宋体" w:cs="Times New Roman"/>
                <w:sz w:val="21"/>
                <w:szCs w:val="21"/>
                <w:lang w:val="en-US" w:eastAsia="zh-CN"/>
              </w:rPr>
              <w:t>，单层建筑，主要为鸡蛋存放区域。</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19" w:hRule="atLeast"/>
          <w:jc w:val="center"/>
        </w:trPr>
        <w:tc>
          <w:tcPr>
            <w:tcW w:w="669" w:type="dxa"/>
            <w:vMerge w:val="continue"/>
            <w:tcBorders>
              <w:tl2br w:val="nil"/>
              <w:tr2bl w:val="nil"/>
            </w:tcBorders>
          </w:tcPr>
          <w:p>
            <w:pPr>
              <w:rPr>
                <w:rFonts w:hint="default" w:ascii="Times New Roman" w:hAnsi="Times New Roman" w:eastAsia="宋体" w:cs="Times New Roman"/>
                <w:sz w:val="21"/>
                <w:szCs w:val="21"/>
              </w:rPr>
            </w:pPr>
          </w:p>
        </w:tc>
        <w:tc>
          <w:tcPr>
            <w:tcW w:w="759" w:type="dxa"/>
            <w:vMerge w:val="continue"/>
            <w:tcBorders>
              <w:tl2br w:val="nil"/>
              <w:tr2bl w:val="nil"/>
            </w:tcBorders>
          </w:tcPr>
          <w:p>
            <w:pPr>
              <w:rPr>
                <w:rFonts w:hint="default" w:ascii="Times New Roman" w:hAnsi="Times New Roman" w:eastAsia="宋体" w:cs="Times New Roman"/>
                <w:sz w:val="21"/>
                <w:szCs w:val="21"/>
              </w:rPr>
            </w:pPr>
          </w:p>
        </w:tc>
        <w:tc>
          <w:tcPr>
            <w:tcW w:w="1544" w:type="dxa"/>
            <w:tcBorders>
              <w:tl2br w:val="nil"/>
              <w:tr2bl w:val="nil"/>
            </w:tcBorders>
          </w:tcPr>
          <w:p>
            <w:pPr>
              <w:pStyle w:val="33"/>
              <w:spacing w:line="242" w:lineRule="auto"/>
              <w:ind w:left="106" w:right="9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固</w:t>
            </w:r>
            <w:r>
              <w:rPr>
                <w:rFonts w:hint="eastAsia" w:ascii="Times New Roman" w:hAnsi="Times New Roman" w:cs="Times New Roman"/>
                <w:sz w:val="21"/>
                <w:szCs w:val="21"/>
                <w:lang w:val="en-US" w:eastAsia="zh-CN"/>
              </w:rPr>
              <w:t>粪</w:t>
            </w:r>
            <w:r>
              <w:rPr>
                <w:rFonts w:hint="default" w:ascii="Times New Roman" w:hAnsi="Times New Roman" w:eastAsia="宋体" w:cs="Times New Roman"/>
                <w:sz w:val="21"/>
                <w:szCs w:val="21"/>
                <w:lang w:val="en-US" w:eastAsia="zh-CN"/>
              </w:rPr>
              <w:t>处理</w:t>
            </w:r>
            <w:r>
              <w:rPr>
                <w:rFonts w:hint="eastAsia" w:ascii="Times New Roman" w:hAnsi="Times New Roman" w:cs="Times New Roman"/>
                <w:sz w:val="21"/>
                <w:szCs w:val="21"/>
                <w:lang w:val="en-US" w:eastAsia="zh-CN"/>
              </w:rPr>
              <w:t>区</w:t>
            </w:r>
          </w:p>
        </w:tc>
        <w:tc>
          <w:tcPr>
            <w:tcW w:w="6346" w:type="dxa"/>
            <w:tcBorders>
              <w:tl2br w:val="nil"/>
              <w:tr2bl w:val="nil"/>
            </w:tcBorders>
          </w:tcPr>
          <w:p>
            <w:pPr>
              <w:pStyle w:val="33"/>
              <w:spacing w:line="242" w:lineRule="auto"/>
              <w:ind w:left="106" w:right="9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建筑面积 </w:t>
            </w:r>
            <w:r>
              <w:rPr>
                <w:rFonts w:hint="eastAsia" w:ascii="Times New Roman" w:hAnsi="Times New Roman" w:cs="Times New Roman"/>
                <w:sz w:val="21"/>
                <w:szCs w:val="21"/>
                <w:lang w:val="en-US" w:eastAsia="zh-CN"/>
              </w:rPr>
              <w:t>3</w:t>
            </w:r>
            <w:r>
              <w:rPr>
                <w:rFonts w:hint="default" w:ascii="Times New Roman" w:hAnsi="Times New Roman" w:eastAsia="宋体" w:cs="Times New Roman"/>
                <w:sz w:val="21"/>
                <w:szCs w:val="21"/>
                <w:lang w:val="en-US" w:eastAsia="zh-CN"/>
              </w:rPr>
              <w:t>50m</w:t>
            </w:r>
            <w:r>
              <w:rPr>
                <w:rFonts w:hint="default" w:ascii="Times New Roman" w:hAnsi="Times New Roman" w:eastAsia="宋体" w:cs="Times New Roman"/>
                <w:sz w:val="21"/>
                <w:szCs w:val="21"/>
                <w:vertAlign w:val="superscript"/>
                <w:lang w:val="en-US" w:eastAsia="zh-CN"/>
              </w:rPr>
              <w:t>2</w:t>
            </w:r>
            <w:r>
              <w:rPr>
                <w:rFonts w:hint="default" w:ascii="Times New Roman" w:hAnsi="Times New Roman" w:eastAsia="宋体" w:cs="Times New Roman"/>
                <w:sz w:val="21"/>
                <w:szCs w:val="21"/>
                <w:lang w:val="en-US" w:eastAsia="zh-CN"/>
              </w:rPr>
              <w:t>，单层建筑，主要为固体废物、危险废物暂存处</w:t>
            </w:r>
            <w:r>
              <w:rPr>
                <w:rFonts w:hint="eastAsia" w:ascii="Times New Roman" w:hAnsi="Times New Roman" w:cs="Times New Roman"/>
                <w:sz w:val="21"/>
                <w:szCs w:val="21"/>
                <w:lang w:val="en-US" w:eastAsia="zh-CN"/>
              </w:rPr>
              <w:t>和粪便暂存区，粪便日产日清。</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20" w:hRule="atLeast"/>
          <w:jc w:val="center"/>
        </w:trPr>
        <w:tc>
          <w:tcPr>
            <w:tcW w:w="669" w:type="dxa"/>
            <w:vMerge w:val="continue"/>
            <w:tcBorders>
              <w:tl2br w:val="nil"/>
              <w:tr2bl w:val="nil"/>
            </w:tcBorders>
          </w:tcPr>
          <w:p>
            <w:pPr>
              <w:rPr>
                <w:rFonts w:hint="default" w:ascii="Times New Roman" w:hAnsi="Times New Roman" w:eastAsia="宋体" w:cs="Times New Roman"/>
                <w:sz w:val="21"/>
                <w:szCs w:val="21"/>
              </w:rPr>
            </w:pPr>
          </w:p>
        </w:tc>
        <w:tc>
          <w:tcPr>
            <w:tcW w:w="759" w:type="dxa"/>
            <w:vMerge w:val="continue"/>
            <w:tcBorders>
              <w:tl2br w:val="nil"/>
              <w:tr2bl w:val="nil"/>
            </w:tcBorders>
          </w:tcPr>
          <w:p>
            <w:pPr>
              <w:rPr>
                <w:rFonts w:hint="default" w:ascii="Times New Roman" w:hAnsi="Times New Roman" w:eastAsia="宋体" w:cs="Times New Roman"/>
                <w:sz w:val="21"/>
                <w:szCs w:val="21"/>
              </w:rPr>
            </w:pPr>
          </w:p>
        </w:tc>
        <w:tc>
          <w:tcPr>
            <w:tcW w:w="1544" w:type="dxa"/>
            <w:tcBorders>
              <w:tl2br w:val="nil"/>
              <w:tr2bl w:val="nil"/>
            </w:tcBorders>
          </w:tcPr>
          <w:p>
            <w:pPr>
              <w:pStyle w:val="33"/>
              <w:spacing w:line="242" w:lineRule="auto"/>
              <w:ind w:left="106" w:right="9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污水处理站</w:t>
            </w:r>
          </w:p>
        </w:tc>
        <w:tc>
          <w:tcPr>
            <w:tcW w:w="6346" w:type="dxa"/>
            <w:tcBorders>
              <w:tl2br w:val="nil"/>
              <w:tr2bl w:val="nil"/>
            </w:tcBorders>
          </w:tcPr>
          <w:p>
            <w:pPr>
              <w:pStyle w:val="33"/>
              <w:spacing w:line="242" w:lineRule="auto"/>
              <w:ind w:left="106" w:right="9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建筑面积</w:t>
            </w:r>
            <w:r>
              <w:rPr>
                <w:rFonts w:hint="eastAsia" w:ascii="Times New Roman" w:hAnsi="Times New Roman" w:cs="Times New Roman"/>
                <w:sz w:val="21"/>
                <w:szCs w:val="21"/>
                <w:lang w:val="en-US" w:eastAsia="zh-CN"/>
              </w:rPr>
              <w:t>2</w:t>
            </w:r>
            <w:r>
              <w:rPr>
                <w:rFonts w:hint="default" w:ascii="Times New Roman" w:hAnsi="Times New Roman" w:eastAsia="宋体" w:cs="Times New Roman"/>
                <w:sz w:val="21"/>
                <w:szCs w:val="21"/>
                <w:lang w:val="en-US" w:eastAsia="zh-CN"/>
              </w:rPr>
              <w:t>32m</w:t>
            </w:r>
            <w:r>
              <w:rPr>
                <w:rFonts w:hint="default" w:ascii="Times New Roman" w:hAnsi="Times New Roman" w:eastAsia="宋体" w:cs="Times New Roman"/>
                <w:sz w:val="21"/>
                <w:szCs w:val="21"/>
                <w:vertAlign w:val="superscript"/>
                <w:lang w:val="en-US" w:eastAsia="zh-CN"/>
              </w:rPr>
              <w:t>2</w:t>
            </w:r>
            <w:r>
              <w:rPr>
                <w:rFonts w:hint="default" w:ascii="Times New Roman" w:hAnsi="Times New Roman" w:eastAsia="宋体" w:cs="Times New Roman"/>
                <w:sz w:val="21"/>
                <w:szCs w:val="21"/>
                <w:lang w:val="en-US" w:eastAsia="zh-CN"/>
              </w:rPr>
              <w:t>，</w:t>
            </w:r>
            <w:r>
              <w:rPr>
                <w:rFonts w:hint="eastAsia" w:ascii="Times New Roman" w:hAnsi="Times New Roman" w:cs="Times New Roman"/>
                <w:sz w:val="21"/>
                <w:szCs w:val="21"/>
                <w:lang w:val="en-US" w:eastAsia="zh-CN"/>
              </w:rPr>
              <w:t>地埋式</w:t>
            </w:r>
            <w:r>
              <w:rPr>
                <w:rFonts w:hint="default" w:ascii="Times New Roman" w:hAnsi="Times New Roman" w:eastAsia="宋体" w:cs="Times New Roman"/>
                <w:sz w:val="21"/>
                <w:szCs w:val="21"/>
                <w:lang w:val="en-US" w:eastAsia="zh-CN"/>
              </w:rPr>
              <w:t>建筑，主要为污水处理区。</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20" w:hRule="atLeast"/>
          <w:jc w:val="center"/>
        </w:trPr>
        <w:tc>
          <w:tcPr>
            <w:tcW w:w="669" w:type="dxa"/>
            <w:vMerge w:val="continue"/>
            <w:tcBorders>
              <w:tl2br w:val="nil"/>
              <w:tr2bl w:val="nil"/>
            </w:tcBorders>
          </w:tcPr>
          <w:p>
            <w:pPr>
              <w:rPr>
                <w:rFonts w:hint="default" w:ascii="Times New Roman" w:hAnsi="Times New Roman" w:eastAsia="宋体" w:cs="Times New Roman"/>
                <w:sz w:val="21"/>
                <w:szCs w:val="21"/>
              </w:rPr>
            </w:pPr>
          </w:p>
        </w:tc>
        <w:tc>
          <w:tcPr>
            <w:tcW w:w="759" w:type="dxa"/>
            <w:vMerge w:val="continue"/>
            <w:tcBorders>
              <w:tl2br w:val="nil"/>
              <w:tr2bl w:val="nil"/>
            </w:tcBorders>
          </w:tcPr>
          <w:p>
            <w:pPr>
              <w:rPr>
                <w:rFonts w:hint="default" w:ascii="Times New Roman" w:hAnsi="Times New Roman" w:eastAsia="宋体" w:cs="Times New Roman"/>
                <w:sz w:val="21"/>
                <w:szCs w:val="21"/>
              </w:rPr>
            </w:pPr>
          </w:p>
        </w:tc>
        <w:tc>
          <w:tcPr>
            <w:tcW w:w="1544" w:type="dxa"/>
            <w:tcBorders>
              <w:tl2br w:val="nil"/>
              <w:tr2bl w:val="nil"/>
            </w:tcBorders>
          </w:tcPr>
          <w:p>
            <w:pPr>
              <w:pStyle w:val="33"/>
              <w:spacing w:line="242" w:lineRule="auto"/>
              <w:ind w:left="106" w:right="9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饲料加工</w:t>
            </w:r>
            <w:r>
              <w:rPr>
                <w:rFonts w:hint="eastAsia" w:ascii="Times New Roman" w:hAnsi="Times New Roman" w:cs="Times New Roman"/>
                <w:sz w:val="21"/>
                <w:szCs w:val="21"/>
                <w:lang w:val="en-US" w:eastAsia="zh-CN"/>
              </w:rPr>
              <w:t>间</w:t>
            </w:r>
          </w:p>
        </w:tc>
        <w:tc>
          <w:tcPr>
            <w:tcW w:w="6346" w:type="dxa"/>
            <w:tcBorders>
              <w:tl2br w:val="nil"/>
              <w:tr2bl w:val="nil"/>
            </w:tcBorders>
          </w:tcPr>
          <w:p>
            <w:pPr>
              <w:pStyle w:val="33"/>
              <w:spacing w:line="242" w:lineRule="auto"/>
              <w:ind w:left="106" w:right="9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建筑面积 2000m</w:t>
            </w:r>
            <w:r>
              <w:rPr>
                <w:rFonts w:hint="default" w:ascii="Times New Roman" w:hAnsi="Times New Roman" w:eastAsia="宋体" w:cs="Times New Roman"/>
                <w:sz w:val="21"/>
                <w:szCs w:val="21"/>
                <w:vertAlign w:val="superscript"/>
                <w:lang w:val="en-US" w:eastAsia="zh-CN"/>
              </w:rPr>
              <w:t>2</w:t>
            </w:r>
            <w:r>
              <w:rPr>
                <w:rFonts w:hint="default" w:ascii="Times New Roman" w:hAnsi="Times New Roman" w:eastAsia="宋体" w:cs="Times New Roman"/>
                <w:sz w:val="21"/>
                <w:szCs w:val="21"/>
                <w:lang w:val="en-US" w:eastAsia="zh-CN"/>
              </w:rPr>
              <w:t>，单层建筑，主要为提供鸡场饲料喂养加工处。</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90" w:hRule="atLeast"/>
          <w:jc w:val="center"/>
        </w:trPr>
        <w:tc>
          <w:tcPr>
            <w:tcW w:w="669" w:type="dxa"/>
            <w:vMerge w:val="continue"/>
            <w:tcBorders>
              <w:tl2br w:val="nil"/>
              <w:tr2bl w:val="nil"/>
            </w:tcBorders>
          </w:tcPr>
          <w:p>
            <w:pPr>
              <w:rPr>
                <w:rFonts w:hint="default" w:ascii="Times New Roman" w:hAnsi="Times New Roman" w:eastAsia="宋体" w:cs="Times New Roman"/>
                <w:sz w:val="21"/>
                <w:szCs w:val="21"/>
              </w:rPr>
            </w:pPr>
          </w:p>
        </w:tc>
        <w:tc>
          <w:tcPr>
            <w:tcW w:w="759" w:type="dxa"/>
            <w:tcBorders>
              <w:tl2br w:val="nil"/>
              <w:tr2bl w:val="nil"/>
            </w:tcBorders>
          </w:tcPr>
          <w:p>
            <w:pPr>
              <w:pStyle w:val="33"/>
              <w:spacing w:before="137" w:line="242" w:lineRule="auto"/>
              <w:ind w:left="106" w:right="37"/>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运 输工程</w:t>
            </w:r>
          </w:p>
        </w:tc>
        <w:tc>
          <w:tcPr>
            <w:tcW w:w="7890" w:type="dxa"/>
            <w:gridSpan w:val="2"/>
            <w:tcBorders>
              <w:tl2br w:val="nil"/>
              <w:tr2bl w:val="nil"/>
            </w:tcBorders>
          </w:tcPr>
          <w:p>
            <w:pPr>
              <w:pStyle w:val="33"/>
              <w:spacing w:line="242" w:lineRule="auto"/>
              <w:ind w:left="107" w:right="95"/>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场外运输依托村级公路。进入场区车辆须通过养殖区东北侧设置的消毒棚进行消毒；出场鸡由东南侧出口直接出厂。</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0" w:hRule="atLeast"/>
          <w:jc w:val="center"/>
        </w:trPr>
        <w:tc>
          <w:tcPr>
            <w:tcW w:w="669" w:type="dxa"/>
            <w:vMerge w:val="continue"/>
            <w:tcBorders>
              <w:tl2br w:val="nil"/>
              <w:tr2bl w:val="nil"/>
            </w:tcBorders>
          </w:tcPr>
          <w:p>
            <w:pPr>
              <w:rPr>
                <w:rFonts w:hint="default" w:ascii="Times New Roman" w:hAnsi="Times New Roman" w:eastAsia="宋体" w:cs="Times New Roman"/>
                <w:sz w:val="21"/>
                <w:szCs w:val="21"/>
              </w:rPr>
            </w:pPr>
          </w:p>
        </w:tc>
        <w:tc>
          <w:tcPr>
            <w:tcW w:w="759" w:type="dxa"/>
            <w:vMerge w:val="restart"/>
            <w:tcBorders>
              <w:tl2br w:val="nil"/>
              <w:tr2bl w:val="nil"/>
            </w:tcBorders>
          </w:tcPr>
          <w:p>
            <w:pPr>
              <w:pStyle w:val="33"/>
              <w:jc w:val="left"/>
              <w:rPr>
                <w:rFonts w:hint="default" w:ascii="Times New Roman" w:hAnsi="Times New Roman" w:eastAsia="宋体" w:cs="Times New Roman"/>
                <w:b/>
                <w:sz w:val="21"/>
                <w:szCs w:val="21"/>
              </w:rPr>
            </w:pPr>
          </w:p>
          <w:p>
            <w:pPr>
              <w:pStyle w:val="33"/>
              <w:spacing w:before="6"/>
              <w:jc w:val="left"/>
              <w:rPr>
                <w:rFonts w:hint="default" w:ascii="Times New Roman" w:hAnsi="Times New Roman" w:eastAsia="宋体" w:cs="Times New Roman"/>
                <w:b/>
                <w:sz w:val="21"/>
                <w:szCs w:val="21"/>
              </w:rPr>
            </w:pPr>
          </w:p>
          <w:p>
            <w:pPr>
              <w:pStyle w:val="33"/>
              <w:spacing w:line="242" w:lineRule="auto"/>
              <w:ind w:left="106" w:right="37"/>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公 用工程</w:t>
            </w:r>
          </w:p>
        </w:tc>
        <w:tc>
          <w:tcPr>
            <w:tcW w:w="1544" w:type="dxa"/>
            <w:tcBorders>
              <w:tl2br w:val="nil"/>
              <w:tr2bl w:val="nil"/>
            </w:tcBorders>
          </w:tcPr>
          <w:p>
            <w:pPr>
              <w:pStyle w:val="33"/>
              <w:spacing w:before="4" w:line="257" w:lineRule="exact"/>
              <w:ind w:left="107"/>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供水</w:t>
            </w:r>
          </w:p>
        </w:tc>
        <w:tc>
          <w:tcPr>
            <w:tcW w:w="6346" w:type="dxa"/>
            <w:tcBorders>
              <w:tl2br w:val="nil"/>
              <w:tr2bl w:val="nil"/>
            </w:tcBorders>
          </w:tcPr>
          <w:p>
            <w:pPr>
              <w:pStyle w:val="33"/>
              <w:spacing w:before="4" w:line="257" w:lineRule="exact"/>
              <w:ind w:left="106"/>
              <w:jc w:val="left"/>
              <w:rPr>
                <w:rFonts w:hint="default" w:ascii="Times New Roman" w:hAnsi="Times New Roman" w:eastAsia="宋体" w:cs="Times New Roman"/>
                <w:sz w:val="21"/>
                <w:szCs w:val="21"/>
              </w:rPr>
            </w:pPr>
            <w:r>
              <w:rPr>
                <w:rFonts w:hint="eastAsia" w:ascii="Times New Roman" w:hAnsi="Times New Roman" w:cs="Times New Roman"/>
                <w:sz w:val="21"/>
                <w:szCs w:val="21"/>
                <w:lang w:eastAsia="zh-CN"/>
              </w:rPr>
              <w:t>饮用水为购买桶装水</w:t>
            </w:r>
            <w:r>
              <w:rPr>
                <w:rFonts w:hint="default" w:ascii="Times New Roman" w:hAnsi="Times New Roman" w:eastAsia="宋体" w:cs="Times New Roman"/>
                <w:sz w:val="21"/>
                <w:szCs w:val="21"/>
              </w:rPr>
              <w:t>，场区内设地下水井备用</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550" w:hRule="atLeast"/>
          <w:jc w:val="center"/>
        </w:trPr>
        <w:tc>
          <w:tcPr>
            <w:tcW w:w="669" w:type="dxa"/>
            <w:vMerge w:val="continue"/>
            <w:tcBorders>
              <w:tl2br w:val="nil"/>
              <w:tr2bl w:val="nil"/>
            </w:tcBorders>
          </w:tcPr>
          <w:p>
            <w:pPr>
              <w:rPr>
                <w:rFonts w:hint="default" w:ascii="Times New Roman" w:hAnsi="Times New Roman" w:eastAsia="宋体" w:cs="Times New Roman"/>
                <w:sz w:val="21"/>
                <w:szCs w:val="21"/>
              </w:rPr>
            </w:pPr>
          </w:p>
        </w:tc>
        <w:tc>
          <w:tcPr>
            <w:tcW w:w="759" w:type="dxa"/>
            <w:vMerge w:val="continue"/>
            <w:tcBorders>
              <w:tl2br w:val="nil"/>
              <w:tr2bl w:val="nil"/>
            </w:tcBorders>
          </w:tcPr>
          <w:p>
            <w:pPr>
              <w:rPr>
                <w:rFonts w:hint="default" w:ascii="Times New Roman" w:hAnsi="Times New Roman" w:eastAsia="宋体" w:cs="Times New Roman"/>
                <w:sz w:val="21"/>
                <w:szCs w:val="21"/>
              </w:rPr>
            </w:pPr>
          </w:p>
        </w:tc>
        <w:tc>
          <w:tcPr>
            <w:tcW w:w="1544" w:type="dxa"/>
            <w:tcBorders>
              <w:tl2br w:val="nil"/>
              <w:tr2bl w:val="nil"/>
            </w:tcBorders>
          </w:tcPr>
          <w:p>
            <w:pPr>
              <w:pStyle w:val="33"/>
              <w:spacing w:before="140"/>
              <w:ind w:left="107"/>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供电</w:t>
            </w:r>
          </w:p>
        </w:tc>
        <w:tc>
          <w:tcPr>
            <w:tcW w:w="6346" w:type="dxa"/>
            <w:tcBorders>
              <w:tl2br w:val="nil"/>
              <w:tr2bl w:val="nil"/>
            </w:tcBorders>
          </w:tcPr>
          <w:p>
            <w:pPr>
              <w:pStyle w:val="33"/>
              <w:spacing w:before="2" w:line="270" w:lineRule="atLeast"/>
              <w:ind w:right="97"/>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有备用发电机1台500kW，其余由养殖点所在生产队电网供给。年用电量为120 kW˙h/a。</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73" w:hRule="atLeast"/>
          <w:jc w:val="center"/>
        </w:trPr>
        <w:tc>
          <w:tcPr>
            <w:tcW w:w="669" w:type="dxa"/>
            <w:vMerge w:val="continue"/>
            <w:tcBorders>
              <w:tl2br w:val="nil"/>
              <w:tr2bl w:val="nil"/>
            </w:tcBorders>
          </w:tcPr>
          <w:p>
            <w:pPr>
              <w:rPr>
                <w:rFonts w:hint="default" w:ascii="Times New Roman" w:hAnsi="Times New Roman" w:eastAsia="宋体" w:cs="Times New Roman"/>
                <w:sz w:val="21"/>
                <w:szCs w:val="21"/>
              </w:rPr>
            </w:pPr>
          </w:p>
        </w:tc>
        <w:tc>
          <w:tcPr>
            <w:tcW w:w="759" w:type="dxa"/>
            <w:vMerge w:val="continue"/>
            <w:tcBorders>
              <w:tl2br w:val="nil"/>
              <w:tr2bl w:val="nil"/>
            </w:tcBorders>
          </w:tcPr>
          <w:p>
            <w:pPr>
              <w:rPr>
                <w:rFonts w:hint="default" w:ascii="Times New Roman" w:hAnsi="Times New Roman" w:eastAsia="宋体" w:cs="Times New Roman"/>
                <w:sz w:val="21"/>
                <w:szCs w:val="21"/>
              </w:rPr>
            </w:pPr>
          </w:p>
        </w:tc>
        <w:tc>
          <w:tcPr>
            <w:tcW w:w="1544" w:type="dxa"/>
            <w:tcBorders>
              <w:tl2br w:val="nil"/>
              <w:tr2bl w:val="nil"/>
            </w:tcBorders>
          </w:tcPr>
          <w:p>
            <w:pPr>
              <w:pStyle w:val="33"/>
              <w:spacing w:before="49"/>
              <w:ind w:left="107"/>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空调系统</w:t>
            </w:r>
          </w:p>
        </w:tc>
        <w:tc>
          <w:tcPr>
            <w:tcW w:w="6346" w:type="dxa"/>
            <w:tcBorders>
              <w:tl2br w:val="nil"/>
              <w:tr2bl w:val="nil"/>
            </w:tcBorders>
          </w:tcPr>
          <w:p>
            <w:pPr>
              <w:pStyle w:val="33"/>
              <w:spacing w:before="49"/>
              <w:ind w:left="106"/>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项目办公区采用分体式空调。</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72" w:hRule="atLeast"/>
          <w:jc w:val="center"/>
        </w:trPr>
        <w:tc>
          <w:tcPr>
            <w:tcW w:w="669" w:type="dxa"/>
            <w:vMerge w:val="continue"/>
            <w:tcBorders>
              <w:tl2br w:val="nil"/>
              <w:tr2bl w:val="nil"/>
            </w:tcBorders>
          </w:tcPr>
          <w:p>
            <w:pPr>
              <w:rPr>
                <w:rFonts w:hint="default" w:ascii="Times New Roman" w:hAnsi="Times New Roman" w:eastAsia="宋体" w:cs="Times New Roman"/>
                <w:sz w:val="21"/>
                <w:szCs w:val="21"/>
              </w:rPr>
            </w:pPr>
          </w:p>
        </w:tc>
        <w:tc>
          <w:tcPr>
            <w:tcW w:w="759" w:type="dxa"/>
            <w:vMerge w:val="continue"/>
            <w:tcBorders>
              <w:tl2br w:val="nil"/>
              <w:tr2bl w:val="nil"/>
            </w:tcBorders>
          </w:tcPr>
          <w:p>
            <w:pPr>
              <w:rPr>
                <w:rFonts w:hint="default" w:ascii="Times New Roman" w:hAnsi="Times New Roman" w:eastAsia="宋体" w:cs="Times New Roman"/>
                <w:sz w:val="21"/>
                <w:szCs w:val="21"/>
              </w:rPr>
            </w:pPr>
          </w:p>
        </w:tc>
        <w:tc>
          <w:tcPr>
            <w:tcW w:w="1544" w:type="dxa"/>
            <w:tcBorders>
              <w:tl2br w:val="nil"/>
              <w:tr2bl w:val="nil"/>
            </w:tcBorders>
          </w:tcPr>
          <w:p>
            <w:pPr>
              <w:pStyle w:val="33"/>
              <w:spacing w:before="50"/>
              <w:ind w:left="107"/>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绿化</w:t>
            </w:r>
          </w:p>
        </w:tc>
        <w:tc>
          <w:tcPr>
            <w:tcW w:w="6346" w:type="dxa"/>
            <w:tcBorders>
              <w:tl2br w:val="nil"/>
              <w:tr2bl w:val="nil"/>
            </w:tcBorders>
          </w:tcPr>
          <w:p>
            <w:pPr>
              <w:pStyle w:val="33"/>
              <w:spacing w:before="50"/>
              <w:ind w:left="106"/>
              <w:jc w:val="lef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场区四周、</w:t>
            </w:r>
            <w:r>
              <w:rPr>
                <w:rFonts w:hint="default" w:ascii="Times New Roman" w:hAnsi="Times New Roman" w:eastAsia="宋体" w:cs="Times New Roman"/>
                <w:sz w:val="21"/>
                <w:szCs w:val="21"/>
                <w:lang w:val="en-US" w:eastAsia="zh-CN"/>
              </w:rPr>
              <w:t>内部及道路两侧设置循环农业示范园种植区、景观带等。</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1632" w:hRule="atLeast"/>
          <w:jc w:val="center"/>
        </w:trPr>
        <w:tc>
          <w:tcPr>
            <w:tcW w:w="669" w:type="dxa"/>
            <w:vMerge w:val="continue"/>
            <w:tcBorders>
              <w:tl2br w:val="nil"/>
              <w:tr2bl w:val="nil"/>
            </w:tcBorders>
          </w:tcPr>
          <w:p>
            <w:pPr>
              <w:rPr>
                <w:rFonts w:hint="default" w:ascii="Times New Roman" w:hAnsi="Times New Roman" w:eastAsia="宋体" w:cs="Times New Roman"/>
                <w:sz w:val="21"/>
                <w:szCs w:val="21"/>
              </w:rPr>
            </w:pPr>
          </w:p>
        </w:tc>
        <w:tc>
          <w:tcPr>
            <w:tcW w:w="759" w:type="dxa"/>
            <w:vMerge w:val="restart"/>
            <w:tcBorders>
              <w:tl2br w:val="nil"/>
              <w:tr2bl w:val="nil"/>
            </w:tcBorders>
          </w:tcPr>
          <w:p>
            <w:pPr>
              <w:pStyle w:val="33"/>
              <w:jc w:val="left"/>
              <w:rPr>
                <w:rFonts w:hint="default" w:ascii="Times New Roman" w:hAnsi="Times New Roman" w:eastAsia="宋体" w:cs="Times New Roman"/>
                <w:b/>
                <w:sz w:val="21"/>
                <w:szCs w:val="21"/>
              </w:rPr>
            </w:pPr>
          </w:p>
          <w:p>
            <w:pPr>
              <w:pStyle w:val="33"/>
              <w:spacing w:before="5"/>
              <w:jc w:val="left"/>
              <w:rPr>
                <w:rFonts w:hint="default" w:ascii="Times New Roman" w:hAnsi="Times New Roman" w:eastAsia="宋体" w:cs="Times New Roman"/>
                <w:b/>
                <w:sz w:val="21"/>
                <w:szCs w:val="21"/>
              </w:rPr>
            </w:pPr>
          </w:p>
          <w:p>
            <w:pPr>
              <w:pStyle w:val="33"/>
              <w:spacing w:line="244" w:lineRule="auto"/>
              <w:ind w:left="106" w:right="37"/>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 保工程</w:t>
            </w:r>
          </w:p>
        </w:tc>
        <w:tc>
          <w:tcPr>
            <w:tcW w:w="1544" w:type="dxa"/>
            <w:tcBorders>
              <w:tl2br w:val="nil"/>
              <w:tr2bl w:val="nil"/>
            </w:tcBorders>
          </w:tcPr>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spacing w:before="167"/>
              <w:ind w:left="107"/>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废水处理</w:t>
            </w:r>
          </w:p>
        </w:tc>
        <w:tc>
          <w:tcPr>
            <w:tcW w:w="6346" w:type="dxa"/>
            <w:tcBorders>
              <w:tl2br w:val="nil"/>
              <w:tr2bl w:val="nil"/>
            </w:tcBorders>
          </w:tcPr>
          <w:p>
            <w:pPr>
              <w:pStyle w:val="33"/>
              <w:spacing w:before="1"/>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化粪池；雨污水管网；污水处理设施、沼液存储池。场区雨、污分流，项目区雨水经雨水管收集后排入周边沟渠。 养殖废水及生活污水通过暗管及场区污水收集输送系统进入 污水处理设施进行处理，混合废水经污水管线统一收集后全部送入1座</w:t>
            </w:r>
            <w:r>
              <w:rPr>
                <w:rFonts w:hint="eastAsia" w:ascii="Times New Roman" w:hAnsi="Times New Roman" w:cs="Times New Roman"/>
                <w:sz w:val="21"/>
                <w:szCs w:val="21"/>
                <w:lang w:val="en-US" w:eastAsia="zh-CN"/>
              </w:rPr>
              <w:t>15</w:t>
            </w:r>
            <w:r>
              <w:rPr>
                <w:rFonts w:hint="default" w:ascii="Times New Roman" w:hAnsi="Times New Roman" w:eastAsia="宋体" w:cs="Times New Roman"/>
                <w:sz w:val="21"/>
                <w:szCs w:val="21"/>
                <w:lang w:val="en-US" w:eastAsia="zh-CN"/>
              </w:rPr>
              <w:t>m</w:t>
            </w:r>
            <w:r>
              <w:rPr>
                <w:rFonts w:hint="default" w:ascii="Times New Roman" w:hAnsi="Times New Roman" w:eastAsia="宋体" w:cs="Times New Roman"/>
                <w:sz w:val="21"/>
                <w:szCs w:val="21"/>
                <w:vertAlign w:val="superscript"/>
                <w:lang w:val="en-US" w:eastAsia="zh-CN"/>
              </w:rPr>
              <w:t>3</w:t>
            </w:r>
            <w:r>
              <w:rPr>
                <w:rFonts w:hint="eastAsia" w:ascii="Times New Roman" w:hAnsi="Times New Roman" w:cs="Times New Roman"/>
                <w:sz w:val="21"/>
                <w:szCs w:val="21"/>
                <w:lang w:val="en-US" w:eastAsia="zh-CN"/>
              </w:rPr>
              <w:t>污水处理站进行处理</w:t>
            </w:r>
            <w:r>
              <w:rPr>
                <w:rFonts w:hint="default" w:ascii="Times New Roman" w:hAnsi="Times New Roman" w:eastAsia="宋体" w:cs="Times New Roman"/>
                <w:sz w:val="21"/>
                <w:szCs w:val="21"/>
                <w:lang w:val="en-US" w:eastAsia="zh-CN"/>
              </w:rPr>
              <w:t>，经UASB(升流式厌氧污泥床)工艺厌氧发酵后，直接用管道输送用于循环农业示范园农作物灌溉，不外排。</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90" w:hRule="atLeast"/>
          <w:jc w:val="center"/>
        </w:trPr>
        <w:tc>
          <w:tcPr>
            <w:tcW w:w="669" w:type="dxa"/>
            <w:vMerge w:val="continue"/>
            <w:tcBorders>
              <w:tl2br w:val="nil"/>
              <w:tr2bl w:val="nil"/>
            </w:tcBorders>
          </w:tcPr>
          <w:p>
            <w:pPr>
              <w:pStyle w:val="33"/>
              <w:jc w:val="left"/>
              <w:rPr>
                <w:rFonts w:hint="default" w:ascii="Times New Roman" w:hAnsi="Times New Roman" w:eastAsia="宋体" w:cs="Times New Roman"/>
                <w:sz w:val="21"/>
                <w:szCs w:val="21"/>
              </w:rPr>
            </w:pPr>
          </w:p>
        </w:tc>
        <w:tc>
          <w:tcPr>
            <w:tcW w:w="759" w:type="dxa"/>
            <w:vMerge w:val="continue"/>
            <w:tcBorders>
              <w:tl2br w:val="nil"/>
              <w:tr2bl w:val="nil"/>
            </w:tcBorders>
          </w:tcPr>
          <w:p>
            <w:pPr>
              <w:pStyle w:val="33"/>
              <w:jc w:val="left"/>
              <w:rPr>
                <w:rFonts w:hint="default" w:ascii="Times New Roman" w:hAnsi="Times New Roman" w:eastAsia="宋体" w:cs="Times New Roman"/>
                <w:sz w:val="21"/>
                <w:szCs w:val="21"/>
              </w:rPr>
            </w:pPr>
          </w:p>
        </w:tc>
        <w:tc>
          <w:tcPr>
            <w:tcW w:w="1544" w:type="dxa"/>
            <w:tcBorders>
              <w:tl2br w:val="nil"/>
              <w:tr2bl w:val="nil"/>
            </w:tcBorders>
          </w:tcPr>
          <w:p>
            <w:pPr>
              <w:pStyle w:val="33"/>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废气治理</w:t>
            </w:r>
          </w:p>
        </w:tc>
        <w:tc>
          <w:tcPr>
            <w:tcW w:w="6346" w:type="dxa"/>
            <w:tcBorders>
              <w:tl2br w:val="nil"/>
              <w:tr2bl w:val="nil"/>
            </w:tcBorders>
          </w:tcPr>
          <w:p>
            <w:pPr>
              <w:pStyle w:val="33"/>
              <w:spacing w:before="2" w:line="242" w:lineRule="auto"/>
              <w:ind w:right="-15"/>
              <w:jc w:val="left"/>
              <w:rPr>
                <w:rFonts w:hint="default" w:ascii="Times New Roman" w:hAnsi="Times New Roman" w:eastAsia="宋体" w:cs="Times New Roman"/>
                <w:sz w:val="21"/>
                <w:szCs w:val="21"/>
              </w:rPr>
            </w:pPr>
            <w:r>
              <w:rPr>
                <w:rFonts w:hint="default" w:ascii="Times New Roman" w:hAnsi="Times New Roman" w:eastAsia="宋体" w:cs="Times New Roman"/>
                <w:spacing w:val="-14"/>
                <w:sz w:val="21"/>
                <w:szCs w:val="21"/>
              </w:rPr>
              <w:t xml:space="preserve">运营期：鸡舍采用水帘及负压通风等措施；喷洒除臭剂等措施； </w:t>
            </w:r>
            <w:r>
              <w:rPr>
                <w:rFonts w:hint="default" w:ascii="Times New Roman" w:hAnsi="Times New Roman" w:eastAsia="宋体" w:cs="Times New Roman"/>
                <w:spacing w:val="-10"/>
                <w:sz w:val="21"/>
                <w:szCs w:val="21"/>
              </w:rPr>
              <w:t>贮粪池，污水处理各构筑物采用密闭及喷洒除臭剂等措施；</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501" w:hRule="atLeast"/>
          <w:jc w:val="center"/>
        </w:trPr>
        <w:tc>
          <w:tcPr>
            <w:tcW w:w="669" w:type="dxa"/>
            <w:vMerge w:val="continue"/>
            <w:tcBorders>
              <w:tl2br w:val="nil"/>
              <w:tr2bl w:val="nil"/>
            </w:tcBorders>
          </w:tcPr>
          <w:p>
            <w:pPr>
              <w:rPr>
                <w:rFonts w:hint="default" w:ascii="Times New Roman" w:hAnsi="Times New Roman" w:eastAsia="宋体" w:cs="Times New Roman"/>
                <w:sz w:val="21"/>
                <w:szCs w:val="21"/>
              </w:rPr>
            </w:pPr>
          </w:p>
        </w:tc>
        <w:tc>
          <w:tcPr>
            <w:tcW w:w="759" w:type="dxa"/>
            <w:vMerge w:val="continue"/>
            <w:tcBorders>
              <w:tl2br w:val="nil"/>
              <w:tr2bl w:val="nil"/>
            </w:tcBorders>
          </w:tcPr>
          <w:p>
            <w:pPr>
              <w:rPr>
                <w:rFonts w:hint="default" w:ascii="Times New Roman" w:hAnsi="Times New Roman" w:eastAsia="宋体" w:cs="Times New Roman"/>
                <w:sz w:val="21"/>
                <w:szCs w:val="21"/>
              </w:rPr>
            </w:pPr>
          </w:p>
        </w:tc>
        <w:tc>
          <w:tcPr>
            <w:tcW w:w="1544" w:type="dxa"/>
            <w:tcBorders>
              <w:tl2br w:val="nil"/>
              <w:tr2bl w:val="nil"/>
            </w:tcBorders>
          </w:tcPr>
          <w:p>
            <w:pPr>
              <w:pStyle w:val="33"/>
              <w:spacing w:before="8"/>
              <w:jc w:val="left"/>
              <w:rPr>
                <w:rFonts w:hint="default" w:ascii="Times New Roman" w:hAnsi="Times New Roman" w:eastAsia="宋体" w:cs="Times New Roman"/>
                <w:sz w:val="21"/>
                <w:szCs w:val="21"/>
              </w:rPr>
            </w:pPr>
          </w:p>
          <w:p>
            <w:pPr>
              <w:pStyle w:val="33"/>
              <w:spacing w:before="1"/>
              <w:ind w:left="107"/>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噪声治理</w:t>
            </w:r>
          </w:p>
        </w:tc>
        <w:tc>
          <w:tcPr>
            <w:tcW w:w="6346" w:type="dxa"/>
            <w:tcBorders>
              <w:tl2br w:val="nil"/>
              <w:tr2bl w:val="nil"/>
            </w:tcBorders>
          </w:tcPr>
          <w:p>
            <w:pPr>
              <w:pStyle w:val="33"/>
              <w:spacing w:before="1" w:line="270" w:lineRule="atLeast"/>
              <w:ind w:left="106" w:right="97"/>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选用低噪声设备；高噪声设备采用防震垫、隔声罩、消声器和房间隔声等防噪降噪措施；加强设备的日常维护管理；场区 绿化。</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90" w:hRule="atLeast"/>
          <w:jc w:val="center"/>
        </w:trPr>
        <w:tc>
          <w:tcPr>
            <w:tcW w:w="669" w:type="dxa"/>
            <w:vMerge w:val="continue"/>
            <w:tcBorders>
              <w:tl2br w:val="nil"/>
              <w:tr2bl w:val="nil"/>
            </w:tcBorders>
          </w:tcPr>
          <w:p>
            <w:pPr>
              <w:rPr>
                <w:rFonts w:hint="default" w:ascii="Times New Roman" w:hAnsi="Times New Roman" w:eastAsia="宋体" w:cs="Times New Roman"/>
                <w:sz w:val="21"/>
                <w:szCs w:val="21"/>
              </w:rPr>
            </w:pPr>
          </w:p>
        </w:tc>
        <w:tc>
          <w:tcPr>
            <w:tcW w:w="759" w:type="dxa"/>
            <w:vMerge w:val="continue"/>
            <w:tcBorders>
              <w:tl2br w:val="nil"/>
              <w:tr2bl w:val="nil"/>
            </w:tcBorders>
          </w:tcPr>
          <w:p>
            <w:pPr>
              <w:rPr>
                <w:rFonts w:hint="default" w:ascii="Times New Roman" w:hAnsi="Times New Roman" w:eastAsia="宋体" w:cs="Times New Roman"/>
                <w:sz w:val="21"/>
                <w:szCs w:val="21"/>
              </w:rPr>
            </w:pPr>
          </w:p>
        </w:tc>
        <w:tc>
          <w:tcPr>
            <w:tcW w:w="1544" w:type="dxa"/>
            <w:tcBorders>
              <w:tl2br w:val="nil"/>
              <w:tr2bl w:val="nil"/>
            </w:tcBorders>
          </w:tcPr>
          <w:p>
            <w:pPr>
              <w:pStyle w:val="33"/>
              <w:jc w:val="left"/>
              <w:rPr>
                <w:rFonts w:hint="default" w:ascii="Times New Roman" w:hAnsi="Times New Roman" w:eastAsia="宋体" w:cs="Times New Roman"/>
                <w:sz w:val="21"/>
                <w:szCs w:val="21"/>
              </w:rPr>
            </w:pPr>
          </w:p>
          <w:p>
            <w:pPr>
              <w:pStyle w:val="33"/>
              <w:spacing w:before="5"/>
              <w:jc w:val="left"/>
              <w:rPr>
                <w:rFonts w:hint="default" w:ascii="Times New Roman" w:hAnsi="Times New Roman" w:eastAsia="宋体" w:cs="Times New Roman"/>
                <w:sz w:val="21"/>
                <w:szCs w:val="21"/>
              </w:rPr>
            </w:pPr>
          </w:p>
          <w:p>
            <w:pPr>
              <w:pStyle w:val="33"/>
              <w:ind w:left="107"/>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固废治理</w:t>
            </w:r>
          </w:p>
        </w:tc>
        <w:tc>
          <w:tcPr>
            <w:tcW w:w="6346" w:type="dxa"/>
            <w:tcBorders>
              <w:tl2br w:val="nil"/>
              <w:tr2bl w:val="nil"/>
            </w:tcBorders>
          </w:tcPr>
          <w:p>
            <w:pPr>
              <w:pStyle w:val="33"/>
              <w:spacing w:before="1" w:line="270" w:lineRule="atLeast"/>
              <w:ind w:right="97"/>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鸡粪、沼渣经固液分离机脱水后与无害化降解残余物一同收集至堆粪车间外运</w:t>
            </w:r>
            <w:r>
              <w:rPr>
                <w:rFonts w:hint="eastAsia" w:ascii="Times New Roman" w:hAnsi="Times New Roman" w:cs="Times New Roman"/>
                <w:sz w:val="21"/>
                <w:szCs w:val="21"/>
                <w:lang w:val="en-US" w:eastAsia="zh-CN"/>
              </w:rPr>
              <w:t>处理</w:t>
            </w:r>
            <w:r>
              <w:rPr>
                <w:rFonts w:hint="default" w:ascii="Times New Roman" w:hAnsi="Times New Roman" w:eastAsia="宋体" w:cs="Times New Roman"/>
                <w:color w:val="auto"/>
                <w:sz w:val="21"/>
                <w:szCs w:val="21"/>
                <w:lang w:val="en-US" w:eastAsia="zh-CN"/>
              </w:rPr>
              <w:t>；病死鸡</w:t>
            </w:r>
            <w:r>
              <w:rPr>
                <w:rFonts w:hint="default" w:ascii="Times New Roman" w:hAnsi="Times New Roman" w:eastAsia="宋体" w:cs="Times New Roman"/>
                <w:color w:val="auto"/>
                <w:sz w:val="21"/>
              </w:rPr>
              <w:t>委托有资质单位进行无害化处理</w:t>
            </w:r>
            <w:r>
              <w:rPr>
                <w:rFonts w:hint="default" w:ascii="Times New Roman" w:hAnsi="Times New Roman" w:eastAsia="宋体" w:cs="Times New Roman"/>
                <w:color w:val="auto"/>
                <w:sz w:val="21"/>
                <w:szCs w:val="21"/>
                <w:lang w:val="en-US" w:eastAsia="zh-CN"/>
              </w:rPr>
              <w:t>；医疗废物集中收集后交由有</w:t>
            </w:r>
            <w:r>
              <w:rPr>
                <w:rFonts w:hint="default" w:ascii="Times New Roman" w:hAnsi="Times New Roman" w:eastAsia="宋体" w:cs="Times New Roman"/>
                <w:sz w:val="21"/>
                <w:szCs w:val="21"/>
                <w:lang w:val="en-US" w:eastAsia="zh-CN"/>
              </w:rPr>
              <w:t>资质的单位回收处理；生活垃圾设置固定的堆放点，定期交环卫部门运走统一处理。</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79" w:hRule="atLeast"/>
          <w:jc w:val="center"/>
        </w:trPr>
        <w:tc>
          <w:tcPr>
            <w:tcW w:w="669" w:type="dxa"/>
            <w:vMerge w:val="continue"/>
            <w:tcBorders>
              <w:tl2br w:val="nil"/>
              <w:tr2bl w:val="nil"/>
            </w:tcBorders>
          </w:tcPr>
          <w:p>
            <w:pPr>
              <w:rPr>
                <w:rFonts w:hint="default" w:ascii="Times New Roman" w:hAnsi="Times New Roman" w:eastAsia="宋体" w:cs="Times New Roman"/>
                <w:sz w:val="21"/>
                <w:szCs w:val="21"/>
              </w:rPr>
            </w:pPr>
          </w:p>
        </w:tc>
        <w:tc>
          <w:tcPr>
            <w:tcW w:w="759" w:type="dxa"/>
            <w:vMerge w:val="continue"/>
            <w:tcBorders>
              <w:tl2br w:val="nil"/>
              <w:tr2bl w:val="nil"/>
            </w:tcBorders>
          </w:tcPr>
          <w:p>
            <w:pPr>
              <w:rPr>
                <w:rFonts w:hint="default" w:ascii="Times New Roman" w:hAnsi="Times New Roman" w:eastAsia="宋体" w:cs="Times New Roman"/>
                <w:sz w:val="21"/>
                <w:szCs w:val="21"/>
              </w:rPr>
            </w:pPr>
          </w:p>
        </w:tc>
        <w:tc>
          <w:tcPr>
            <w:tcW w:w="1544" w:type="dxa"/>
            <w:tcBorders>
              <w:tl2br w:val="nil"/>
              <w:tr2bl w:val="nil"/>
            </w:tcBorders>
          </w:tcPr>
          <w:p>
            <w:pPr>
              <w:pStyle w:val="33"/>
              <w:spacing w:before="4" w:line="255" w:lineRule="exact"/>
              <w:ind w:left="107"/>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地下水防治</w:t>
            </w:r>
          </w:p>
        </w:tc>
        <w:tc>
          <w:tcPr>
            <w:tcW w:w="6346" w:type="dxa"/>
            <w:tcBorders>
              <w:tl2br w:val="nil"/>
              <w:tr2bl w:val="nil"/>
            </w:tcBorders>
          </w:tcPr>
          <w:p>
            <w:pPr>
              <w:pStyle w:val="33"/>
              <w:spacing w:before="4" w:line="255" w:lineRule="exact"/>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地下水分区防渗及环境监测。</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40" w:hRule="atLeast"/>
          <w:jc w:val="center"/>
        </w:trPr>
        <w:tc>
          <w:tcPr>
            <w:tcW w:w="669" w:type="dxa"/>
            <w:vMerge w:val="continue"/>
            <w:tcBorders>
              <w:tl2br w:val="nil"/>
              <w:tr2bl w:val="nil"/>
            </w:tcBorders>
          </w:tcPr>
          <w:p>
            <w:pPr>
              <w:rPr>
                <w:rFonts w:hint="default" w:ascii="Times New Roman" w:hAnsi="Times New Roman" w:eastAsia="宋体" w:cs="Times New Roman"/>
                <w:sz w:val="21"/>
                <w:szCs w:val="21"/>
              </w:rPr>
            </w:pPr>
          </w:p>
        </w:tc>
        <w:tc>
          <w:tcPr>
            <w:tcW w:w="759" w:type="dxa"/>
            <w:vMerge w:val="continue"/>
            <w:tcBorders>
              <w:tl2br w:val="nil"/>
              <w:tr2bl w:val="nil"/>
            </w:tcBorders>
          </w:tcPr>
          <w:p>
            <w:pPr>
              <w:rPr>
                <w:rFonts w:hint="default" w:ascii="Times New Roman" w:hAnsi="Times New Roman" w:eastAsia="宋体" w:cs="Times New Roman"/>
                <w:sz w:val="21"/>
                <w:szCs w:val="21"/>
              </w:rPr>
            </w:pPr>
          </w:p>
        </w:tc>
        <w:tc>
          <w:tcPr>
            <w:tcW w:w="1544" w:type="dxa"/>
            <w:tcBorders>
              <w:tl2br w:val="nil"/>
              <w:tr2bl w:val="nil"/>
            </w:tcBorders>
          </w:tcPr>
          <w:p>
            <w:pPr>
              <w:pStyle w:val="33"/>
              <w:spacing w:before="34"/>
              <w:ind w:left="107"/>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风险防范</w:t>
            </w:r>
          </w:p>
        </w:tc>
        <w:tc>
          <w:tcPr>
            <w:tcW w:w="6346" w:type="dxa"/>
            <w:tcBorders>
              <w:tl2br w:val="nil"/>
              <w:tr2bl w:val="nil"/>
            </w:tcBorders>
          </w:tcPr>
          <w:p>
            <w:pPr>
              <w:pStyle w:val="33"/>
              <w:spacing w:before="34"/>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设置废水事故池一座容积 </w:t>
            </w:r>
            <w:r>
              <w:rPr>
                <w:rFonts w:hint="eastAsia" w:ascii="Times New Roman" w:hAnsi="Times New Roman" w:cs="Times New Roman"/>
                <w:sz w:val="21"/>
                <w:szCs w:val="21"/>
                <w:lang w:val="en-US" w:eastAsia="zh-CN"/>
              </w:rPr>
              <w:t>65</w:t>
            </w:r>
            <w:r>
              <w:rPr>
                <w:rFonts w:hint="default" w:ascii="Times New Roman" w:hAnsi="Times New Roman" w:eastAsia="宋体" w:cs="Times New Roman"/>
                <w:sz w:val="21"/>
                <w:szCs w:val="21"/>
                <w:lang w:val="en-US" w:eastAsia="zh-CN"/>
              </w:rPr>
              <w:t>0m</w:t>
            </w:r>
            <w:r>
              <w:rPr>
                <w:rFonts w:hint="default" w:ascii="Times New Roman" w:hAnsi="Times New Roman" w:eastAsia="宋体" w:cs="Times New Roman"/>
                <w:sz w:val="21"/>
                <w:szCs w:val="21"/>
                <w:vertAlign w:val="superscript"/>
                <w:lang w:val="en-US" w:eastAsia="zh-CN"/>
              </w:rPr>
              <w:t>3</w:t>
            </w:r>
            <w:r>
              <w:rPr>
                <w:rFonts w:hint="default" w:ascii="Times New Roman" w:hAnsi="Times New Roman" w:eastAsia="宋体" w:cs="Times New Roman"/>
                <w:sz w:val="21"/>
                <w:szCs w:val="21"/>
                <w:lang w:val="en-US" w:eastAsia="zh-CN"/>
              </w:rPr>
              <w:t>。</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（3）主要建筑结构说明</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育雏舍是饲养育雏到育成阶段的专用鸡舍。项目育雏舍采用门式钢架钢结构，1.2m 以下为 240mm 厚多孔砖，1.2m 以上为 100 厚夹心板，地面为防水水泥砂浆地面。育雏舍内配置饮水系统、喂料系统、环境控制系统、除粪系统等设施。同时每栋育雏舍内配置 4 列 6 层饲养鸡笼。鸡笼满足无毒、耐腐蚀、耐高温、耐压材料、耐冲击及防逃逸等要求。建筑物结构可满足抗台风要求。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蛋鸡舍共 8 栋，2 层结构，采用门式钢架钢结构，梁底高 6.7m，顶高 9.5m，1.2m 以下为 240 厚多孔砖，1.2m 以上为 100mm 厚夹心板，地面为防水水泥砂浆地面。舍内采用 8 层重叠 H 型鸡笼，“4+4”格局布置，鸡舍南山墙和部分侧墙设有湿帘，北山墙和部分侧墙设有风机。鸡舍内配置饮水系统、喂料系统、集蛋系统、清粪系统、环控系统、鸡蛋横向环控系统、鸡粪横向传送系统等设施。同时每栋鸡舍内配置 8 层 4 列饲养鸡笼。鸡笼满足无毒、耐腐蚀、耐高温、耐压材料、耐冲击及防逃逸等要求。建筑物结构可满足抗台风要求。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更衣消毒室、洗消中心均为单层，砖混结构。门窗均为塑钢门窗。地面铺防滑地面砖，内墙刷白色乳胶漆，外墙刷仿石造型涂料。食堂、门卫。单层，砖混结构。门窗均为塑钢门窗。地面铺防滑地面砖，内墙刷白色乳胶漆，外墙刷仿石造型涂料。办公管理及宿舍。单层，框架结构。</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2.2产品方案及规模</w:t>
      </w:r>
    </w:p>
    <w:p>
      <w:pPr>
        <w:pStyle w:val="11"/>
        <w:numPr>
          <w:ilvl w:val="0"/>
          <w:numId w:val="7"/>
        </w:numPr>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品种选择</w:t>
      </w:r>
    </w:p>
    <w:p>
      <w:pPr>
        <w:pStyle w:val="11"/>
        <w:numPr>
          <w:ilvl w:val="0"/>
          <w:numId w:val="0"/>
        </w:numPr>
        <w:autoSpaceDE/>
        <w:autoSpaceDN/>
        <w:spacing w:before="0" w:after="0" w:line="360" w:lineRule="auto"/>
        <w:ind w:right="0" w:rightChars="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本项目选择褐商品蛋鸡，</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蛋鸡品种为海蓝灰、罗曼粉</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蛋鸡鸡苗。其商品蛋鸡生产性能见表。</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2.2-1商品蛋鸡生产性能指标表</w:t>
      </w:r>
    </w:p>
    <w:tbl>
      <w:tblPr>
        <w:tblStyle w:val="23"/>
        <w:tblW w:w="9498"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Layout w:type="fixed"/>
        <w:tblCellMar>
          <w:top w:w="0" w:type="dxa"/>
          <w:left w:w="0" w:type="dxa"/>
          <w:bottom w:w="0" w:type="dxa"/>
          <w:right w:w="0" w:type="dxa"/>
        </w:tblCellMar>
      </w:tblPr>
      <w:tblGrid>
        <w:gridCol w:w="2255"/>
        <w:gridCol w:w="2763"/>
        <w:gridCol w:w="1972"/>
        <w:gridCol w:w="2508"/>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71" w:hRule="atLeast"/>
          <w:jc w:val="center"/>
        </w:trPr>
        <w:tc>
          <w:tcPr>
            <w:tcW w:w="2255" w:type="dxa"/>
            <w:tcBorders>
              <w:tl2br w:val="nil"/>
              <w:tr2bl w:val="nil"/>
            </w:tcBorders>
          </w:tcPr>
          <w:p>
            <w:pPr>
              <w:pStyle w:val="33"/>
              <w:spacing w:line="252" w:lineRule="exact"/>
              <w:ind w:left="229" w:right="219"/>
              <w:rPr>
                <w:rFonts w:hint="default" w:ascii="Times New Roman" w:hAnsi="Times New Roman" w:eastAsia="宋体" w:cs="Times New Roman"/>
                <w:b/>
                <w:sz w:val="21"/>
              </w:rPr>
            </w:pPr>
            <w:r>
              <w:rPr>
                <w:rFonts w:hint="default" w:ascii="Times New Roman" w:hAnsi="Times New Roman" w:eastAsia="宋体" w:cs="Times New Roman"/>
                <w:b/>
                <w:sz w:val="21"/>
              </w:rPr>
              <w:t>生长期</w:t>
            </w:r>
          </w:p>
        </w:tc>
        <w:tc>
          <w:tcPr>
            <w:tcW w:w="2763" w:type="dxa"/>
            <w:tcBorders>
              <w:tl2br w:val="nil"/>
              <w:tr2bl w:val="nil"/>
            </w:tcBorders>
          </w:tcPr>
          <w:p>
            <w:pPr>
              <w:pStyle w:val="33"/>
              <w:spacing w:line="252" w:lineRule="exact"/>
              <w:ind w:left="7"/>
              <w:rPr>
                <w:rFonts w:hint="default" w:ascii="Times New Roman" w:hAnsi="Times New Roman" w:eastAsia="宋体" w:cs="Times New Roman"/>
                <w:b/>
                <w:sz w:val="21"/>
              </w:rPr>
            </w:pPr>
            <w:r>
              <w:rPr>
                <w:rFonts w:hint="default" w:ascii="Times New Roman" w:hAnsi="Times New Roman" w:eastAsia="宋体" w:cs="Times New Roman"/>
                <w:b/>
                <w:sz w:val="21"/>
              </w:rPr>
              <w:t>名称</w:t>
            </w:r>
          </w:p>
        </w:tc>
        <w:tc>
          <w:tcPr>
            <w:tcW w:w="1972" w:type="dxa"/>
            <w:tcBorders>
              <w:tl2br w:val="nil"/>
              <w:tr2bl w:val="nil"/>
            </w:tcBorders>
          </w:tcPr>
          <w:p>
            <w:pPr>
              <w:pStyle w:val="33"/>
              <w:spacing w:line="252" w:lineRule="exact"/>
              <w:ind w:left="652" w:right="643"/>
              <w:rPr>
                <w:rFonts w:hint="default" w:ascii="Times New Roman" w:hAnsi="Times New Roman" w:eastAsia="宋体" w:cs="Times New Roman"/>
                <w:b/>
                <w:sz w:val="21"/>
              </w:rPr>
            </w:pPr>
            <w:r>
              <w:rPr>
                <w:rFonts w:hint="default" w:ascii="Times New Roman" w:hAnsi="Times New Roman" w:eastAsia="宋体" w:cs="Times New Roman"/>
                <w:b/>
                <w:sz w:val="21"/>
              </w:rPr>
              <w:t>单位</w:t>
            </w:r>
          </w:p>
        </w:tc>
        <w:tc>
          <w:tcPr>
            <w:tcW w:w="2508" w:type="dxa"/>
            <w:tcBorders>
              <w:tl2br w:val="nil"/>
              <w:tr2bl w:val="nil"/>
            </w:tcBorders>
          </w:tcPr>
          <w:p>
            <w:pPr>
              <w:pStyle w:val="33"/>
              <w:spacing w:line="252" w:lineRule="exact"/>
              <w:ind w:left="683" w:right="674"/>
              <w:rPr>
                <w:rFonts w:hint="default" w:ascii="Times New Roman" w:hAnsi="Times New Roman" w:eastAsia="宋体" w:cs="Times New Roman"/>
                <w:b/>
                <w:sz w:val="21"/>
              </w:rPr>
            </w:pPr>
            <w:r>
              <w:rPr>
                <w:rFonts w:hint="default" w:ascii="Times New Roman" w:hAnsi="Times New Roman" w:eastAsia="宋体" w:cs="Times New Roman"/>
                <w:b/>
                <w:sz w:val="21"/>
              </w:rPr>
              <w:t>指标</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72" w:hRule="atLeast"/>
          <w:jc w:val="center"/>
        </w:trPr>
        <w:tc>
          <w:tcPr>
            <w:tcW w:w="2255" w:type="dxa"/>
            <w:vMerge w:val="restart"/>
            <w:tcBorders>
              <w:tl2br w:val="nil"/>
              <w:tr2bl w:val="nil"/>
            </w:tcBorders>
          </w:tcPr>
          <w:p>
            <w:pPr>
              <w:pStyle w:val="33"/>
              <w:spacing w:before="147"/>
              <w:ind w:left="229" w:right="221"/>
              <w:rPr>
                <w:rFonts w:hint="default" w:ascii="Times New Roman" w:hAnsi="Times New Roman" w:eastAsia="宋体" w:cs="Times New Roman"/>
                <w:sz w:val="21"/>
              </w:rPr>
            </w:pPr>
            <w:r>
              <w:rPr>
                <w:rFonts w:hint="default" w:ascii="Times New Roman" w:hAnsi="Times New Roman" w:eastAsia="宋体" w:cs="Times New Roman"/>
                <w:sz w:val="21"/>
              </w:rPr>
              <w:t>育雏期</w:t>
            </w:r>
          </w:p>
          <w:p>
            <w:pPr>
              <w:pStyle w:val="33"/>
              <w:spacing w:before="2"/>
              <w:ind w:left="229" w:right="221"/>
              <w:rPr>
                <w:rFonts w:hint="default" w:ascii="Times New Roman" w:hAnsi="Times New Roman" w:eastAsia="宋体" w:cs="Times New Roman"/>
                <w:sz w:val="21"/>
              </w:rPr>
            </w:pPr>
            <w:r>
              <w:rPr>
                <w:rFonts w:hint="default" w:ascii="Times New Roman" w:hAnsi="Times New Roman" w:eastAsia="宋体" w:cs="Times New Roman"/>
                <w:sz w:val="21"/>
              </w:rPr>
              <w:t>（0～16 周龄）</w:t>
            </w:r>
          </w:p>
        </w:tc>
        <w:tc>
          <w:tcPr>
            <w:tcW w:w="2763" w:type="dxa"/>
            <w:tcBorders>
              <w:tl2br w:val="nil"/>
              <w:tr2bl w:val="nil"/>
            </w:tcBorders>
          </w:tcPr>
          <w:p>
            <w:pPr>
              <w:pStyle w:val="33"/>
              <w:spacing w:line="252" w:lineRule="exact"/>
              <w:ind w:left="9"/>
              <w:rPr>
                <w:rFonts w:hint="default" w:ascii="Times New Roman" w:hAnsi="Times New Roman" w:eastAsia="宋体" w:cs="Times New Roman"/>
                <w:sz w:val="21"/>
              </w:rPr>
            </w:pPr>
            <w:r>
              <w:rPr>
                <w:rFonts w:hint="default" w:ascii="Times New Roman" w:hAnsi="Times New Roman" w:eastAsia="宋体" w:cs="Times New Roman"/>
                <w:sz w:val="21"/>
              </w:rPr>
              <w:t>成活率</w:t>
            </w:r>
          </w:p>
        </w:tc>
        <w:tc>
          <w:tcPr>
            <w:tcW w:w="1972" w:type="dxa"/>
            <w:tcBorders>
              <w:tl2br w:val="nil"/>
              <w:tr2bl w:val="nil"/>
            </w:tcBorders>
          </w:tcPr>
          <w:p>
            <w:pPr>
              <w:pStyle w:val="33"/>
              <w:spacing w:before="14" w:line="238" w:lineRule="exact"/>
              <w:ind w:left="8"/>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2508" w:type="dxa"/>
            <w:tcBorders>
              <w:tl2br w:val="nil"/>
              <w:tr2bl w:val="nil"/>
            </w:tcBorders>
          </w:tcPr>
          <w:p>
            <w:pPr>
              <w:pStyle w:val="33"/>
              <w:spacing w:before="14" w:line="238" w:lineRule="exact"/>
              <w:ind w:left="681" w:right="675"/>
              <w:rPr>
                <w:rFonts w:hint="default" w:ascii="Times New Roman" w:hAnsi="Times New Roman" w:eastAsia="宋体" w:cs="Times New Roman"/>
                <w:sz w:val="21"/>
              </w:rPr>
            </w:pPr>
            <w:r>
              <w:rPr>
                <w:rFonts w:hint="default" w:ascii="Times New Roman" w:hAnsi="Times New Roman" w:eastAsia="宋体" w:cs="Times New Roman"/>
                <w:sz w:val="21"/>
              </w:rPr>
              <w:t>98</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72" w:hRule="atLeast"/>
          <w:jc w:val="center"/>
        </w:trPr>
        <w:tc>
          <w:tcPr>
            <w:tcW w:w="2255" w:type="dxa"/>
            <w:vMerge w:val="continue"/>
            <w:tcBorders>
              <w:tl2br w:val="nil"/>
              <w:tr2bl w:val="nil"/>
            </w:tcBorders>
          </w:tcPr>
          <w:p>
            <w:pPr>
              <w:rPr>
                <w:rFonts w:hint="default" w:ascii="Times New Roman" w:hAnsi="Times New Roman" w:eastAsia="宋体" w:cs="Times New Roman"/>
                <w:sz w:val="2"/>
                <w:szCs w:val="2"/>
              </w:rPr>
            </w:pPr>
          </w:p>
        </w:tc>
        <w:tc>
          <w:tcPr>
            <w:tcW w:w="2763" w:type="dxa"/>
            <w:tcBorders>
              <w:tl2br w:val="nil"/>
              <w:tr2bl w:val="nil"/>
            </w:tcBorders>
          </w:tcPr>
          <w:p>
            <w:pPr>
              <w:pStyle w:val="33"/>
              <w:spacing w:before="1" w:line="251" w:lineRule="exact"/>
              <w:ind w:left="7"/>
              <w:rPr>
                <w:rFonts w:hint="default" w:ascii="Times New Roman" w:hAnsi="Times New Roman" w:eastAsia="宋体" w:cs="Times New Roman"/>
                <w:sz w:val="21"/>
              </w:rPr>
            </w:pPr>
            <w:r>
              <w:rPr>
                <w:rFonts w:hint="default" w:ascii="Times New Roman" w:hAnsi="Times New Roman" w:eastAsia="宋体" w:cs="Times New Roman"/>
                <w:sz w:val="21"/>
              </w:rPr>
              <w:t>饲料消耗</w:t>
            </w:r>
          </w:p>
        </w:tc>
        <w:tc>
          <w:tcPr>
            <w:tcW w:w="1972" w:type="dxa"/>
            <w:tcBorders>
              <w:tl2br w:val="nil"/>
              <w:tr2bl w:val="nil"/>
            </w:tcBorders>
          </w:tcPr>
          <w:p>
            <w:pPr>
              <w:pStyle w:val="33"/>
              <w:spacing w:before="15" w:line="237" w:lineRule="exact"/>
              <w:ind w:left="651" w:right="643"/>
              <w:rPr>
                <w:rFonts w:hint="default" w:ascii="Times New Roman" w:hAnsi="Times New Roman" w:eastAsia="宋体" w:cs="Times New Roman"/>
                <w:sz w:val="21"/>
              </w:rPr>
            </w:pPr>
            <w:r>
              <w:rPr>
                <w:rFonts w:hint="default" w:ascii="Times New Roman" w:hAnsi="Times New Roman" w:eastAsia="宋体" w:cs="Times New Roman"/>
                <w:sz w:val="21"/>
              </w:rPr>
              <w:t>kg</w:t>
            </w:r>
          </w:p>
        </w:tc>
        <w:tc>
          <w:tcPr>
            <w:tcW w:w="2508" w:type="dxa"/>
            <w:tcBorders>
              <w:tl2br w:val="nil"/>
              <w:tr2bl w:val="nil"/>
            </w:tcBorders>
          </w:tcPr>
          <w:p>
            <w:pPr>
              <w:pStyle w:val="33"/>
              <w:spacing w:before="15" w:line="237" w:lineRule="exact"/>
              <w:ind w:left="683" w:right="672"/>
              <w:rPr>
                <w:rFonts w:hint="default" w:ascii="Times New Roman" w:hAnsi="Times New Roman" w:eastAsia="宋体" w:cs="Times New Roman"/>
                <w:sz w:val="21"/>
              </w:rPr>
            </w:pPr>
            <w:r>
              <w:rPr>
                <w:rFonts w:hint="default" w:ascii="Times New Roman" w:hAnsi="Times New Roman" w:eastAsia="宋体" w:cs="Times New Roman"/>
                <w:sz w:val="21"/>
              </w:rPr>
              <w:t>5.45</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72" w:hRule="atLeast"/>
          <w:jc w:val="center"/>
        </w:trPr>
        <w:tc>
          <w:tcPr>
            <w:tcW w:w="2255" w:type="dxa"/>
            <w:vMerge w:val="continue"/>
            <w:tcBorders>
              <w:tl2br w:val="nil"/>
              <w:tr2bl w:val="nil"/>
            </w:tcBorders>
          </w:tcPr>
          <w:p>
            <w:pPr>
              <w:rPr>
                <w:rFonts w:hint="default" w:ascii="Times New Roman" w:hAnsi="Times New Roman" w:eastAsia="宋体" w:cs="Times New Roman"/>
                <w:sz w:val="2"/>
                <w:szCs w:val="2"/>
              </w:rPr>
            </w:pPr>
          </w:p>
        </w:tc>
        <w:tc>
          <w:tcPr>
            <w:tcW w:w="2763" w:type="dxa"/>
            <w:tcBorders>
              <w:tl2br w:val="nil"/>
              <w:tr2bl w:val="nil"/>
            </w:tcBorders>
          </w:tcPr>
          <w:p>
            <w:pPr>
              <w:pStyle w:val="33"/>
              <w:spacing w:line="252" w:lineRule="exact"/>
              <w:ind w:left="7"/>
              <w:rPr>
                <w:rFonts w:hint="default" w:ascii="Times New Roman" w:hAnsi="Times New Roman" w:eastAsia="宋体" w:cs="Times New Roman"/>
                <w:sz w:val="21"/>
              </w:rPr>
            </w:pPr>
            <w:r>
              <w:rPr>
                <w:rFonts w:hint="default" w:ascii="Times New Roman" w:hAnsi="Times New Roman" w:eastAsia="宋体" w:cs="Times New Roman"/>
                <w:sz w:val="21"/>
              </w:rPr>
              <w:t>17 周龄体重</w:t>
            </w:r>
          </w:p>
        </w:tc>
        <w:tc>
          <w:tcPr>
            <w:tcW w:w="1972" w:type="dxa"/>
            <w:tcBorders>
              <w:tl2br w:val="nil"/>
              <w:tr2bl w:val="nil"/>
            </w:tcBorders>
          </w:tcPr>
          <w:p>
            <w:pPr>
              <w:pStyle w:val="33"/>
              <w:spacing w:before="13" w:line="239" w:lineRule="exact"/>
              <w:ind w:left="651" w:right="643"/>
              <w:rPr>
                <w:rFonts w:hint="default" w:ascii="Times New Roman" w:hAnsi="Times New Roman" w:eastAsia="宋体" w:cs="Times New Roman"/>
                <w:sz w:val="21"/>
              </w:rPr>
            </w:pPr>
            <w:r>
              <w:rPr>
                <w:rFonts w:hint="default" w:ascii="Times New Roman" w:hAnsi="Times New Roman" w:eastAsia="宋体" w:cs="Times New Roman"/>
                <w:sz w:val="21"/>
              </w:rPr>
              <w:t>kg</w:t>
            </w:r>
          </w:p>
        </w:tc>
        <w:tc>
          <w:tcPr>
            <w:tcW w:w="2508" w:type="dxa"/>
            <w:tcBorders>
              <w:tl2br w:val="nil"/>
              <w:tr2bl w:val="nil"/>
            </w:tcBorders>
          </w:tcPr>
          <w:p>
            <w:pPr>
              <w:pStyle w:val="33"/>
              <w:spacing w:before="13" w:line="239" w:lineRule="exact"/>
              <w:ind w:left="683" w:right="672"/>
              <w:rPr>
                <w:rFonts w:hint="default" w:ascii="Times New Roman" w:hAnsi="Times New Roman" w:eastAsia="宋体" w:cs="Times New Roman"/>
                <w:sz w:val="21"/>
              </w:rPr>
            </w:pPr>
            <w:r>
              <w:rPr>
                <w:rFonts w:hint="default" w:ascii="Times New Roman" w:hAnsi="Times New Roman" w:eastAsia="宋体" w:cs="Times New Roman"/>
                <w:sz w:val="21"/>
              </w:rPr>
              <w:t>1.3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72" w:hRule="atLeast"/>
          <w:jc w:val="center"/>
        </w:trPr>
        <w:tc>
          <w:tcPr>
            <w:tcW w:w="2255"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spacing w:before="10"/>
              <w:jc w:val="left"/>
              <w:rPr>
                <w:rFonts w:hint="default" w:ascii="Times New Roman" w:hAnsi="Times New Roman" w:eastAsia="宋体" w:cs="Times New Roman"/>
                <w:b/>
                <w:sz w:val="17"/>
              </w:rPr>
            </w:pPr>
          </w:p>
          <w:p>
            <w:pPr>
              <w:pStyle w:val="33"/>
              <w:ind w:left="229" w:right="221"/>
              <w:rPr>
                <w:rFonts w:hint="default" w:ascii="Times New Roman" w:hAnsi="Times New Roman" w:eastAsia="宋体" w:cs="Times New Roman"/>
                <w:sz w:val="21"/>
              </w:rPr>
            </w:pPr>
            <w:r>
              <w:rPr>
                <w:rFonts w:hint="default" w:ascii="Times New Roman" w:hAnsi="Times New Roman" w:eastAsia="宋体" w:cs="Times New Roman"/>
                <w:sz w:val="21"/>
              </w:rPr>
              <w:t>产蛋期</w:t>
            </w:r>
          </w:p>
          <w:p>
            <w:pPr>
              <w:pStyle w:val="33"/>
              <w:spacing w:before="4"/>
              <w:ind w:left="229" w:right="221"/>
              <w:rPr>
                <w:rFonts w:hint="default" w:ascii="Times New Roman" w:hAnsi="Times New Roman" w:eastAsia="宋体" w:cs="Times New Roman"/>
                <w:sz w:val="21"/>
              </w:rPr>
            </w:pPr>
            <w:r>
              <w:rPr>
                <w:rFonts w:hint="default" w:ascii="Times New Roman" w:hAnsi="Times New Roman" w:eastAsia="宋体" w:cs="Times New Roman"/>
                <w:sz w:val="21"/>
              </w:rPr>
              <w:t>（17～71 周龄）</w:t>
            </w:r>
          </w:p>
        </w:tc>
        <w:tc>
          <w:tcPr>
            <w:tcW w:w="2763" w:type="dxa"/>
            <w:tcBorders>
              <w:tl2br w:val="nil"/>
              <w:tr2bl w:val="nil"/>
            </w:tcBorders>
          </w:tcPr>
          <w:p>
            <w:pPr>
              <w:pStyle w:val="33"/>
              <w:spacing w:line="251" w:lineRule="exact"/>
              <w:ind w:left="9"/>
              <w:rPr>
                <w:rFonts w:hint="default" w:ascii="Times New Roman" w:hAnsi="Times New Roman" w:eastAsia="宋体" w:cs="Times New Roman"/>
                <w:sz w:val="21"/>
              </w:rPr>
            </w:pPr>
            <w:r>
              <w:rPr>
                <w:rFonts w:hint="default" w:ascii="Times New Roman" w:hAnsi="Times New Roman" w:eastAsia="宋体" w:cs="Times New Roman"/>
                <w:sz w:val="21"/>
              </w:rPr>
              <w:t>达到产蛋 50%的日龄</w:t>
            </w:r>
          </w:p>
        </w:tc>
        <w:tc>
          <w:tcPr>
            <w:tcW w:w="1972" w:type="dxa"/>
            <w:tcBorders>
              <w:tl2br w:val="nil"/>
              <w:tr2bl w:val="nil"/>
            </w:tcBorders>
          </w:tcPr>
          <w:p>
            <w:pPr>
              <w:pStyle w:val="33"/>
              <w:spacing w:before="14" w:line="237" w:lineRule="exact"/>
              <w:ind w:left="5"/>
              <w:rPr>
                <w:rFonts w:hint="default" w:ascii="Times New Roman" w:hAnsi="Times New Roman" w:eastAsia="宋体" w:cs="Times New Roman"/>
                <w:sz w:val="21"/>
              </w:rPr>
            </w:pPr>
            <w:r>
              <w:rPr>
                <w:rFonts w:hint="default" w:ascii="Times New Roman" w:hAnsi="Times New Roman" w:eastAsia="宋体" w:cs="Times New Roman"/>
                <w:w w:val="99"/>
                <w:sz w:val="21"/>
              </w:rPr>
              <w:t>d</w:t>
            </w:r>
          </w:p>
        </w:tc>
        <w:tc>
          <w:tcPr>
            <w:tcW w:w="2508" w:type="dxa"/>
            <w:tcBorders>
              <w:tl2br w:val="nil"/>
              <w:tr2bl w:val="nil"/>
            </w:tcBorders>
          </w:tcPr>
          <w:p>
            <w:pPr>
              <w:pStyle w:val="33"/>
              <w:spacing w:line="251" w:lineRule="exact"/>
              <w:ind w:left="683" w:right="675"/>
              <w:rPr>
                <w:rFonts w:hint="default" w:ascii="Times New Roman" w:hAnsi="Times New Roman" w:eastAsia="宋体" w:cs="Times New Roman"/>
                <w:sz w:val="21"/>
              </w:rPr>
            </w:pPr>
            <w:r>
              <w:rPr>
                <w:rFonts w:hint="default" w:ascii="Times New Roman" w:hAnsi="Times New Roman" w:eastAsia="宋体" w:cs="Times New Roman"/>
                <w:sz w:val="21"/>
              </w:rPr>
              <w:t>140～150</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72" w:hRule="atLeast"/>
          <w:jc w:val="center"/>
        </w:trPr>
        <w:tc>
          <w:tcPr>
            <w:tcW w:w="2255" w:type="dxa"/>
            <w:vMerge w:val="continue"/>
            <w:tcBorders>
              <w:tl2br w:val="nil"/>
              <w:tr2bl w:val="nil"/>
            </w:tcBorders>
          </w:tcPr>
          <w:p>
            <w:pPr>
              <w:rPr>
                <w:rFonts w:hint="default" w:ascii="Times New Roman" w:hAnsi="Times New Roman" w:eastAsia="宋体" w:cs="Times New Roman"/>
                <w:sz w:val="2"/>
                <w:szCs w:val="2"/>
              </w:rPr>
            </w:pPr>
          </w:p>
        </w:tc>
        <w:tc>
          <w:tcPr>
            <w:tcW w:w="2763" w:type="dxa"/>
            <w:tcBorders>
              <w:tl2br w:val="nil"/>
              <w:tr2bl w:val="nil"/>
            </w:tcBorders>
          </w:tcPr>
          <w:p>
            <w:pPr>
              <w:pStyle w:val="33"/>
              <w:spacing w:before="2" w:line="251" w:lineRule="exact"/>
              <w:ind w:left="7"/>
              <w:rPr>
                <w:rFonts w:hint="default" w:ascii="Times New Roman" w:hAnsi="Times New Roman" w:eastAsia="宋体" w:cs="Times New Roman"/>
                <w:sz w:val="21"/>
              </w:rPr>
            </w:pPr>
            <w:r>
              <w:rPr>
                <w:rFonts w:hint="default" w:ascii="Times New Roman" w:hAnsi="Times New Roman" w:eastAsia="宋体" w:cs="Times New Roman"/>
                <w:sz w:val="21"/>
              </w:rPr>
              <w:t>高峰产蛋率</w:t>
            </w:r>
          </w:p>
        </w:tc>
        <w:tc>
          <w:tcPr>
            <w:tcW w:w="1972" w:type="dxa"/>
            <w:tcBorders>
              <w:tl2br w:val="nil"/>
              <w:tr2bl w:val="nil"/>
            </w:tcBorders>
          </w:tcPr>
          <w:p>
            <w:pPr>
              <w:pStyle w:val="33"/>
              <w:spacing w:before="15" w:line="237" w:lineRule="exact"/>
              <w:ind w:left="8"/>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2508" w:type="dxa"/>
            <w:tcBorders>
              <w:tl2br w:val="nil"/>
              <w:tr2bl w:val="nil"/>
            </w:tcBorders>
          </w:tcPr>
          <w:p>
            <w:pPr>
              <w:pStyle w:val="33"/>
              <w:spacing w:before="15" w:line="237" w:lineRule="exact"/>
              <w:ind w:left="681" w:right="675"/>
              <w:rPr>
                <w:rFonts w:hint="default" w:ascii="Times New Roman" w:hAnsi="Times New Roman" w:eastAsia="宋体" w:cs="Times New Roman"/>
                <w:sz w:val="21"/>
              </w:rPr>
            </w:pPr>
            <w:r>
              <w:rPr>
                <w:rFonts w:hint="default" w:ascii="Times New Roman" w:hAnsi="Times New Roman" w:eastAsia="宋体" w:cs="Times New Roman"/>
                <w:sz w:val="21"/>
              </w:rPr>
              <w:t>96</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72" w:hRule="atLeast"/>
          <w:jc w:val="center"/>
        </w:trPr>
        <w:tc>
          <w:tcPr>
            <w:tcW w:w="2255" w:type="dxa"/>
            <w:vMerge w:val="continue"/>
            <w:tcBorders>
              <w:tl2br w:val="nil"/>
              <w:tr2bl w:val="nil"/>
            </w:tcBorders>
          </w:tcPr>
          <w:p>
            <w:pPr>
              <w:rPr>
                <w:rFonts w:hint="default" w:ascii="Times New Roman" w:hAnsi="Times New Roman" w:eastAsia="宋体" w:cs="Times New Roman"/>
                <w:sz w:val="2"/>
                <w:szCs w:val="2"/>
              </w:rPr>
            </w:pPr>
          </w:p>
        </w:tc>
        <w:tc>
          <w:tcPr>
            <w:tcW w:w="2763" w:type="dxa"/>
            <w:tcBorders>
              <w:tl2br w:val="nil"/>
              <w:tr2bl w:val="nil"/>
            </w:tcBorders>
          </w:tcPr>
          <w:p>
            <w:pPr>
              <w:pStyle w:val="33"/>
              <w:spacing w:line="252" w:lineRule="exact"/>
              <w:ind w:left="7"/>
              <w:rPr>
                <w:rFonts w:hint="default" w:ascii="Times New Roman" w:hAnsi="Times New Roman" w:eastAsia="宋体" w:cs="Times New Roman"/>
                <w:sz w:val="21"/>
              </w:rPr>
            </w:pPr>
            <w:r>
              <w:rPr>
                <w:rFonts w:hint="default" w:ascii="Times New Roman" w:hAnsi="Times New Roman" w:eastAsia="宋体" w:cs="Times New Roman"/>
                <w:sz w:val="21"/>
              </w:rPr>
              <w:t>产蛋数/存栏鸡</w:t>
            </w:r>
          </w:p>
        </w:tc>
        <w:tc>
          <w:tcPr>
            <w:tcW w:w="1972" w:type="dxa"/>
            <w:tcBorders>
              <w:tl2br w:val="nil"/>
              <w:tr2bl w:val="nil"/>
            </w:tcBorders>
          </w:tcPr>
          <w:p>
            <w:pPr>
              <w:pStyle w:val="33"/>
              <w:spacing w:line="252" w:lineRule="exact"/>
              <w:ind w:left="9"/>
              <w:rPr>
                <w:rFonts w:hint="default" w:ascii="Times New Roman" w:hAnsi="Times New Roman" w:eastAsia="宋体" w:cs="Times New Roman"/>
                <w:sz w:val="21"/>
              </w:rPr>
            </w:pPr>
            <w:r>
              <w:rPr>
                <w:rFonts w:hint="default" w:ascii="Times New Roman" w:hAnsi="Times New Roman" w:eastAsia="宋体" w:cs="Times New Roman"/>
                <w:w w:val="99"/>
                <w:sz w:val="21"/>
              </w:rPr>
              <w:t>枚</w:t>
            </w:r>
          </w:p>
        </w:tc>
        <w:tc>
          <w:tcPr>
            <w:tcW w:w="2508" w:type="dxa"/>
            <w:tcBorders>
              <w:tl2br w:val="nil"/>
              <w:tr2bl w:val="nil"/>
            </w:tcBorders>
          </w:tcPr>
          <w:p>
            <w:pPr>
              <w:pStyle w:val="33"/>
              <w:spacing w:before="13" w:line="238" w:lineRule="exact"/>
              <w:ind w:left="683" w:right="672"/>
              <w:rPr>
                <w:rFonts w:hint="default" w:ascii="Times New Roman" w:hAnsi="Times New Roman" w:eastAsia="宋体" w:cs="Times New Roman"/>
                <w:sz w:val="21"/>
              </w:rPr>
            </w:pPr>
            <w:r>
              <w:rPr>
                <w:rFonts w:hint="default" w:ascii="Times New Roman" w:hAnsi="Times New Roman" w:eastAsia="宋体" w:cs="Times New Roman"/>
                <w:sz w:val="21"/>
              </w:rPr>
              <w:t>324</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72" w:hRule="atLeast"/>
          <w:jc w:val="center"/>
        </w:trPr>
        <w:tc>
          <w:tcPr>
            <w:tcW w:w="2255" w:type="dxa"/>
            <w:vMerge w:val="continue"/>
            <w:tcBorders>
              <w:tl2br w:val="nil"/>
              <w:tr2bl w:val="nil"/>
            </w:tcBorders>
          </w:tcPr>
          <w:p>
            <w:pPr>
              <w:rPr>
                <w:rFonts w:hint="default" w:ascii="Times New Roman" w:hAnsi="Times New Roman" w:eastAsia="宋体" w:cs="Times New Roman"/>
                <w:sz w:val="2"/>
                <w:szCs w:val="2"/>
              </w:rPr>
            </w:pPr>
          </w:p>
        </w:tc>
        <w:tc>
          <w:tcPr>
            <w:tcW w:w="2763" w:type="dxa"/>
            <w:tcBorders>
              <w:tl2br w:val="nil"/>
              <w:tr2bl w:val="nil"/>
            </w:tcBorders>
          </w:tcPr>
          <w:p>
            <w:pPr>
              <w:pStyle w:val="33"/>
              <w:spacing w:before="1" w:line="252" w:lineRule="exact"/>
              <w:ind w:left="7"/>
              <w:rPr>
                <w:rFonts w:hint="default" w:ascii="Times New Roman" w:hAnsi="Times New Roman" w:eastAsia="宋体" w:cs="Times New Roman"/>
                <w:sz w:val="21"/>
              </w:rPr>
            </w:pPr>
            <w:r>
              <w:rPr>
                <w:rFonts w:hint="default" w:ascii="Times New Roman" w:hAnsi="Times New Roman" w:eastAsia="宋体" w:cs="Times New Roman"/>
                <w:sz w:val="21"/>
              </w:rPr>
              <w:t>产蛋数/入舍鸡</w:t>
            </w:r>
          </w:p>
        </w:tc>
        <w:tc>
          <w:tcPr>
            <w:tcW w:w="1972" w:type="dxa"/>
            <w:tcBorders>
              <w:tl2br w:val="nil"/>
              <w:tr2bl w:val="nil"/>
            </w:tcBorders>
          </w:tcPr>
          <w:p>
            <w:pPr>
              <w:pStyle w:val="33"/>
              <w:spacing w:before="1" w:line="252" w:lineRule="exact"/>
              <w:ind w:left="9"/>
              <w:rPr>
                <w:rFonts w:hint="default" w:ascii="Times New Roman" w:hAnsi="Times New Roman" w:eastAsia="宋体" w:cs="Times New Roman"/>
                <w:sz w:val="21"/>
              </w:rPr>
            </w:pPr>
            <w:r>
              <w:rPr>
                <w:rFonts w:hint="default" w:ascii="Times New Roman" w:hAnsi="Times New Roman" w:eastAsia="宋体" w:cs="Times New Roman"/>
                <w:w w:val="99"/>
                <w:sz w:val="21"/>
              </w:rPr>
              <w:t>枚</w:t>
            </w:r>
          </w:p>
        </w:tc>
        <w:tc>
          <w:tcPr>
            <w:tcW w:w="2508" w:type="dxa"/>
            <w:tcBorders>
              <w:tl2br w:val="nil"/>
              <w:tr2bl w:val="nil"/>
            </w:tcBorders>
          </w:tcPr>
          <w:p>
            <w:pPr>
              <w:pStyle w:val="33"/>
              <w:spacing w:before="14" w:line="238" w:lineRule="exact"/>
              <w:ind w:left="683" w:right="672"/>
              <w:rPr>
                <w:rFonts w:hint="default" w:ascii="Times New Roman" w:hAnsi="Times New Roman" w:eastAsia="宋体" w:cs="Times New Roman"/>
                <w:sz w:val="21"/>
              </w:rPr>
            </w:pPr>
            <w:r>
              <w:rPr>
                <w:rFonts w:hint="default" w:ascii="Times New Roman" w:hAnsi="Times New Roman" w:eastAsia="宋体" w:cs="Times New Roman"/>
                <w:sz w:val="21"/>
              </w:rPr>
              <w:t>310</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72" w:hRule="atLeast"/>
          <w:jc w:val="center"/>
        </w:trPr>
        <w:tc>
          <w:tcPr>
            <w:tcW w:w="2255" w:type="dxa"/>
            <w:vMerge w:val="continue"/>
            <w:tcBorders>
              <w:tl2br w:val="nil"/>
              <w:tr2bl w:val="nil"/>
            </w:tcBorders>
          </w:tcPr>
          <w:p>
            <w:pPr>
              <w:rPr>
                <w:rFonts w:hint="default" w:ascii="Times New Roman" w:hAnsi="Times New Roman" w:eastAsia="宋体" w:cs="Times New Roman"/>
                <w:sz w:val="2"/>
                <w:szCs w:val="2"/>
              </w:rPr>
            </w:pPr>
          </w:p>
        </w:tc>
        <w:tc>
          <w:tcPr>
            <w:tcW w:w="2763" w:type="dxa"/>
            <w:tcBorders>
              <w:tl2br w:val="nil"/>
              <w:tr2bl w:val="nil"/>
            </w:tcBorders>
          </w:tcPr>
          <w:p>
            <w:pPr>
              <w:pStyle w:val="33"/>
              <w:spacing w:before="1" w:line="251" w:lineRule="exact"/>
              <w:ind w:left="4"/>
              <w:rPr>
                <w:rFonts w:hint="default" w:ascii="Times New Roman" w:hAnsi="Times New Roman" w:eastAsia="宋体" w:cs="Times New Roman"/>
                <w:sz w:val="21"/>
              </w:rPr>
            </w:pPr>
            <w:r>
              <w:rPr>
                <w:rFonts w:hint="default" w:ascii="Times New Roman" w:hAnsi="Times New Roman" w:eastAsia="宋体" w:cs="Times New Roman"/>
                <w:sz w:val="21"/>
              </w:rPr>
              <w:t>全期平均蛋重</w:t>
            </w:r>
          </w:p>
        </w:tc>
        <w:tc>
          <w:tcPr>
            <w:tcW w:w="1972" w:type="dxa"/>
            <w:tcBorders>
              <w:tl2br w:val="nil"/>
              <w:tr2bl w:val="nil"/>
            </w:tcBorders>
          </w:tcPr>
          <w:p>
            <w:pPr>
              <w:pStyle w:val="33"/>
              <w:spacing w:before="15" w:line="237" w:lineRule="exact"/>
              <w:ind w:left="5"/>
              <w:rPr>
                <w:rFonts w:hint="default" w:ascii="Times New Roman" w:hAnsi="Times New Roman" w:eastAsia="宋体" w:cs="Times New Roman"/>
                <w:sz w:val="21"/>
              </w:rPr>
            </w:pPr>
            <w:r>
              <w:rPr>
                <w:rFonts w:hint="default" w:ascii="Times New Roman" w:hAnsi="Times New Roman" w:eastAsia="宋体" w:cs="Times New Roman"/>
                <w:w w:val="99"/>
                <w:sz w:val="21"/>
              </w:rPr>
              <w:t>g</w:t>
            </w:r>
          </w:p>
        </w:tc>
        <w:tc>
          <w:tcPr>
            <w:tcW w:w="2508" w:type="dxa"/>
            <w:tcBorders>
              <w:tl2br w:val="nil"/>
              <w:tr2bl w:val="nil"/>
            </w:tcBorders>
          </w:tcPr>
          <w:p>
            <w:pPr>
              <w:pStyle w:val="33"/>
              <w:spacing w:before="15" w:line="237" w:lineRule="exact"/>
              <w:ind w:left="683" w:right="672"/>
              <w:rPr>
                <w:rFonts w:hint="default" w:ascii="Times New Roman" w:hAnsi="Times New Roman" w:eastAsia="宋体" w:cs="Times New Roman"/>
                <w:sz w:val="21"/>
              </w:rPr>
            </w:pPr>
            <w:r>
              <w:rPr>
                <w:rFonts w:hint="default" w:ascii="Times New Roman" w:hAnsi="Times New Roman" w:eastAsia="宋体" w:cs="Times New Roman"/>
                <w:sz w:val="21"/>
              </w:rPr>
              <w:t>62.5</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71" w:hRule="atLeast"/>
          <w:jc w:val="center"/>
        </w:trPr>
        <w:tc>
          <w:tcPr>
            <w:tcW w:w="2255" w:type="dxa"/>
            <w:vMerge w:val="continue"/>
            <w:tcBorders>
              <w:tl2br w:val="nil"/>
              <w:tr2bl w:val="nil"/>
            </w:tcBorders>
          </w:tcPr>
          <w:p>
            <w:pPr>
              <w:rPr>
                <w:rFonts w:hint="default" w:ascii="Times New Roman" w:hAnsi="Times New Roman" w:eastAsia="宋体" w:cs="Times New Roman"/>
                <w:sz w:val="2"/>
                <w:szCs w:val="2"/>
              </w:rPr>
            </w:pPr>
          </w:p>
        </w:tc>
        <w:tc>
          <w:tcPr>
            <w:tcW w:w="2763" w:type="dxa"/>
            <w:tcBorders>
              <w:tl2br w:val="nil"/>
              <w:tr2bl w:val="nil"/>
            </w:tcBorders>
          </w:tcPr>
          <w:p>
            <w:pPr>
              <w:pStyle w:val="33"/>
              <w:spacing w:line="252" w:lineRule="exact"/>
              <w:ind w:left="7"/>
              <w:rPr>
                <w:rFonts w:hint="default" w:ascii="Times New Roman" w:hAnsi="Times New Roman" w:eastAsia="宋体" w:cs="Times New Roman"/>
                <w:sz w:val="21"/>
              </w:rPr>
            </w:pPr>
            <w:r>
              <w:rPr>
                <w:rFonts w:hint="default" w:ascii="Times New Roman" w:hAnsi="Times New Roman" w:eastAsia="宋体" w:cs="Times New Roman"/>
                <w:sz w:val="21"/>
              </w:rPr>
              <w:t>总蛋重/入舍鸡</w:t>
            </w:r>
          </w:p>
        </w:tc>
        <w:tc>
          <w:tcPr>
            <w:tcW w:w="1972" w:type="dxa"/>
            <w:tcBorders>
              <w:tl2br w:val="nil"/>
              <w:tr2bl w:val="nil"/>
            </w:tcBorders>
          </w:tcPr>
          <w:p>
            <w:pPr>
              <w:pStyle w:val="33"/>
              <w:spacing w:before="13" w:line="238" w:lineRule="exact"/>
              <w:ind w:left="651" w:right="643"/>
              <w:rPr>
                <w:rFonts w:hint="default" w:ascii="Times New Roman" w:hAnsi="Times New Roman" w:eastAsia="宋体" w:cs="Times New Roman"/>
                <w:sz w:val="21"/>
              </w:rPr>
            </w:pPr>
            <w:r>
              <w:rPr>
                <w:rFonts w:hint="default" w:ascii="Times New Roman" w:hAnsi="Times New Roman" w:eastAsia="宋体" w:cs="Times New Roman"/>
                <w:sz w:val="21"/>
              </w:rPr>
              <w:t>kg</w:t>
            </w:r>
          </w:p>
        </w:tc>
        <w:tc>
          <w:tcPr>
            <w:tcW w:w="2508" w:type="dxa"/>
            <w:tcBorders>
              <w:tl2br w:val="nil"/>
              <w:tr2bl w:val="nil"/>
            </w:tcBorders>
          </w:tcPr>
          <w:p>
            <w:pPr>
              <w:pStyle w:val="33"/>
              <w:spacing w:before="13" w:line="238" w:lineRule="exact"/>
              <w:ind w:left="683" w:right="672"/>
              <w:rPr>
                <w:rFonts w:hint="default" w:ascii="Times New Roman" w:hAnsi="Times New Roman" w:eastAsia="宋体" w:cs="Times New Roman"/>
                <w:sz w:val="21"/>
              </w:rPr>
            </w:pPr>
            <w:r>
              <w:rPr>
                <w:rFonts w:hint="default" w:ascii="Times New Roman" w:hAnsi="Times New Roman" w:eastAsia="宋体" w:cs="Times New Roman"/>
                <w:sz w:val="21"/>
              </w:rPr>
              <w:t>19.4</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73" w:hRule="atLeast"/>
          <w:jc w:val="center"/>
        </w:trPr>
        <w:tc>
          <w:tcPr>
            <w:tcW w:w="2255" w:type="dxa"/>
            <w:vMerge w:val="continue"/>
            <w:tcBorders>
              <w:tl2br w:val="nil"/>
              <w:tr2bl w:val="nil"/>
            </w:tcBorders>
          </w:tcPr>
          <w:p>
            <w:pPr>
              <w:rPr>
                <w:rFonts w:hint="default" w:ascii="Times New Roman" w:hAnsi="Times New Roman" w:eastAsia="宋体" w:cs="Times New Roman"/>
                <w:sz w:val="2"/>
                <w:szCs w:val="2"/>
              </w:rPr>
            </w:pPr>
          </w:p>
        </w:tc>
        <w:tc>
          <w:tcPr>
            <w:tcW w:w="2763" w:type="dxa"/>
            <w:tcBorders>
              <w:tl2br w:val="nil"/>
              <w:tr2bl w:val="nil"/>
            </w:tcBorders>
          </w:tcPr>
          <w:p>
            <w:pPr>
              <w:pStyle w:val="33"/>
              <w:spacing w:before="1" w:line="252" w:lineRule="exact"/>
              <w:ind w:left="4"/>
              <w:rPr>
                <w:rFonts w:hint="default" w:ascii="Times New Roman" w:hAnsi="Times New Roman" w:eastAsia="宋体" w:cs="Times New Roman"/>
                <w:sz w:val="21"/>
              </w:rPr>
            </w:pPr>
            <w:r>
              <w:rPr>
                <w:rFonts w:hint="default" w:ascii="Times New Roman" w:hAnsi="Times New Roman" w:eastAsia="宋体" w:cs="Times New Roman"/>
                <w:sz w:val="21"/>
              </w:rPr>
              <w:t>饲养期成活率</w:t>
            </w:r>
          </w:p>
        </w:tc>
        <w:tc>
          <w:tcPr>
            <w:tcW w:w="1972" w:type="dxa"/>
            <w:tcBorders>
              <w:tl2br w:val="nil"/>
              <w:tr2bl w:val="nil"/>
            </w:tcBorders>
          </w:tcPr>
          <w:p>
            <w:pPr>
              <w:pStyle w:val="33"/>
              <w:spacing w:before="15" w:line="238" w:lineRule="exact"/>
              <w:ind w:left="8"/>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2508" w:type="dxa"/>
            <w:tcBorders>
              <w:tl2br w:val="nil"/>
              <w:tr2bl w:val="nil"/>
            </w:tcBorders>
          </w:tcPr>
          <w:p>
            <w:pPr>
              <w:pStyle w:val="33"/>
              <w:spacing w:before="15" w:line="238" w:lineRule="exact"/>
              <w:ind w:left="681" w:right="675"/>
              <w:rPr>
                <w:rFonts w:hint="default" w:ascii="Times New Roman" w:hAnsi="Times New Roman" w:eastAsia="宋体" w:cs="Times New Roman"/>
                <w:sz w:val="21"/>
              </w:rPr>
            </w:pPr>
            <w:r>
              <w:rPr>
                <w:rFonts w:hint="default" w:ascii="Times New Roman" w:hAnsi="Times New Roman" w:eastAsia="宋体" w:cs="Times New Roman"/>
                <w:sz w:val="21"/>
              </w:rPr>
              <w:t>94</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71" w:hRule="atLeast"/>
          <w:jc w:val="center"/>
        </w:trPr>
        <w:tc>
          <w:tcPr>
            <w:tcW w:w="2255" w:type="dxa"/>
            <w:vMerge w:val="continue"/>
            <w:tcBorders>
              <w:tl2br w:val="nil"/>
              <w:tr2bl w:val="nil"/>
            </w:tcBorders>
          </w:tcPr>
          <w:p>
            <w:pPr>
              <w:rPr>
                <w:rFonts w:hint="default" w:ascii="Times New Roman" w:hAnsi="Times New Roman" w:eastAsia="宋体" w:cs="Times New Roman"/>
                <w:sz w:val="2"/>
                <w:szCs w:val="2"/>
              </w:rPr>
            </w:pPr>
          </w:p>
        </w:tc>
        <w:tc>
          <w:tcPr>
            <w:tcW w:w="2763" w:type="dxa"/>
            <w:tcBorders>
              <w:tl2br w:val="nil"/>
              <w:tr2bl w:val="nil"/>
            </w:tcBorders>
          </w:tcPr>
          <w:p>
            <w:pPr>
              <w:pStyle w:val="33"/>
              <w:spacing w:before="1" w:line="251" w:lineRule="exact"/>
              <w:ind w:left="7"/>
              <w:rPr>
                <w:rFonts w:hint="default" w:ascii="Times New Roman" w:hAnsi="Times New Roman" w:eastAsia="宋体" w:cs="Times New Roman"/>
                <w:sz w:val="21"/>
              </w:rPr>
            </w:pPr>
            <w:r>
              <w:rPr>
                <w:rFonts w:hint="default" w:ascii="Times New Roman" w:hAnsi="Times New Roman" w:eastAsia="宋体" w:cs="Times New Roman"/>
                <w:sz w:val="21"/>
              </w:rPr>
              <w:t>平均日饲料消耗量</w:t>
            </w:r>
          </w:p>
        </w:tc>
        <w:tc>
          <w:tcPr>
            <w:tcW w:w="1972" w:type="dxa"/>
            <w:tcBorders>
              <w:tl2br w:val="nil"/>
              <w:tr2bl w:val="nil"/>
            </w:tcBorders>
          </w:tcPr>
          <w:p>
            <w:pPr>
              <w:pStyle w:val="33"/>
              <w:spacing w:before="1" w:line="251" w:lineRule="exact"/>
              <w:ind w:left="652" w:right="643"/>
              <w:rPr>
                <w:rFonts w:hint="default" w:ascii="Times New Roman" w:hAnsi="Times New Roman" w:eastAsia="宋体" w:cs="Times New Roman"/>
                <w:sz w:val="21"/>
              </w:rPr>
            </w:pPr>
            <w:r>
              <w:rPr>
                <w:rFonts w:hint="default" w:ascii="Times New Roman" w:hAnsi="Times New Roman" w:eastAsia="宋体" w:cs="Times New Roman"/>
                <w:sz w:val="21"/>
              </w:rPr>
              <w:t>g/羽</w:t>
            </w:r>
          </w:p>
        </w:tc>
        <w:tc>
          <w:tcPr>
            <w:tcW w:w="2508" w:type="dxa"/>
            <w:tcBorders>
              <w:tl2br w:val="nil"/>
              <w:tr2bl w:val="nil"/>
            </w:tcBorders>
          </w:tcPr>
          <w:p>
            <w:pPr>
              <w:pStyle w:val="33"/>
              <w:spacing w:before="15" w:line="237" w:lineRule="exact"/>
              <w:ind w:left="683" w:right="675"/>
              <w:rPr>
                <w:rFonts w:hint="default" w:ascii="Times New Roman" w:hAnsi="Times New Roman" w:eastAsia="宋体" w:cs="Times New Roman"/>
                <w:sz w:val="21"/>
              </w:rPr>
            </w:pPr>
            <w:r>
              <w:rPr>
                <w:rFonts w:hint="default" w:ascii="Times New Roman" w:hAnsi="Times New Roman" w:eastAsia="宋体" w:cs="Times New Roman"/>
                <w:sz w:val="21"/>
              </w:rPr>
              <w:t>110</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0" w:hRule="atLeast"/>
          <w:jc w:val="center"/>
        </w:trPr>
        <w:tc>
          <w:tcPr>
            <w:tcW w:w="2255" w:type="dxa"/>
            <w:vMerge w:val="continue"/>
            <w:tcBorders>
              <w:tl2br w:val="nil"/>
              <w:tr2bl w:val="nil"/>
            </w:tcBorders>
          </w:tcPr>
          <w:p>
            <w:pPr>
              <w:rPr>
                <w:rFonts w:hint="default" w:ascii="Times New Roman" w:hAnsi="Times New Roman" w:eastAsia="宋体" w:cs="Times New Roman"/>
                <w:sz w:val="2"/>
                <w:szCs w:val="2"/>
              </w:rPr>
            </w:pPr>
          </w:p>
        </w:tc>
        <w:tc>
          <w:tcPr>
            <w:tcW w:w="2763" w:type="dxa"/>
            <w:tcBorders>
              <w:tl2br w:val="nil"/>
              <w:tr2bl w:val="nil"/>
            </w:tcBorders>
          </w:tcPr>
          <w:p>
            <w:pPr>
              <w:pStyle w:val="33"/>
              <w:spacing w:before="2" w:line="258" w:lineRule="exact"/>
              <w:ind w:left="4"/>
              <w:rPr>
                <w:rFonts w:hint="default" w:ascii="Times New Roman" w:hAnsi="Times New Roman" w:eastAsia="宋体" w:cs="Times New Roman"/>
                <w:sz w:val="21"/>
              </w:rPr>
            </w:pPr>
            <w:r>
              <w:rPr>
                <w:rFonts w:hint="default" w:ascii="Times New Roman" w:hAnsi="Times New Roman" w:eastAsia="宋体" w:cs="Times New Roman"/>
                <w:sz w:val="21"/>
              </w:rPr>
              <w:t>产蛋末期体重</w:t>
            </w:r>
          </w:p>
        </w:tc>
        <w:tc>
          <w:tcPr>
            <w:tcW w:w="1972" w:type="dxa"/>
            <w:tcBorders>
              <w:tl2br w:val="nil"/>
              <w:tr2bl w:val="nil"/>
            </w:tcBorders>
          </w:tcPr>
          <w:p>
            <w:pPr>
              <w:pStyle w:val="33"/>
              <w:spacing w:before="18" w:line="241" w:lineRule="exact"/>
              <w:ind w:left="651" w:right="643"/>
              <w:rPr>
                <w:rFonts w:hint="default" w:ascii="Times New Roman" w:hAnsi="Times New Roman" w:eastAsia="宋体" w:cs="Times New Roman"/>
                <w:sz w:val="21"/>
              </w:rPr>
            </w:pPr>
            <w:r>
              <w:rPr>
                <w:rFonts w:hint="default" w:ascii="Times New Roman" w:hAnsi="Times New Roman" w:eastAsia="宋体" w:cs="Times New Roman"/>
                <w:sz w:val="21"/>
              </w:rPr>
              <w:t>kg</w:t>
            </w:r>
          </w:p>
        </w:tc>
        <w:tc>
          <w:tcPr>
            <w:tcW w:w="2508" w:type="dxa"/>
            <w:tcBorders>
              <w:tl2br w:val="nil"/>
              <w:tr2bl w:val="nil"/>
            </w:tcBorders>
          </w:tcPr>
          <w:p>
            <w:pPr>
              <w:pStyle w:val="33"/>
              <w:spacing w:before="18" w:line="241" w:lineRule="exact"/>
              <w:ind w:left="683" w:right="672"/>
              <w:rPr>
                <w:rFonts w:hint="default" w:ascii="Times New Roman" w:hAnsi="Times New Roman" w:eastAsia="宋体" w:cs="Times New Roman"/>
                <w:sz w:val="21"/>
              </w:rPr>
            </w:pPr>
            <w:r>
              <w:rPr>
                <w:rFonts w:hint="default" w:ascii="Times New Roman" w:hAnsi="Times New Roman" w:eastAsia="宋体" w:cs="Times New Roman"/>
                <w:sz w:val="21"/>
              </w:rPr>
              <w:t>1.9</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（1）产品方案及养殖规模</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根据《畜禽养殖业产污系数与排污系数手册》表 2 中相关数据可知，育雏、育成鸡粪产污系数为 0.07kg/只.d，蛋鸡鸡粪产污系数为 0.15kg/只.d。不同龄期鸡粪便产生量折算系数为 2 只雏鸡或育成鸡相当于 1 只蛋鸡，本项目育雏舍分批次购进雏鸡，一年中每四个月购入一批次雏鸡，每批次雏鸡容纳量预计为 2</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7万羽</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，育成鸡的数量和雏鸡数量一样，育成后的蛋鸡转运至蛋鸡场继续饲养。</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项目建成后，育雏舍常年存栏鸡 8 </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万羽</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，育雏舍育雏后的蛋鸡转运至蛋鸡场饲养，不对外出售。蛋鸡场常年存栏蛋鸡 32万羽，生产品牌鸡蛋为2280吨。项目养殖规模见下表。</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2.2-2 项目生产规模一览表</w:t>
      </w:r>
    </w:p>
    <w:tbl>
      <w:tblPr>
        <w:tblStyle w:val="23"/>
        <w:tblW w:w="9517"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Layout w:type="fixed"/>
        <w:tblCellMar>
          <w:top w:w="0" w:type="dxa"/>
          <w:left w:w="0" w:type="dxa"/>
          <w:bottom w:w="0" w:type="dxa"/>
          <w:right w:w="0" w:type="dxa"/>
        </w:tblCellMar>
      </w:tblPr>
      <w:tblGrid>
        <w:gridCol w:w="1171"/>
        <w:gridCol w:w="707"/>
        <w:gridCol w:w="3342"/>
        <w:gridCol w:w="1726"/>
        <w:gridCol w:w="2571"/>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72" w:hRule="atLeast"/>
          <w:jc w:val="center"/>
        </w:trPr>
        <w:tc>
          <w:tcPr>
            <w:tcW w:w="1171" w:type="dxa"/>
            <w:tcBorders>
              <w:tl2br w:val="nil"/>
              <w:tr2bl w:val="nil"/>
            </w:tcBorders>
          </w:tcPr>
          <w:p>
            <w:pPr>
              <w:pStyle w:val="33"/>
              <w:spacing w:line="252" w:lineRule="exact"/>
              <w:ind w:left="311" w:right="302"/>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序号</w:t>
            </w:r>
          </w:p>
        </w:tc>
        <w:tc>
          <w:tcPr>
            <w:tcW w:w="4049" w:type="dxa"/>
            <w:gridSpan w:val="2"/>
            <w:tcBorders>
              <w:tl2br w:val="nil"/>
              <w:tr2bl w:val="nil"/>
            </w:tcBorders>
          </w:tcPr>
          <w:p>
            <w:pPr>
              <w:pStyle w:val="33"/>
              <w:spacing w:line="252" w:lineRule="exact"/>
              <w:ind w:left="1644" w:right="1634"/>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项目</w:t>
            </w:r>
          </w:p>
        </w:tc>
        <w:tc>
          <w:tcPr>
            <w:tcW w:w="1726" w:type="dxa"/>
            <w:tcBorders>
              <w:tl2br w:val="nil"/>
              <w:tr2bl w:val="nil"/>
            </w:tcBorders>
          </w:tcPr>
          <w:p>
            <w:pPr>
              <w:pStyle w:val="33"/>
              <w:spacing w:line="252" w:lineRule="exact"/>
              <w:ind w:left="384" w:right="377"/>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数量</w:t>
            </w:r>
          </w:p>
        </w:tc>
        <w:tc>
          <w:tcPr>
            <w:tcW w:w="2571" w:type="dxa"/>
            <w:tcBorders>
              <w:tl2br w:val="nil"/>
              <w:tr2bl w:val="nil"/>
            </w:tcBorders>
          </w:tcPr>
          <w:p>
            <w:pPr>
              <w:pStyle w:val="33"/>
              <w:spacing w:line="252" w:lineRule="exact"/>
              <w:ind w:left="960" w:right="950"/>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备注</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14" w:hRule="atLeast"/>
          <w:jc w:val="center"/>
        </w:trPr>
        <w:tc>
          <w:tcPr>
            <w:tcW w:w="1171" w:type="dxa"/>
            <w:tcBorders>
              <w:tl2br w:val="nil"/>
              <w:tr2bl w:val="nil"/>
            </w:tcBorders>
          </w:tcPr>
          <w:p>
            <w:pPr>
              <w:pStyle w:val="11"/>
              <w:autoSpaceDE/>
              <w:autoSpaceDN/>
              <w:spacing w:before="0" w:after="0" w:line="360" w:lineRule="auto"/>
              <w:ind w:left="0" w:leftChars="0" w:right="0" w:firstLine="420" w:firstLineChars="200"/>
              <w:jc w:val="both"/>
              <w:rPr>
                <w:rFonts w:hint="default" w:ascii="Times New Roman" w:hAnsi="Times New Roman" w:eastAsia="宋体" w:cs="Times New Roman"/>
                <w:b w:val="0"/>
                <w:i w:val="0"/>
                <w:caps w:val="0"/>
                <w:color w:val="auto"/>
                <w:spacing w:val="0"/>
                <w:kern w:val="2"/>
                <w:sz w:val="21"/>
                <w:szCs w:val="21"/>
                <w:shd w:val="clear" w:color="auto" w:fill="FFFFFF"/>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1</w:t>
            </w:r>
          </w:p>
        </w:tc>
        <w:tc>
          <w:tcPr>
            <w:tcW w:w="707" w:type="dxa"/>
            <w:tcBorders>
              <w:tl2br w:val="nil"/>
              <w:tr2bl w:val="nil"/>
            </w:tcBorders>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i w:val="0"/>
                <w:caps w:val="0"/>
                <w:color w:val="auto"/>
                <w:spacing w:val="0"/>
                <w:kern w:val="2"/>
                <w:sz w:val="21"/>
                <w:szCs w:val="21"/>
                <w:shd w:val="clear" w:color="auto" w:fill="FFFFFF"/>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育雏</w:t>
            </w:r>
          </w:p>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i w:val="0"/>
                <w:caps w:val="0"/>
                <w:color w:val="auto"/>
                <w:spacing w:val="0"/>
                <w:kern w:val="2"/>
                <w:sz w:val="21"/>
                <w:szCs w:val="21"/>
                <w:shd w:val="clear" w:color="auto" w:fill="FFFFFF"/>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鸡场</w:t>
            </w:r>
          </w:p>
        </w:tc>
        <w:tc>
          <w:tcPr>
            <w:tcW w:w="3342" w:type="dxa"/>
            <w:tcBorders>
              <w:tl2br w:val="nil"/>
              <w:tr2bl w:val="nil"/>
            </w:tcBorders>
          </w:tcPr>
          <w:p>
            <w:pPr>
              <w:pStyle w:val="33"/>
              <w:spacing w:before="134"/>
              <w:ind w:left="687" w:right="67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年存栏量</w:t>
            </w:r>
          </w:p>
        </w:tc>
        <w:tc>
          <w:tcPr>
            <w:tcW w:w="1726" w:type="dxa"/>
            <w:tcBorders>
              <w:tl2br w:val="nil"/>
              <w:tr2bl w:val="nil"/>
            </w:tcBorders>
          </w:tcPr>
          <w:p>
            <w:pPr>
              <w:pStyle w:val="33"/>
              <w:spacing w:before="134"/>
              <w:ind w:left="384" w:right="377"/>
              <w:rPr>
                <w:rFonts w:hint="eastAsia" w:ascii="Times New Roman" w:hAnsi="Times New Roman" w:eastAsia="宋体" w:cs="Times New Roman"/>
                <w:sz w:val="21"/>
                <w:szCs w:val="21"/>
                <w:lang w:eastAsia="zh-CN"/>
              </w:rPr>
            </w:pPr>
            <w:r>
              <w:rPr>
                <w:rFonts w:hint="default" w:ascii="Times New Roman" w:hAnsi="Times New Roman" w:eastAsia="宋体" w:cs="Times New Roman"/>
                <w:sz w:val="21"/>
                <w:szCs w:val="21"/>
              </w:rPr>
              <w:t>8</w:t>
            </w:r>
            <w:r>
              <w:rPr>
                <w:rFonts w:hint="eastAsia" w:ascii="Times New Roman" w:hAnsi="Times New Roman" w:cs="Times New Roman"/>
                <w:sz w:val="21"/>
                <w:szCs w:val="21"/>
                <w:lang w:eastAsia="zh-CN"/>
              </w:rPr>
              <w:t>万羽</w:t>
            </w:r>
          </w:p>
        </w:tc>
        <w:tc>
          <w:tcPr>
            <w:tcW w:w="2571" w:type="dxa"/>
            <w:tcBorders>
              <w:tl2br w:val="nil"/>
              <w:tr2bl w:val="nil"/>
            </w:tcBorders>
          </w:tcPr>
          <w:p>
            <w:pPr>
              <w:pStyle w:val="33"/>
              <w:jc w:val="left"/>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72" w:hRule="atLeast"/>
          <w:jc w:val="center"/>
        </w:trPr>
        <w:tc>
          <w:tcPr>
            <w:tcW w:w="1171" w:type="dxa"/>
            <w:tcBorders>
              <w:tl2br w:val="nil"/>
              <w:tr2bl w:val="nil"/>
            </w:tcBorders>
          </w:tcPr>
          <w:p>
            <w:pPr>
              <w:pStyle w:val="33"/>
              <w:spacing w:before="13" w:line="238" w:lineRule="exact"/>
              <w:ind w:left="5"/>
              <w:rPr>
                <w:rFonts w:hint="default" w:ascii="Times New Roman" w:hAnsi="Times New Roman" w:eastAsia="宋体" w:cs="Times New Roman"/>
                <w:sz w:val="21"/>
                <w:szCs w:val="21"/>
              </w:rPr>
            </w:pPr>
            <w:r>
              <w:rPr>
                <w:rFonts w:hint="default" w:ascii="Times New Roman" w:hAnsi="Times New Roman" w:eastAsia="宋体" w:cs="Times New Roman"/>
                <w:w w:val="99"/>
                <w:sz w:val="21"/>
                <w:szCs w:val="21"/>
              </w:rPr>
              <w:t>2</w:t>
            </w:r>
          </w:p>
        </w:tc>
        <w:tc>
          <w:tcPr>
            <w:tcW w:w="707" w:type="dxa"/>
            <w:vMerge w:val="restart"/>
            <w:tcBorders>
              <w:tl2br w:val="nil"/>
              <w:tr2bl w:val="nil"/>
            </w:tcBorders>
          </w:tcPr>
          <w:p>
            <w:pPr>
              <w:pStyle w:val="33"/>
              <w:spacing w:before="146" w:line="242" w:lineRule="auto"/>
              <w:ind w:left="220" w:right="107" w:hanging="104"/>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蛋鸡场</w:t>
            </w:r>
          </w:p>
        </w:tc>
        <w:tc>
          <w:tcPr>
            <w:tcW w:w="3342" w:type="dxa"/>
            <w:tcBorders>
              <w:tl2br w:val="nil"/>
              <w:tr2bl w:val="nil"/>
            </w:tcBorders>
          </w:tcPr>
          <w:p>
            <w:pPr>
              <w:pStyle w:val="33"/>
              <w:spacing w:line="252" w:lineRule="exact"/>
              <w:ind w:left="687" w:right="67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年存栏量</w:t>
            </w:r>
          </w:p>
        </w:tc>
        <w:tc>
          <w:tcPr>
            <w:tcW w:w="1726" w:type="dxa"/>
            <w:tcBorders>
              <w:tl2br w:val="nil"/>
              <w:tr2bl w:val="nil"/>
            </w:tcBorders>
          </w:tcPr>
          <w:p>
            <w:pPr>
              <w:pStyle w:val="33"/>
              <w:spacing w:line="252" w:lineRule="exact"/>
              <w:ind w:left="384" w:right="377"/>
              <w:rPr>
                <w:rFonts w:hint="eastAsia" w:ascii="Times New Roman" w:hAnsi="Times New Roman" w:eastAsia="宋体" w:cs="Times New Roman"/>
                <w:sz w:val="21"/>
                <w:szCs w:val="21"/>
                <w:lang w:eastAsia="zh-CN"/>
              </w:rPr>
            </w:pPr>
            <w:r>
              <w:rPr>
                <w:rFonts w:hint="default" w:ascii="Times New Roman" w:hAnsi="Times New Roman" w:eastAsia="宋体" w:cs="Times New Roman"/>
                <w:sz w:val="21"/>
                <w:szCs w:val="21"/>
              </w:rPr>
              <w:t>3</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rPr>
              <w:t xml:space="preserve"> </w:t>
            </w:r>
            <w:r>
              <w:rPr>
                <w:rFonts w:hint="eastAsia" w:ascii="Times New Roman" w:hAnsi="Times New Roman" w:cs="Times New Roman"/>
                <w:sz w:val="21"/>
                <w:szCs w:val="21"/>
                <w:lang w:eastAsia="zh-CN"/>
              </w:rPr>
              <w:t>万羽</w:t>
            </w:r>
          </w:p>
        </w:tc>
        <w:tc>
          <w:tcPr>
            <w:tcW w:w="2571" w:type="dxa"/>
            <w:tcBorders>
              <w:tl2br w:val="nil"/>
              <w:tr2bl w:val="nil"/>
            </w:tcBorders>
          </w:tcPr>
          <w:p>
            <w:pPr>
              <w:pStyle w:val="33"/>
              <w:jc w:val="left"/>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72" w:hRule="atLeast"/>
          <w:jc w:val="center"/>
        </w:trPr>
        <w:tc>
          <w:tcPr>
            <w:tcW w:w="1171" w:type="dxa"/>
            <w:tcBorders>
              <w:tl2br w:val="nil"/>
              <w:tr2bl w:val="nil"/>
            </w:tcBorders>
          </w:tcPr>
          <w:p>
            <w:pPr>
              <w:pStyle w:val="33"/>
              <w:spacing w:before="14" w:line="237" w:lineRule="exact"/>
              <w:ind w:left="5"/>
              <w:rPr>
                <w:rFonts w:hint="default" w:ascii="Times New Roman" w:hAnsi="Times New Roman" w:eastAsia="宋体" w:cs="Times New Roman"/>
                <w:sz w:val="21"/>
                <w:szCs w:val="21"/>
              </w:rPr>
            </w:pPr>
            <w:r>
              <w:rPr>
                <w:rFonts w:hint="default" w:ascii="Times New Roman" w:hAnsi="Times New Roman" w:eastAsia="宋体" w:cs="Times New Roman"/>
                <w:w w:val="99"/>
                <w:sz w:val="21"/>
                <w:szCs w:val="21"/>
              </w:rPr>
              <w:t>3</w:t>
            </w:r>
          </w:p>
        </w:tc>
        <w:tc>
          <w:tcPr>
            <w:tcW w:w="707" w:type="dxa"/>
            <w:vMerge w:val="continue"/>
            <w:tcBorders>
              <w:tl2br w:val="nil"/>
              <w:tr2bl w:val="nil"/>
            </w:tcBorders>
          </w:tcPr>
          <w:p>
            <w:pPr>
              <w:rPr>
                <w:rFonts w:hint="default" w:ascii="Times New Roman" w:hAnsi="Times New Roman" w:eastAsia="宋体" w:cs="Times New Roman"/>
                <w:sz w:val="21"/>
                <w:szCs w:val="21"/>
              </w:rPr>
            </w:pPr>
          </w:p>
        </w:tc>
        <w:tc>
          <w:tcPr>
            <w:tcW w:w="3342" w:type="dxa"/>
            <w:tcBorders>
              <w:tl2br w:val="nil"/>
              <w:tr2bl w:val="nil"/>
            </w:tcBorders>
          </w:tcPr>
          <w:p>
            <w:pPr>
              <w:pStyle w:val="33"/>
              <w:spacing w:line="251" w:lineRule="exact"/>
              <w:ind w:left="687" w:right="67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年淘汰老母鸡</w:t>
            </w:r>
          </w:p>
        </w:tc>
        <w:tc>
          <w:tcPr>
            <w:tcW w:w="1726" w:type="dxa"/>
            <w:tcBorders>
              <w:tl2br w:val="nil"/>
              <w:tr2bl w:val="nil"/>
            </w:tcBorders>
          </w:tcPr>
          <w:p>
            <w:pPr>
              <w:pStyle w:val="33"/>
              <w:spacing w:line="251" w:lineRule="exact"/>
              <w:ind w:left="384" w:right="377"/>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26.4</w:t>
            </w:r>
            <w:r>
              <w:rPr>
                <w:rFonts w:hint="default" w:ascii="Times New Roman" w:hAnsi="Times New Roman" w:eastAsia="宋体" w:cs="Times New Roman"/>
                <w:sz w:val="21"/>
                <w:szCs w:val="21"/>
                <w:lang w:val="en-US" w:eastAsia="zh-CN"/>
              </w:rPr>
              <w:t xml:space="preserve"> </w:t>
            </w:r>
            <w:r>
              <w:rPr>
                <w:rFonts w:hint="eastAsia" w:ascii="Times New Roman" w:hAnsi="Times New Roman" w:cs="Times New Roman"/>
                <w:sz w:val="21"/>
                <w:szCs w:val="21"/>
                <w:lang w:eastAsia="zh-CN"/>
              </w:rPr>
              <w:t>万羽</w:t>
            </w:r>
          </w:p>
        </w:tc>
        <w:tc>
          <w:tcPr>
            <w:tcW w:w="2571" w:type="dxa"/>
            <w:tcBorders>
              <w:tl2br w:val="nil"/>
              <w:tr2bl w:val="nil"/>
            </w:tcBorders>
          </w:tcPr>
          <w:p>
            <w:pPr>
              <w:pStyle w:val="33"/>
              <w:jc w:val="left"/>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73" w:hRule="atLeast"/>
          <w:jc w:val="center"/>
        </w:trPr>
        <w:tc>
          <w:tcPr>
            <w:tcW w:w="1171" w:type="dxa"/>
            <w:tcBorders>
              <w:tl2br w:val="nil"/>
              <w:tr2bl w:val="nil"/>
            </w:tcBorders>
          </w:tcPr>
          <w:p>
            <w:pPr>
              <w:pStyle w:val="33"/>
              <w:spacing w:before="16" w:line="238" w:lineRule="exact"/>
              <w:ind w:left="5"/>
              <w:rPr>
                <w:rFonts w:hint="default" w:ascii="Times New Roman" w:hAnsi="Times New Roman" w:eastAsia="宋体" w:cs="Times New Roman"/>
                <w:sz w:val="21"/>
                <w:szCs w:val="21"/>
              </w:rPr>
            </w:pPr>
            <w:r>
              <w:rPr>
                <w:rFonts w:hint="default" w:ascii="Times New Roman" w:hAnsi="Times New Roman" w:eastAsia="宋体" w:cs="Times New Roman"/>
                <w:w w:val="99"/>
                <w:sz w:val="21"/>
                <w:szCs w:val="21"/>
              </w:rPr>
              <w:t>4</w:t>
            </w:r>
          </w:p>
        </w:tc>
        <w:tc>
          <w:tcPr>
            <w:tcW w:w="707" w:type="dxa"/>
            <w:vMerge w:val="continue"/>
            <w:tcBorders>
              <w:tl2br w:val="nil"/>
              <w:tr2bl w:val="nil"/>
            </w:tcBorders>
          </w:tcPr>
          <w:p>
            <w:pPr>
              <w:rPr>
                <w:rFonts w:hint="default" w:ascii="Times New Roman" w:hAnsi="Times New Roman" w:eastAsia="宋体" w:cs="Times New Roman"/>
                <w:sz w:val="21"/>
                <w:szCs w:val="21"/>
              </w:rPr>
            </w:pPr>
          </w:p>
        </w:tc>
        <w:tc>
          <w:tcPr>
            <w:tcW w:w="3342" w:type="dxa"/>
            <w:tcBorders>
              <w:tl2br w:val="nil"/>
              <w:tr2bl w:val="nil"/>
            </w:tcBorders>
          </w:tcPr>
          <w:p>
            <w:pPr>
              <w:pStyle w:val="33"/>
              <w:spacing w:before="2" w:line="252" w:lineRule="exact"/>
              <w:ind w:left="687" w:right="67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年生产鸡蛋</w:t>
            </w:r>
          </w:p>
        </w:tc>
        <w:tc>
          <w:tcPr>
            <w:tcW w:w="1726" w:type="dxa"/>
            <w:tcBorders>
              <w:tl2br w:val="nil"/>
              <w:tr2bl w:val="nil"/>
            </w:tcBorders>
          </w:tcPr>
          <w:p>
            <w:pPr>
              <w:pStyle w:val="33"/>
              <w:spacing w:before="2" w:line="252" w:lineRule="exact"/>
              <w:ind w:left="384" w:right="377"/>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2280</w:t>
            </w:r>
            <w:r>
              <w:rPr>
                <w:rFonts w:hint="default" w:ascii="Times New Roman" w:hAnsi="Times New Roman" w:eastAsia="宋体" w:cs="Times New Roman"/>
                <w:sz w:val="21"/>
                <w:szCs w:val="21"/>
              </w:rPr>
              <w:t xml:space="preserve"> 吨</w:t>
            </w:r>
          </w:p>
        </w:tc>
        <w:tc>
          <w:tcPr>
            <w:tcW w:w="2571" w:type="dxa"/>
            <w:tcBorders>
              <w:tl2br w:val="nil"/>
              <w:tr2bl w:val="nil"/>
            </w:tcBorders>
          </w:tcPr>
          <w:p>
            <w:pPr>
              <w:pStyle w:val="33"/>
              <w:jc w:val="left"/>
              <w:rPr>
                <w:rFonts w:hint="default" w:ascii="Times New Roman" w:hAnsi="Times New Roman" w:eastAsia="宋体" w:cs="Times New Roman"/>
                <w:sz w:val="21"/>
                <w:szCs w:val="21"/>
              </w:rPr>
            </w:pP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2.3 生产及管理工艺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81" w:name="2.3.1生产工艺"/>
      <w:bookmarkEnd w:id="81"/>
      <w:bookmarkStart w:id="82" w:name="2.3.1生产工艺"/>
      <w:bookmarkEnd w:id="82"/>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2.3.1生产工艺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项目使用外购成品饲料喂养，不进行饲料的加工生产，饲养工艺程如下：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（1）全进全出：采用全场（单元）“全进全出”制，每批鸡出栏后对鸡舍彻底清洗消毒后再进下一批鸡。</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（2）阶段划分：两阶段饲养，即育雏育成阶段和产蛋阶段。0~16 周龄为育雏育成阶段，在育雏鸡场饲养，17 周龄转群；18~71 周龄为产蛋阶段。</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（3）舍内环境控制： 采用密闭式鸡舍， 电脑控制环境。育雏期温度33℃~34℃，逐日递减，育成期温度控制在 20℃~30℃（最佳 22℃~24℃），湿度控制在 40%~60%。产蛋阶段最佳温度为 15℃~20℃，相对湿度为 60%~70%。</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83" w:name="2.3.2管理工艺"/>
      <w:bookmarkEnd w:id="83"/>
      <w:bookmarkStart w:id="84" w:name="2.3.2管理工艺"/>
      <w:bookmarkEnd w:id="84"/>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2.2.2管理工艺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（1）饲养方式：全部采用立体分层笼养。育雏舍鸡笼按 4 列 6 层布置， 走道宽度 107cm，小笼尺寸 79cm×58cm，每小笼养鸡 16 只；蛋鸡舍鸡笼按 4 列8 层布置，走道宽度 121cm，小笼尺寸 60cm×63.5cm，每小笼养鸡 9 只。</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供料：机械喂料，自由采食。育雏鸡场的饲料由用散装饲料运输车配送至鸡舍一端的料塔内再输送进入鸡舍，蛋鸡场的饲料用散装饲料运输车配送至鸡舍一端的料塔内再输送进入鸡舍，育雏舍和蛋鸡舍料塔最大容积均为 6d 的饲料用量。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（3）供水：采用乳头供水系统，干净卫生。乳头能做 360°转动，便于鸡喝水。在供水系统前端，配套自动加药器，便于加药防病。乳头饮水线配有带压力显示反冲洗式过滤器，并配备冲洗装置。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（4）清粪：采用输送带自动清粪。蛋鸡舍内舍内包括水平清粪系统和清粪带升降机等。由每层笼下部的水平传粪带将鸡粪输送至鸡舍端部，</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用车托运外售处理</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（5）光照：电脑控制人工光照。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（6）通风：机械通风，湿帘降温。</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（7）供暖：结合当地温度，项目鸡舍不要供热。</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（8）集蛋：自动收集鸡蛋，通过蛋鸡舍内输送带输送入中央集蛋线，最后将鸡蛋运至鸡蛋分拣包装房。</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2.4 场区总平面布置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（1）育雏鸡舍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育雏鸡场现状基本为矩形，东西长 88m，南北宽 12.4m，占地约 2400m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。鸡舍朝向采用东西走向或南偏东（或西）15 度左右，利于提高冬季舍温和避免夏季太阳辐射，利于改善鸡舍通风。</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饲养区：根据当地夏季盛行东到东北风的特点，饲养区共2栋鸡舍为单层建筑，鸡舍前后间距为 3m。进入饲养区的入口设生产人员淋浴消毒室，生产人员需在淋浴消毒室经更衣、淋浴、消毒后方可进出饲养区。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育雏鸡舍设 2 个出入口位于场鸡舍西侧，供管理人员进出，散装饲料运输车不进入养殖区，由设在养殖区外的中央料塔统一供料。鸡粪暂存间位于鸡舍东侧。风干后的鸡粪运直接装车，运至外售处理。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（2）蛋鸡舍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蛋鸡舍现状基本为矩形，东西长 100m，南北宽 24m，占地约19200m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。鸡舍朝向采用南北走向北偏西 15 度左右，利于提高冬季舍温和避免夏季太阳辐射， 利于改善鸡舍通风。</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蛋鸡饲养区。按照总体规划，饲养区共 4栋鸡舍为两层建筑，鸡舍前后间距为 3m。为便于防疫，进入饲养区的入口设生产人员淋浴消毒室，生产人员需在淋浴消毒室经更衣、淋浴、消毒后方可进出饲养区。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蛋库及分拣车间。位于场区的东侧，主要为鸡蛋分拣包装房及鸡蛋暂存仓库，四周为环形道路。</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根据功能分区、交通组织以及卫生防疫等要求，蛋鸡舍设 4 个出入口，供蛋品外运和管理人员进出。粪污处理区设一出入口， 主要为鸡粪、转群鸡拉运出入口。散装饲料运输车不进入养殖区，由设在养殖区外的中央料塔统一供料。鸡粪暂存间位于鸡舍东侧。风干后的鸡粪运直接装车，运至外售处理。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本项目占地158025.12m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237.04亩），场区主要分为养殖区、办公生活区、循环农业示范园种植区和治污区（污水处理站、固粪处理区）。本项目养殖区主要为蛋鸡舍（4栋），育雏鸡舍（2栋）。分布在场区中部和东南部；办公生活区位于场区东北部，主要包括办公区、访客区等；循环农业示范园种植区布满场区的边界，治污区位于场区南部，固废处理区、粪肥处理区和污水处理站等。污水处理设施位于办公生活区的侧风向，满足《畜禽养殖业污染防治技术规范》（HJ/T81-2001）中的要求。详见附图2.4。</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2.5 主要设备</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中的关键设备包括全自动养鸡设备、鸡蛋分级包装设备，目前国内设备不能满足项目建设要求，为了保证产品质量和项目的先进性，项目拟从荷兰引进鸡蛋分级包装系统，从美国或意大利和德国引进自动化养鸡设备，鸡舍成套设备包括鸡笼鸡架、喂料、饮水、集蛋、通风降温及清粪系统，育雏鸡笼养设备为6 层，蛋鸡笼养设备为 8 层，自动化程度高，对鸡舍内环境控制要求高，目前此类产品国内生产水平与国际先进水平差距甚大，因此选择国外进口设备。</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项目主要设备见表。</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2.5-1项目主要设备一览表</w:t>
      </w:r>
    </w:p>
    <w:tbl>
      <w:tblPr>
        <w:tblStyle w:val="23"/>
        <w:tblW w:w="9457"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509"/>
        <w:gridCol w:w="2367"/>
        <w:gridCol w:w="2253"/>
        <w:gridCol w:w="1019"/>
        <w:gridCol w:w="1020"/>
        <w:gridCol w:w="901"/>
        <w:gridCol w:w="1388"/>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spacing w:before="15"/>
              <w:ind w:left="7"/>
              <w:rPr>
                <w:rFonts w:hint="default" w:ascii="Times New Roman" w:hAnsi="Times New Roman" w:eastAsia="宋体" w:cs="Times New Roman"/>
                <w:sz w:val="21"/>
              </w:rPr>
            </w:pPr>
            <w:r>
              <w:rPr>
                <w:rFonts w:hint="default" w:ascii="Times New Roman" w:hAnsi="Times New Roman" w:eastAsia="宋体" w:cs="Times New Roman"/>
                <w:sz w:val="21"/>
              </w:rPr>
              <w:t>序号</w:t>
            </w:r>
          </w:p>
        </w:tc>
        <w:tc>
          <w:tcPr>
            <w:tcW w:w="2367" w:type="dxa"/>
            <w:tcBorders>
              <w:tl2br w:val="nil"/>
              <w:tr2bl w:val="nil"/>
            </w:tcBorders>
          </w:tcPr>
          <w:p>
            <w:pPr>
              <w:pStyle w:val="33"/>
              <w:spacing w:before="15"/>
              <w:ind w:left="126" w:right="119"/>
              <w:rPr>
                <w:rFonts w:hint="default" w:ascii="Times New Roman" w:hAnsi="Times New Roman" w:eastAsia="宋体" w:cs="Times New Roman"/>
                <w:sz w:val="21"/>
              </w:rPr>
            </w:pPr>
            <w:r>
              <w:rPr>
                <w:rFonts w:hint="default" w:ascii="Times New Roman" w:hAnsi="Times New Roman" w:eastAsia="宋体" w:cs="Times New Roman"/>
                <w:sz w:val="21"/>
              </w:rPr>
              <w:t>设备名称</w:t>
            </w:r>
          </w:p>
        </w:tc>
        <w:tc>
          <w:tcPr>
            <w:tcW w:w="2253" w:type="dxa"/>
            <w:tcBorders>
              <w:tl2br w:val="nil"/>
              <w:tr2bl w:val="nil"/>
            </w:tcBorders>
          </w:tcPr>
          <w:p>
            <w:pPr>
              <w:pStyle w:val="33"/>
              <w:spacing w:before="15"/>
              <w:ind w:left="4"/>
              <w:rPr>
                <w:rFonts w:hint="default" w:ascii="Times New Roman" w:hAnsi="Times New Roman" w:eastAsia="宋体" w:cs="Times New Roman"/>
                <w:sz w:val="21"/>
              </w:rPr>
            </w:pPr>
            <w:r>
              <w:rPr>
                <w:rFonts w:hint="default" w:ascii="Times New Roman" w:hAnsi="Times New Roman" w:eastAsia="宋体" w:cs="Times New Roman"/>
                <w:sz w:val="21"/>
              </w:rPr>
              <w:t>规格型号</w:t>
            </w:r>
          </w:p>
        </w:tc>
        <w:tc>
          <w:tcPr>
            <w:tcW w:w="1019" w:type="dxa"/>
            <w:tcBorders>
              <w:tl2br w:val="nil"/>
              <w:tr2bl w:val="nil"/>
            </w:tcBorders>
          </w:tcPr>
          <w:p>
            <w:pPr>
              <w:pStyle w:val="33"/>
              <w:spacing w:before="15"/>
              <w:ind w:left="210" w:right="203"/>
              <w:rPr>
                <w:rFonts w:hint="default" w:ascii="Times New Roman" w:hAnsi="Times New Roman" w:eastAsia="宋体" w:cs="Times New Roman"/>
                <w:sz w:val="21"/>
              </w:rPr>
            </w:pPr>
            <w:r>
              <w:rPr>
                <w:rFonts w:hint="default" w:ascii="Times New Roman" w:hAnsi="Times New Roman" w:eastAsia="宋体" w:cs="Times New Roman"/>
                <w:sz w:val="21"/>
              </w:rPr>
              <w:t>单位</w:t>
            </w:r>
          </w:p>
        </w:tc>
        <w:tc>
          <w:tcPr>
            <w:tcW w:w="1020" w:type="dxa"/>
            <w:tcBorders>
              <w:tl2br w:val="nil"/>
              <w:tr2bl w:val="nil"/>
            </w:tcBorders>
          </w:tcPr>
          <w:p>
            <w:pPr>
              <w:pStyle w:val="33"/>
              <w:spacing w:before="15"/>
              <w:ind w:left="130" w:right="126"/>
              <w:rPr>
                <w:rFonts w:hint="default" w:ascii="Times New Roman" w:hAnsi="Times New Roman" w:eastAsia="宋体" w:cs="Times New Roman"/>
                <w:sz w:val="21"/>
              </w:rPr>
            </w:pPr>
            <w:r>
              <w:rPr>
                <w:rFonts w:hint="default" w:ascii="Times New Roman" w:hAnsi="Times New Roman" w:eastAsia="宋体" w:cs="Times New Roman"/>
                <w:sz w:val="21"/>
              </w:rPr>
              <w:t>数量</w:t>
            </w:r>
          </w:p>
        </w:tc>
        <w:tc>
          <w:tcPr>
            <w:tcW w:w="901" w:type="dxa"/>
            <w:tcBorders>
              <w:tl2br w:val="nil"/>
              <w:tr2bl w:val="nil"/>
            </w:tcBorders>
          </w:tcPr>
          <w:p>
            <w:pPr>
              <w:pStyle w:val="33"/>
              <w:spacing w:before="15"/>
              <w:ind w:left="204"/>
              <w:jc w:val="left"/>
              <w:rPr>
                <w:rFonts w:hint="default" w:ascii="Times New Roman" w:hAnsi="Times New Roman" w:eastAsia="宋体" w:cs="Times New Roman"/>
                <w:sz w:val="21"/>
              </w:rPr>
            </w:pPr>
            <w:r>
              <w:rPr>
                <w:rFonts w:hint="default" w:ascii="Times New Roman" w:hAnsi="Times New Roman" w:eastAsia="宋体" w:cs="Times New Roman"/>
                <w:sz w:val="21"/>
              </w:rPr>
              <w:t>来源</w:t>
            </w:r>
          </w:p>
        </w:tc>
        <w:tc>
          <w:tcPr>
            <w:tcW w:w="1388" w:type="dxa"/>
            <w:tcBorders>
              <w:tl2br w:val="nil"/>
              <w:tr2bl w:val="nil"/>
            </w:tcBorders>
          </w:tcPr>
          <w:p>
            <w:pPr>
              <w:pStyle w:val="33"/>
              <w:spacing w:before="15"/>
              <w:ind w:left="18" w:right="10"/>
              <w:rPr>
                <w:rFonts w:hint="default" w:ascii="Times New Roman" w:hAnsi="Times New Roman" w:eastAsia="宋体" w:cs="Times New Roman"/>
                <w:sz w:val="21"/>
              </w:rPr>
            </w:pPr>
            <w:r>
              <w:rPr>
                <w:rFonts w:hint="default" w:ascii="Times New Roman" w:hAnsi="Times New Roman" w:eastAsia="宋体" w:cs="Times New Roman"/>
                <w:sz w:val="21"/>
              </w:rPr>
              <w:t>备注</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spacing w:before="15" w:line="269" w:lineRule="exact"/>
              <w:ind w:left="9"/>
              <w:rPr>
                <w:rFonts w:hint="default" w:ascii="Times New Roman" w:hAnsi="Times New Roman" w:eastAsia="宋体" w:cs="Times New Roman"/>
                <w:sz w:val="21"/>
              </w:rPr>
            </w:pPr>
            <w:r>
              <w:rPr>
                <w:rFonts w:hint="default" w:ascii="Times New Roman" w:hAnsi="Times New Roman" w:eastAsia="宋体" w:cs="Times New Roman"/>
                <w:w w:val="99"/>
                <w:sz w:val="21"/>
              </w:rPr>
              <w:t>一</w:t>
            </w:r>
          </w:p>
        </w:tc>
        <w:tc>
          <w:tcPr>
            <w:tcW w:w="2367" w:type="dxa"/>
            <w:tcBorders>
              <w:tl2br w:val="nil"/>
              <w:tr2bl w:val="nil"/>
            </w:tcBorders>
          </w:tcPr>
          <w:p>
            <w:pPr>
              <w:pStyle w:val="33"/>
              <w:spacing w:before="15" w:line="269" w:lineRule="exact"/>
              <w:ind w:left="126" w:right="119"/>
              <w:rPr>
                <w:rFonts w:hint="default" w:ascii="Times New Roman" w:hAnsi="Times New Roman" w:eastAsia="宋体" w:cs="Times New Roman"/>
                <w:sz w:val="21"/>
              </w:rPr>
            </w:pPr>
            <w:r>
              <w:rPr>
                <w:rFonts w:hint="default" w:ascii="Times New Roman" w:hAnsi="Times New Roman" w:eastAsia="宋体" w:cs="Times New Roman"/>
                <w:sz w:val="21"/>
              </w:rPr>
              <w:t>蛋鸡场成鸡养殖设备</w:t>
            </w:r>
          </w:p>
        </w:tc>
        <w:tc>
          <w:tcPr>
            <w:tcW w:w="2253" w:type="dxa"/>
            <w:tcBorders>
              <w:tl2br w:val="nil"/>
              <w:tr2bl w:val="nil"/>
            </w:tcBorders>
          </w:tcPr>
          <w:p>
            <w:pPr>
              <w:pStyle w:val="33"/>
              <w:jc w:val="left"/>
              <w:rPr>
                <w:rFonts w:hint="default" w:ascii="Times New Roman" w:hAnsi="Times New Roman" w:eastAsia="宋体" w:cs="Times New Roman"/>
                <w:sz w:val="22"/>
              </w:rPr>
            </w:pPr>
          </w:p>
        </w:tc>
        <w:tc>
          <w:tcPr>
            <w:tcW w:w="1019" w:type="dxa"/>
            <w:tcBorders>
              <w:tl2br w:val="nil"/>
              <w:tr2bl w:val="nil"/>
            </w:tcBorders>
          </w:tcPr>
          <w:p>
            <w:pPr>
              <w:pStyle w:val="33"/>
              <w:jc w:val="left"/>
              <w:rPr>
                <w:rFonts w:hint="default" w:ascii="Times New Roman" w:hAnsi="Times New Roman" w:eastAsia="宋体" w:cs="Times New Roman"/>
                <w:sz w:val="22"/>
              </w:rPr>
            </w:pPr>
          </w:p>
        </w:tc>
        <w:tc>
          <w:tcPr>
            <w:tcW w:w="1020" w:type="dxa"/>
            <w:tcBorders>
              <w:tl2br w:val="nil"/>
              <w:tr2bl w:val="nil"/>
            </w:tcBorders>
          </w:tcPr>
          <w:p>
            <w:pPr>
              <w:pStyle w:val="33"/>
              <w:jc w:val="left"/>
              <w:rPr>
                <w:rFonts w:hint="default" w:ascii="Times New Roman" w:hAnsi="Times New Roman" w:eastAsia="宋体" w:cs="Times New Roman"/>
                <w:sz w:val="22"/>
              </w:rPr>
            </w:pPr>
          </w:p>
        </w:tc>
        <w:tc>
          <w:tcPr>
            <w:tcW w:w="901" w:type="dxa"/>
            <w:tcBorders>
              <w:tl2br w:val="nil"/>
              <w:tr2bl w:val="nil"/>
            </w:tcBorders>
          </w:tcPr>
          <w:p>
            <w:pPr>
              <w:pStyle w:val="33"/>
              <w:jc w:val="left"/>
              <w:rPr>
                <w:rFonts w:hint="default" w:ascii="Times New Roman" w:hAnsi="Times New Roman" w:eastAsia="宋体" w:cs="Times New Roman"/>
                <w:sz w:val="2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74" w:hRule="atLeast"/>
          <w:jc w:val="center"/>
        </w:trPr>
        <w:tc>
          <w:tcPr>
            <w:tcW w:w="509" w:type="dxa"/>
            <w:tcBorders>
              <w:tl2br w:val="nil"/>
              <w:tr2bl w:val="nil"/>
            </w:tcBorders>
          </w:tcPr>
          <w:p>
            <w:pPr>
              <w:pStyle w:val="33"/>
              <w:spacing w:before="164"/>
              <w:ind w:left="9"/>
              <w:rPr>
                <w:rFonts w:hint="default" w:ascii="Times New Roman" w:hAnsi="Times New Roman" w:eastAsia="宋体" w:cs="Times New Roman"/>
                <w:sz w:val="21"/>
              </w:rPr>
            </w:pPr>
            <w:r>
              <w:rPr>
                <w:rFonts w:hint="default" w:ascii="Times New Roman" w:hAnsi="Times New Roman" w:eastAsia="宋体" w:cs="Times New Roman"/>
                <w:w w:val="99"/>
                <w:sz w:val="21"/>
              </w:rPr>
              <w:t>A</w:t>
            </w:r>
          </w:p>
        </w:tc>
        <w:tc>
          <w:tcPr>
            <w:tcW w:w="2367" w:type="dxa"/>
            <w:tcBorders>
              <w:tl2br w:val="nil"/>
              <w:tr2bl w:val="nil"/>
            </w:tcBorders>
          </w:tcPr>
          <w:p>
            <w:pPr>
              <w:pStyle w:val="33"/>
              <w:spacing w:before="150"/>
              <w:ind w:left="124" w:right="119"/>
              <w:rPr>
                <w:rFonts w:hint="default" w:ascii="Times New Roman" w:hAnsi="Times New Roman" w:eastAsia="宋体" w:cs="Times New Roman"/>
                <w:sz w:val="21"/>
              </w:rPr>
            </w:pPr>
            <w:r>
              <w:rPr>
                <w:rFonts w:hint="default" w:ascii="Times New Roman" w:hAnsi="Times New Roman" w:eastAsia="宋体" w:cs="Times New Roman"/>
                <w:sz w:val="21"/>
              </w:rPr>
              <w:t>蛋鸡笼</w:t>
            </w:r>
          </w:p>
        </w:tc>
        <w:tc>
          <w:tcPr>
            <w:tcW w:w="2253" w:type="dxa"/>
            <w:tcBorders>
              <w:tl2br w:val="nil"/>
              <w:tr2bl w:val="nil"/>
            </w:tcBorders>
          </w:tcPr>
          <w:p>
            <w:pPr>
              <w:pStyle w:val="33"/>
              <w:spacing w:before="16"/>
              <w:ind w:left="15"/>
              <w:rPr>
                <w:rFonts w:hint="default" w:ascii="Times New Roman" w:hAnsi="Times New Roman" w:eastAsia="宋体" w:cs="Times New Roman"/>
                <w:sz w:val="21"/>
              </w:rPr>
            </w:pPr>
            <w:r>
              <w:rPr>
                <w:rFonts w:hint="default" w:ascii="Times New Roman" w:hAnsi="Times New Roman" w:eastAsia="宋体" w:cs="Times New Roman"/>
                <w:sz w:val="21"/>
              </w:rPr>
              <w:t xml:space="preserve">SALMET S700，8 </w:t>
            </w:r>
            <w:r>
              <w:rPr>
                <w:rFonts w:hint="default" w:ascii="Times New Roman" w:hAnsi="Times New Roman" w:eastAsia="宋体" w:cs="Times New Roman"/>
                <w:spacing w:val="-35"/>
                <w:sz w:val="21"/>
              </w:rPr>
              <w:t xml:space="preserve">层 </w:t>
            </w:r>
            <w:r>
              <w:rPr>
                <w:rFonts w:hint="default" w:ascii="Times New Roman" w:hAnsi="Times New Roman" w:eastAsia="宋体" w:cs="Times New Roman"/>
                <w:sz w:val="21"/>
              </w:rPr>
              <w:t>4</w:t>
            </w:r>
          </w:p>
          <w:p>
            <w:pPr>
              <w:pStyle w:val="33"/>
              <w:spacing w:before="2" w:line="267" w:lineRule="exact"/>
              <w:ind w:left="9"/>
              <w:rPr>
                <w:rFonts w:hint="default" w:ascii="Times New Roman" w:hAnsi="Times New Roman" w:eastAsia="宋体" w:cs="Times New Roman"/>
                <w:sz w:val="21"/>
              </w:rPr>
            </w:pPr>
            <w:r>
              <w:rPr>
                <w:rFonts w:hint="default" w:ascii="Times New Roman" w:hAnsi="Times New Roman" w:eastAsia="宋体" w:cs="Times New Roman"/>
                <w:w w:val="99"/>
                <w:sz w:val="21"/>
              </w:rPr>
              <w:t>列</w:t>
            </w:r>
          </w:p>
        </w:tc>
        <w:tc>
          <w:tcPr>
            <w:tcW w:w="1019" w:type="dxa"/>
            <w:tcBorders>
              <w:tl2br w:val="nil"/>
              <w:tr2bl w:val="nil"/>
            </w:tcBorders>
          </w:tcPr>
          <w:p>
            <w:pPr>
              <w:pStyle w:val="33"/>
              <w:spacing w:before="150"/>
              <w:ind w:left="10"/>
              <w:rPr>
                <w:rFonts w:hint="default" w:ascii="Times New Roman" w:hAnsi="Times New Roman" w:eastAsia="宋体" w:cs="Times New Roman"/>
                <w:sz w:val="21"/>
              </w:rPr>
            </w:pPr>
            <w:r>
              <w:rPr>
                <w:rFonts w:hint="default" w:ascii="Times New Roman" w:hAnsi="Times New Roman" w:eastAsia="宋体" w:cs="Times New Roman"/>
                <w:w w:val="99"/>
                <w:sz w:val="21"/>
              </w:rPr>
              <w:t>组</w:t>
            </w:r>
          </w:p>
        </w:tc>
        <w:tc>
          <w:tcPr>
            <w:tcW w:w="1020" w:type="dxa"/>
            <w:tcBorders>
              <w:tl2br w:val="nil"/>
              <w:tr2bl w:val="nil"/>
            </w:tcBorders>
          </w:tcPr>
          <w:p>
            <w:pPr>
              <w:pStyle w:val="33"/>
              <w:spacing w:before="164"/>
              <w:ind w:left="136" w:right="126"/>
              <w:rPr>
                <w:rFonts w:hint="default" w:ascii="Times New Roman" w:hAnsi="Times New Roman" w:eastAsia="宋体" w:cs="Times New Roman"/>
                <w:sz w:val="21"/>
              </w:rPr>
            </w:pPr>
            <w:r>
              <w:rPr>
                <w:rFonts w:hint="default" w:ascii="Times New Roman" w:hAnsi="Times New Roman" w:eastAsia="宋体" w:cs="Times New Roman"/>
                <w:sz w:val="21"/>
              </w:rPr>
              <w:t>334368</w:t>
            </w:r>
          </w:p>
        </w:tc>
        <w:tc>
          <w:tcPr>
            <w:tcW w:w="901" w:type="dxa"/>
            <w:vMerge w:val="restart"/>
            <w:tcBorders>
              <w:tl2br w:val="nil"/>
              <w:tr2bl w:val="nil"/>
            </w:tcBorders>
          </w:tcPr>
          <w:p>
            <w:pPr>
              <w:pStyle w:val="33"/>
              <w:jc w:val="left"/>
              <w:rPr>
                <w:rFonts w:hint="default" w:ascii="Times New Roman" w:hAnsi="Times New Roman" w:eastAsia="宋体" w:cs="Times New Roman"/>
                <w:b/>
                <w:sz w:val="22"/>
              </w:rPr>
            </w:pPr>
          </w:p>
          <w:p>
            <w:pPr>
              <w:pStyle w:val="33"/>
              <w:jc w:val="left"/>
              <w:rPr>
                <w:rFonts w:hint="default" w:ascii="Times New Roman" w:hAnsi="Times New Roman" w:eastAsia="宋体" w:cs="Times New Roman"/>
                <w:b/>
                <w:sz w:val="22"/>
              </w:rPr>
            </w:pPr>
          </w:p>
          <w:p>
            <w:pPr>
              <w:pStyle w:val="33"/>
              <w:jc w:val="left"/>
              <w:rPr>
                <w:rFonts w:hint="default" w:ascii="Times New Roman" w:hAnsi="Times New Roman" w:eastAsia="宋体" w:cs="Times New Roman"/>
                <w:b/>
                <w:sz w:val="22"/>
              </w:rPr>
            </w:pPr>
          </w:p>
          <w:p>
            <w:pPr>
              <w:pStyle w:val="33"/>
              <w:jc w:val="left"/>
              <w:rPr>
                <w:rFonts w:hint="default" w:ascii="Times New Roman" w:hAnsi="Times New Roman" w:eastAsia="宋体" w:cs="Times New Roman"/>
                <w:b/>
                <w:sz w:val="22"/>
              </w:rPr>
            </w:pPr>
          </w:p>
          <w:p>
            <w:pPr>
              <w:pStyle w:val="33"/>
              <w:jc w:val="left"/>
              <w:rPr>
                <w:rFonts w:hint="default" w:ascii="Times New Roman" w:hAnsi="Times New Roman" w:eastAsia="宋体" w:cs="Times New Roman"/>
                <w:b/>
                <w:sz w:val="22"/>
              </w:rPr>
            </w:pPr>
          </w:p>
          <w:p>
            <w:pPr>
              <w:pStyle w:val="33"/>
              <w:jc w:val="left"/>
              <w:rPr>
                <w:rFonts w:hint="default" w:ascii="Times New Roman" w:hAnsi="Times New Roman" w:eastAsia="宋体" w:cs="Times New Roman"/>
                <w:b/>
                <w:sz w:val="22"/>
              </w:rPr>
            </w:pPr>
          </w:p>
          <w:p>
            <w:pPr>
              <w:pStyle w:val="33"/>
              <w:jc w:val="left"/>
              <w:rPr>
                <w:rFonts w:hint="default" w:ascii="Times New Roman" w:hAnsi="Times New Roman" w:eastAsia="宋体" w:cs="Times New Roman"/>
                <w:b/>
                <w:sz w:val="22"/>
              </w:rPr>
            </w:pPr>
          </w:p>
          <w:p>
            <w:pPr>
              <w:pStyle w:val="33"/>
              <w:jc w:val="left"/>
              <w:rPr>
                <w:rFonts w:hint="default" w:ascii="Times New Roman" w:hAnsi="Times New Roman" w:eastAsia="宋体" w:cs="Times New Roman"/>
                <w:b/>
                <w:sz w:val="22"/>
              </w:rPr>
            </w:pPr>
          </w:p>
          <w:p>
            <w:pPr>
              <w:pStyle w:val="33"/>
              <w:jc w:val="left"/>
              <w:rPr>
                <w:rFonts w:hint="default" w:ascii="Times New Roman" w:hAnsi="Times New Roman" w:eastAsia="宋体" w:cs="Times New Roman"/>
                <w:b/>
                <w:sz w:val="22"/>
              </w:rPr>
            </w:pPr>
          </w:p>
          <w:p>
            <w:pPr>
              <w:pStyle w:val="33"/>
              <w:jc w:val="left"/>
              <w:rPr>
                <w:rFonts w:hint="default" w:ascii="Times New Roman" w:hAnsi="Times New Roman" w:eastAsia="宋体" w:cs="Times New Roman"/>
                <w:b/>
                <w:sz w:val="22"/>
              </w:rPr>
            </w:pPr>
          </w:p>
          <w:p>
            <w:pPr>
              <w:pStyle w:val="33"/>
              <w:jc w:val="left"/>
              <w:rPr>
                <w:rFonts w:hint="default" w:ascii="Times New Roman" w:hAnsi="Times New Roman" w:eastAsia="宋体" w:cs="Times New Roman"/>
                <w:b/>
                <w:sz w:val="22"/>
              </w:rPr>
            </w:pPr>
          </w:p>
          <w:p>
            <w:pPr>
              <w:pStyle w:val="33"/>
              <w:jc w:val="left"/>
              <w:rPr>
                <w:rFonts w:hint="default" w:ascii="Times New Roman" w:hAnsi="Times New Roman" w:eastAsia="宋体" w:cs="Times New Roman"/>
                <w:b/>
                <w:sz w:val="22"/>
              </w:rPr>
            </w:pPr>
          </w:p>
          <w:p>
            <w:pPr>
              <w:pStyle w:val="33"/>
              <w:jc w:val="left"/>
              <w:rPr>
                <w:rFonts w:hint="default" w:ascii="Times New Roman" w:hAnsi="Times New Roman" w:eastAsia="宋体" w:cs="Times New Roman"/>
                <w:b/>
                <w:sz w:val="22"/>
              </w:rPr>
            </w:pPr>
          </w:p>
          <w:p>
            <w:pPr>
              <w:pStyle w:val="33"/>
              <w:jc w:val="left"/>
              <w:rPr>
                <w:rFonts w:hint="default" w:ascii="Times New Roman" w:hAnsi="Times New Roman" w:eastAsia="宋体" w:cs="Times New Roman"/>
                <w:b/>
                <w:sz w:val="22"/>
              </w:rPr>
            </w:pPr>
          </w:p>
          <w:p>
            <w:pPr>
              <w:pStyle w:val="33"/>
              <w:spacing w:before="11"/>
              <w:jc w:val="left"/>
              <w:rPr>
                <w:rFonts w:hint="default" w:ascii="Times New Roman" w:hAnsi="Times New Roman" w:eastAsia="宋体" w:cs="Times New Roman"/>
                <w:b/>
                <w:sz w:val="28"/>
              </w:rPr>
            </w:pPr>
          </w:p>
          <w:p>
            <w:pPr>
              <w:pStyle w:val="33"/>
              <w:ind w:left="351" w:hanging="291"/>
              <w:jc w:val="left"/>
              <w:rPr>
                <w:rFonts w:hint="default" w:ascii="Times New Roman" w:hAnsi="Times New Roman" w:eastAsia="宋体" w:cs="Times New Roman"/>
                <w:sz w:val="21"/>
              </w:rPr>
            </w:pPr>
            <w:r>
              <w:rPr>
                <w:rFonts w:hint="default" w:ascii="Times New Roman" w:hAnsi="Times New Roman" w:eastAsia="宋体" w:cs="Times New Roman"/>
                <w:w w:val="95"/>
                <w:sz w:val="21"/>
              </w:rPr>
              <w:t xml:space="preserve">SALME </w:t>
            </w:r>
            <w:r>
              <w:rPr>
                <w:rFonts w:hint="default" w:ascii="Times New Roman" w:hAnsi="Times New Roman" w:eastAsia="宋体" w:cs="Times New Roman"/>
                <w:sz w:val="21"/>
              </w:rPr>
              <w:t>T</w:t>
            </w:r>
          </w:p>
        </w:tc>
        <w:tc>
          <w:tcPr>
            <w:tcW w:w="1388" w:type="dxa"/>
            <w:tcBorders>
              <w:tl2br w:val="nil"/>
              <w:tr2bl w:val="nil"/>
            </w:tcBorders>
          </w:tcPr>
          <w:p>
            <w:pPr>
              <w:pStyle w:val="33"/>
              <w:spacing w:before="150"/>
              <w:ind w:left="18" w:right="10"/>
              <w:rPr>
                <w:rFonts w:hint="default" w:ascii="Times New Roman" w:hAnsi="Times New Roman" w:eastAsia="宋体" w:cs="Times New Roman"/>
                <w:sz w:val="21"/>
              </w:rPr>
            </w:pPr>
            <w:r>
              <w:rPr>
                <w:rFonts w:hint="default" w:ascii="Times New Roman" w:hAnsi="Times New Roman" w:eastAsia="宋体" w:cs="Times New Roman"/>
                <w:sz w:val="21"/>
              </w:rPr>
              <w:t>18576*18 栋</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spacing w:before="31"/>
              <w:ind w:left="7"/>
              <w:rPr>
                <w:rFonts w:hint="default" w:ascii="Times New Roman" w:hAnsi="Times New Roman" w:eastAsia="宋体" w:cs="Times New Roman"/>
                <w:sz w:val="21"/>
              </w:rPr>
            </w:pPr>
            <w:r>
              <w:rPr>
                <w:rFonts w:hint="default" w:ascii="Times New Roman" w:hAnsi="Times New Roman" w:eastAsia="宋体" w:cs="Times New Roman"/>
                <w:w w:val="99"/>
                <w:sz w:val="21"/>
              </w:rPr>
              <w:t>B</w:t>
            </w:r>
          </w:p>
        </w:tc>
        <w:tc>
          <w:tcPr>
            <w:tcW w:w="2367" w:type="dxa"/>
            <w:tcBorders>
              <w:tl2br w:val="nil"/>
              <w:tr2bl w:val="nil"/>
            </w:tcBorders>
          </w:tcPr>
          <w:p>
            <w:pPr>
              <w:pStyle w:val="33"/>
              <w:spacing w:before="15"/>
              <w:ind w:left="126" w:right="119"/>
              <w:rPr>
                <w:rFonts w:hint="default" w:ascii="Times New Roman" w:hAnsi="Times New Roman" w:eastAsia="宋体" w:cs="Times New Roman"/>
                <w:sz w:val="21"/>
              </w:rPr>
            </w:pPr>
            <w:r>
              <w:rPr>
                <w:rFonts w:hint="default" w:ascii="Times New Roman" w:hAnsi="Times New Roman" w:eastAsia="宋体" w:cs="Times New Roman"/>
                <w:sz w:val="21"/>
              </w:rPr>
              <w:t>饮水系统</w:t>
            </w:r>
          </w:p>
        </w:tc>
        <w:tc>
          <w:tcPr>
            <w:tcW w:w="2253" w:type="dxa"/>
            <w:tcBorders>
              <w:tl2br w:val="nil"/>
              <w:tr2bl w:val="nil"/>
            </w:tcBorders>
          </w:tcPr>
          <w:p>
            <w:pPr>
              <w:pStyle w:val="33"/>
              <w:jc w:val="left"/>
              <w:rPr>
                <w:rFonts w:hint="default" w:ascii="Times New Roman" w:hAnsi="Times New Roman" w:eastAsia="宋体" w:cs="Times New Roman"/>
                <w:sz w:val="22"/>
              </w:rPr>
            </w:pPr>
          </w:p>
        </w:tc>
        <w:tc>
          <w:tcPr>
            <w:tcW w:w="1019" w:type="dxa"/>
            <w:tcBorders>
              <w:tl2br w:val="nil"/>
              <w:tr2bl w:val="nil"/>
            </w:tcBorders>
          </w:tcPr>
          <w:p>
            <w:pPr>
              <w:pStyle w:val="33"/>
              <w:spacing w:before="15"/>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spacing w:before="31"/>
              <w:ind w:left="133" w:right="126"/>
              <w:rPr>
                <w:rFonts w:hint="default" w:ascii="Times New Roman" w:hAnsi="Times New Roman" w:eastAsia="宋体" w:cs="Times New Roman"/>
                <w:sz w:val="21"/>
              </w:rPr>
            </w:pPr>
            <w:r>
              <w:rPr>
                <w:rFonts w:hint="default" w:ascii="Times New Roman" w:hAnsi="Times New Roman" w:eastAsia="宋体" w:cs="Times New Roman"/>
                <w:sz w:val="21"/>
              </w:rPr>
              <w:t>18</w:t>
            </w: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75" w:hRule="atLeast"/>
          <w:jc w:val="center"/>
        </w:trPr>
        <w:tc>
          <w:tcPr>
            <w:tcW w:w="509" w:type="dxa"/>
            <w:tcBorders>
              <w:tl2br w:val="nil"/>
              <w:tr2bl w:val="nil"/>
            </w:tcBorders>
          </w:tcPr>
          <w:p>
            <w:pPr>
              <w:pStyle w:val="33"/>
              <w:jc w:val="left"/>
              <w:rPr>
                <w:rFonts w:hint="default" w:ascii="Times New Roman" w:hAnsi="Times New Roman" w:eastAsia="宋体" w:cs="Times New Roman"/>
                <w:sz w:val="22"/>
              </w:rPr>
            </w:pPr>
          </w:p>
        </w:tc>
        <w:tc>
          <w:tcPr>
            <w:tcW w:w="2367" w:type="dxa"/>
            <w:tcBorders>
              <w:tl2br w:val="nil"/>
              <w:tr2bl w:val="nil"/>
            </w:tcBorders>
          </w:tcPr>
          <w:p>
            <w:pPr>
              <w:pStyle w:val="33"/>
              <w:spacing w:before="14" w:line="270" w:lineRule="atLeast"/>
              <w:ind w:left="775" w:right="2" w:hanging="761"/>
              <w:jc w:val="left"/>
              <w:rPr>
                <w:rFonts w:hint="default" w:ascii="Times New Roman" w:hAnsi="Times New Roman" w:eastAsia="宋体" w:cs="Times New Roman"/>
                <w:sz w:val="21"/>
              </w:rPr>
            </w:pPr>
            <w:r>
              <w:rPr>
                <w:rFonts w:hint="default" w:ascii="Times New Roman" w:hAnsi="Times New Roman" w:eastAsia="宋体" w:cs="Times New Roman"/>
                <w:sz w:val="21"/>
              </w:rPr>
              <w:t xml:space="preserve">B.1 </w:t>
            </w:r>
            <w:r>
              <w:rPr>
                <w:rFonts w:hint="default" w:ascii="Times New Roman" w:hAnsi="Times New Roman" w:eastAsia="宋体" w:cs="Times New Roman"/>
                <w:spacing w:val="-12"/>
                <w:sz w:val="21"/>
              </w:rPr>
              <w:t>加药器、过滤器和混</w:t>
            </w:r>
            <w:r>
              <w:rPr>
                <w:rFonts w:hint="default" w:ascii="Times New Roman" w:hAnsi="Times New Roman" w:eastAsia="宋体" w:cs="Times New Roman"/>
                <w:sz w:val="21"/>
              </w:rPr>
              <w:t>合水箱</w:t>
            </w:r>
          </w:p>
        </w:tc>
        <w:tc>
          <w:tcPr>
            <w:tcW w:w="2253" w:type="dxa"/>
            <w:tcBorders>
              <w:tl2br w:val="nil"/>
              <w:tr2bl w:val="nil"/>
            </w:tcBorders>
          </w:tcPr>
          <w:p>
            <w:pPr>
              <w:pStyle w:val="33"/>
              <w:jc w:val="left"/>
              <w:rPr>
                <w:rFonts w:hint="default" w:ascii="Times New Roman" w:hAnsi="Times New Roman" w:eastAsia="宋体" w:cs="Times New Roman"/>
                <w:sz w:val="22"/>
              </w:rPr>
            </w:pPr>
          </w:p>
        </w:tc>
        <w:tc>
          <w:tcPr>
            <w:tcW w:w="1019" w:type="dxa"/>
            <w:tcBorders>
              <w:tl2br w:val="nil"/>
              <w:tr2bl w:val="nil"/>
            </w:tcBorders>
          </w:tcPr>
          <w:p>
            <w:pPr>
              <w:pStyle w:val="33"/>
              <w:spacing w:before="152"/>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2"/>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2"/>
              </w:rPr>
            </w:pPr>
          </w:p>
        </w:tc>
        <w:tc>
          <w:tcPr>
            <w:tcW w:w="2367" w:type="dxa"/>
            <w:tcBorders>
              <w:tl2br w:val="nil"/>
              <w:tr2bl w:val="nil"/>
            </w:tcBorders>
          </w:tcPr>
          <w:p>
            <w:pPr>
              <w:pStyle w:val="33"/>
              <w:spacing w:before="16" w:line="268" w:lineRule="exact"/>
              <w:ind w:left="126" w:right="119"/>
              <w:rPr>
                <w:rFonts w:hint="default" w:ascii="Times New Roman" w:hAnsi="Times New Roman" w:eastAsia="宋体" w:cs="Times New Roman"/>
                <w:sz w:val="21"/>
              </w:rPr>
            </w:pPr>
            <w:r>
              <w:rPr>
                <w:rFonts w:hint="default" w:ascii="Times New Roman" w:hAnsi="Times New Roman" w:eastAsia="宋体" w:cs="Times New Roman"/>
                <w:sz w:val="21"/>
              </w:rPr>
              <w:t>多寿加药器</w:t>
            </w:r>
          </w:p>
        </w:tc>
        <w:tc>
          <w:tcPr>
            <w:tcW w:w="2253" w:type="dxa"/>
            <w:tcBorders>
              <w:tl2br w:val="nil"/>
              <w:tr2bl w:val="nil"/>
            </w:tcBorders>
          </w:tcPr>
          <w:p>
            <w:pPr>
              <w:pStyle w:val="33"/>
              <w:spacing w:before="30"/>
              <w:ind w:left="7"/>
              <w:rPr>
                <w:rFonts w:hint="default" w:ascii="Times New Roman" w:hAnsi="Times New Roman" w:eastAsia="宋体" w:cs="Times New Roman"/>
                <w:sz w:val="21"/>
              </w:rPr>
            </w:pPr>
            <w:r>
              <w:rPr>
                <w:rFonts w:hint="default" w:ascii="Times New Roman" w:hAnsi="Times New Roman" w:eastAsia="宋体" w:cs="Times New Roman"/>
                <w:sz w:val="21"/>
              </w:rPr>
              <w:t>D25</w:t>
            </w:r>
          </w:p>
        </w:tc>
        <w:tc>
          <w:tcPr>
            <w:tcW w:w="1019" w:type="dxa"/>
            <w:tcBorders>
              <w:tl2br w:val="nil"/>
              <w:tr2bl w:val="nil"/>
            </w:tcBorders>
          </w:tcPr>
          <w:p>
            <w:pPr>
              <w:pStyle w:val="33"/>
              <w:spacing w:before="16"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jc w:val="left"/>
              <w:rPr>
                <w:rFonts w:hint="default" w:ascii="Times New Roman" w:hAnsi="Times New Roman" w:eastAsia="宋体" w:cs="Times New Roman"/>
                <w:sz w:val="22"/>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2"/>
              </w:rPr>
            </w:pPr>
          </w:p>
        </w:tc>
        <w:tc>
          <w:tcPr>
            <w:tcW w:w="2367" w:type="dxa"/>
            <w:tcBorders>
              <w:tl2br w:val="nil"/>
              <w:tr2bl w:val="nil"/>
            </w:tcBorders>
          </w:tcPr>
          <w:p>
            <w:pPr>
              <w:pStyle w:val="33"/>
              <w:spacing w:before="14"/>
              <w:ind w:left="124" w:right="119"/>
              <w:rPr>
                <w:rFonts w:hint="default" w:ascii="Times New Roman" w:hAnsi="Times New Roman" w:eastAsia="宋体" w:cs="Times New Roman"/>
                <w:sz w:val="21"/>
              </w:rPr>
            </w:pPr>
            <w:r>
              <w:rPr>
                <w:rFonts w:hint="default" w:ascii="Times New Roman" w:hAnsi="Times New Roman" w:eastAsia="宋体" w:cs="Times New Roman"/>
                <w:sz w:val="21"/>
              </w:rPr>
              <w:t>加药混合水箱</w:t>
            </w:r>
          </w:p>
        </w:tc>
        <w:tc>
          <w:tcPr>
            <w:tcW w:w="2253" w:type="dxa"/>
            <w:tcBorders>
              <w:tl2br w:val="nil"/>
              <w:tr2bl w:val="nil"/>
            </w:tcBorders>
          </w:tcPr>
          <w:p>
            <w:pPr>
              <w:pStyle w:val="33"/>
              <w:spacing w:before="30"/>
              <w:ind w:left="9"/>
              <w:rPr>
                <w:rFonts w:hint="default" w:ascii="Times New Roman" w:hAnsi="Times New Roman" w:eastAsia="宋体" w:cs="Times New Roman"/>
                <w:sz w:val="21"/>
              </w:rPr>
            </w:pPr>
            <w:r>
              <w:rPr>
                <w:rFonts w:hint="default" w:ascii="Times New Roman" w:hAnsi="Times New Roman" w:eastAsia="宋体" w:cs="Times New Roman"/>
                <w:sz w:val="21"/>
              </w:rPr>
              <w:t>60L</w:t>
            </w:r>
          </w:p>
        </w:tc>
        <w:tc>
          <w:tcPr>
            <w:tcW w:w="1019" w:type="dxa"/>
            <w:tcBorders>
              <w:tl2br w:val="nil"/>
              <w:tr2bl w:val="nil"/>
            </w:tcBorders>
          </w:tcPr>
          <w:p>
            <w:pPr>
              <w:pStyle w:val="33"/>
              <w:spacing w:before="14"/>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jc w:val="left"/>
              <w:rPr>
                <w:rFonts w:hint="default" w:ascii="Times New Roman" w:hAnsi="Times New Roman" w:eastAsia="宋体" w:cs="Times New Roman"/>
                <w:sz w:val="22"/>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2"/>
              </w:rPr>
            </w:pPr>
          </w:p>
        </w:tc>
        <w:tc>
          <w:tcPr>
            <w:tcW w:w="2367" w:type="dxa"/>
            <w:tcBorders>
              <w:tl2br w:val="nil"/>
              <w:tr2bl w:val="nil"/>
            </w:tcBorders>
          </w:tcPr>
          <w:p>
            <w:pPr>
              <w:pStyle w:val="33"/>
              <w:tabs>
                <w:tab w:val="left" w:pos="742"/>
              </w:tabs>
              <w:spacing w:before="14"/>
              <w:ind w:left="182"/>
              <w:jc w:val="left"/>
              <w:rPr>
                <w:rFonts w:hint="default" w:ascii="Times New Roman" w:hAnsi="Times New Roman" w:eastAsia="宋体" w:cs="Times New Roman"/>
                <w:sz w:val="21"/>
              </w:rPr>
            </w:pPr>
            <w:r>
              <w:rPr>
                <w:rFonts w:hint="default" w:ascii="Times New Roman" w:hAnsi="Times New Roman" w:eastAsia="宋体" w:cs="Times New Roman"/>
                <w:sz w:val="21"/>
              </w:rPr>
              <w:t>B.2.</w:t>
            </w:r>
            <w:r>
              <w:rPr>
                <w:rFonts w:hint="default" w:ascii="Times New Roman" w:hAnsi="Times New Roman" w:eastAsia="宋体" w:cs="Times New Roman"/>
                <w:sz w:val="21"/>
              </w:rPr>
              <w:tab/>
            </w:r>
            <w:r>
              <w:rPr>
                <w:rFonts w:hint="default" w:ascii="Times New Roman" w:hAnsi="Times New Roman" w:eastAsia="宋体" w:cs="Times New Roman"/>
                <w:sz w:val="21"/>
              </w:rPr>
              <w:t>水线冲洗系统</w:t>
            </w:r>
          </w:p>
        </w:tc>
        <w:tc>
          <w:tcPr>
            <w:tcW w:w="2253" w:type="dxa"/>
            <w:tcBorders>
              <w:tl2br w:val="nil"/>
              <w:tr2bl w:val="nil"/>
            </w:tcBorders>
          </w:tcPr>
          <w:p>
            <w:pPr>
              <w:pStyle w:val="33"/>
              <w:spacing w:before="14"/>
              <w:ind w:left="6"/>
              <w:rPr>
                <w:rFonts w:hint="default" w:ascii="Times New Roman" w:hAnsi="Times New Roman" w:eastAsia="宋体" w:cs="Times New Roman"/>
                <w:sz w:val="21"/>
              </w:rPr>
            </w:pPr>
            <w:r>
              <w:rPr>
                <w:rFonts w:hint="default" w:ascii="Times New Roman" w:hAnsi="Times New Roman" w:eastAsia="宋体" w:cs="Times New Roman"/>
                <w:sz w:val="21"/>
              </w:rPr>
              <w:t>自动冲洗系统</w:t>
            </w:r>
          </w:p>
        </w:tc>
        <w:tc>
          <w:tcPr>
            <w:tcW w:w="1019" w:type="dxa"/>
            <w:tcBorders>
              <w:tl2br w:val="nil"/>
              <w:tr2bl w:val="nil"/>
            </w:tcBorders>
          </w:tcPr>
          <w:p>
            <w:pPr>
              <w:pStyle w:val="33"/>
              <w:spacing w:before="14"/>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2"/>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2"/>
              </w:rPr>
            </w:pPr>
          </w:p>
        </w:tc>
        <w:tc>
          <w:tcPr>
            <w:tcW w:w="2367" w:type="dxa"/>
            <w:tcBorders>
              <w:tl2br w:val="nil"/>
              <w:tr2bl w:val="nil"/>
            </w:tcBorders>
          </w:tcPr>
          <w:p>
            <w:pPr>
              <w:pStyle w:val="33"/>
              <w:tabs>
                <w:tab w:val="left" w:pos="1162"/>
              </w:tabs>
              <w:spacing w:before="14"/>
              <w:ind w:left="602"/>
              <w:jc w:val="left"/>
              <w:rPr>
                <w:rFonts w:hint="default" w:ascii="Times New Roman" w:hAnsi="Times New Roman" w:eastAsia="宋体" w:cs="Times New Roman"/>
                <w:sz w:val="21"/>
              </w:rPr>
            </w:pPr>
            <w:r>
              <w:rPr>
                <w:rFonts w:hint="default" w:ascii="Times New Roman" w:hAnsi="Times New Roman" w:eastAsia="宋体" w:cs="Times New Roman"/>
                <w:sz w:val="21"/>
              </w:rPr>
              <w:t>B.3.</w:t>
            </w:r>
            <w:r>
              <w:rPr>
                <w:rFonts w:hint="default" w:ascii="Times New Roman" w:hAnsi="Times New Roman" w:eastAsia="宋体" w:cs="Times New Roman"/>
                <w:sz w:val="21"/>
              </w:rPr>
              <w:tab/>
            </w:r>
            <w:r>
              <w:rPr>
                <w:rFonts w:hint="default" w:ascii="Times New Roman" w:hAnsi="Times New Roman" w:eastAsia="宋体" w:cs="Times New Roman"/>
                <w:sz w:val="21"/>
              </w:rPr>
              <w:t>乳头</w:t>
            </w:r>
          </w:p>
        </w:tc>
        <w:tc>
          <w:tcPr>
            <w:tcW w:w="2253" w:type="dxa"/>
            <w:tcBorders>
              <w:tl2br w:val="nil"/>
              <w:tr2bl w:val="nil"/>
            </w:tcBorders>
          </w:tcPr>
          <w:p>
            <w:pPr>
              <w:pStyle w:val="33"/>
              <w:spacing w:before="14"/>
              <w:ind w:left="6"/>
              <w:rPr>
                <w:rFonts w:hint="default" w:ascii="Times New Roman" w:hAnsi="Times New Roman" w:eastAsia="宋体" w:cs="Times New Roman"/>
                <w:sz w:val="21"/>
              </w:rPr>
            </w:pPr>
            <w:r>
              <w:rPr>
                <w:rFonts w:hint="default" w:ascii="Times New Roman" w:hAnsi="Times New Roman" w:eastAsia="宋体" w:cs="Times New Roman"/>
                <w:sz w:val="21"/>
              </w:rPr>
              <w:t>不锈钢</w:t>
            </w:r>
          </w:p>
        </w:tc>
        <w:tc>
          <w:tcPr>
            <w:tcW w:w="1019" w:type="dxa"/>
            <w:tcBorders>
              <w:tl2br w:val="nil"/>
              <w:tr2bl w:val="nil"/>
            </w:tcBorders>
          </w:tcPr>
          <w:p>
            <w:pPr>
              <w:pStyle w:val="33"/>
              <w:spacing w:before="14"/>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jc w:val="left"/>
              <w:rPr>
                <w:rFonts w:hint="default" w:ascii="Times New Roman" w:hAnsi="Times New Roman" w:eastAsia="宋体" w:cs="Times New Roman"/>
                <w:sz w:val="22"/>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spacing w:before="29"/>
              <w:ind w:left="7"/>
              <w:rPr>
                <w:rFonts w:hint="default" w:ascii="Times New Roman" w:hAnsi="Times New Roman" w:eastAsia="宋体" w:cs="Times New Roman"/>
                <w:sz w:val="21"/>
              </w:rPr>
            </w:pPr>
            <w:r>
              <w:rPr>
                <w:rFonts w:hint="default" w:ascii="Times New Roman" w:hAnsi="Times New Roman" w:eastAsia="宋体" w:cs="Times New Roman"/>
                <w:w w:val="99"/>
                <w:sz w:val="21"/>
              </w:rPr>
              <w:t>C</w:t>
            </w:r>
          </w:p>
        </w:tc>
        <w:tc>
          <w:tcPr>
            <w:tcW w:w="2367" w:type="dxa"/>
            <w:tcBorders>
              <w:tl2br w:val="nil"/>
              <w:tr2bl w:val="nil"/>
            </w:tcBorders>
          </w:tcPr>
          <w:p>
            <w:pPr>
              <w:pStyle w:val="33"/>
              <w:spacing w:before="15" w:line="269" w:lineRule="exact"/>
              <w:ind w:left="126" w:right="119"/>
              <w:rPr>
                <w:rFonts w:hint="default" w:ascii="Times New Roman" w:hAnsi="Times New Roman" w:eastAsia="宋体" w:cs="Times New Roman"/>
                <w:sz w:val="21"/>
              </w:rPr>
            </w:pPr>
            <w:r>
              <w:rPr>
                <w:rFonts w:hint="default" w:ascii="Times New Roman" w:hAnsi="Times New Roman" w:eastAsia="宋体" w:cs="Times New Roman"/>
                <w:sz w:val="21"/>
              </w:rPr>
              <w:t>喂料系统</w:t>
            </w:r>
          </w:p>
        </w:tc>
        <w:tc>
          <w:tcPr>
            <w:tcW w:w="2253" w:type="dxa"/>
            <w:tcBorders>
              <w:tl2br w:val="nil"/>
              <w:tr2bl w:val="nil"/>
            </w:tcBorders>
          </w:tcPr>
          <w:p>
            <w:pPr>
              <w:pStyle w:val="33"/>
              <w:jc w:val="left"/>
              <w:rPr>
                <w:rFonts w:hint="default" w:ascii="Times New Roman" w:hAnsi="Times New Roman" w:eastAsia="宋体" w:cs="Times New Roman"/>
                <w:sz w:val="22"/>
              </w:rPr>
            </w:pPr>
          </w:p>
        </w:tc>
        <w:tc>
          <w:tcPr>
            <w:tcW w:w="1019" w:type="dxa"/>
            <w:tcBorders>
              <w:tl2br w:val="nil"/>
              <w:tr2bl w:val="nil"/>
            </w:tcBorders>
          </w:tcPr>
          <w:p>
            <w:pPr>
              <w:pStyle w:val="33"/>
              <w:spacing w:before="15" w:line="269"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spacing w:before="29"/>
              <w:ind w:left="133" w:right="126"/>
              <w:rPr>
                <w:rFonts w:hint="default" w:ascii="Times New Roman" w:hAnsi="Times New Roman" w:eastAsia="宋体" w:cs="Times New Roman"/>
                <w:sz w:val="21"/>
              </w:rPr>
            </w:pPr>
            <w:r>
              <w:rPr>
                <w:rFonts w:hint="default" w:ascii="Times New Roman" w:hAnsi="Times New Roman" w:eastAsia="宋体" w:cs="Times New Roman"/>
                <w:sz w:val="21"/>
              </w:rPr>
              <w:t>18</w:t>
            </w: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2"/>
              </w:rPr>
            </w:pPr>
          </w:p>
        </w:tc>
        <w:tc>
          <w:tcPr>
            <w:tcW w:w="2367" w:type="dxa"/>
            <w:tcBorders>
              <w:tl2br w:val="nil"/>
              <w:tr2bl w:val="nil"/>
            </w:tcBorders>
          </w:tcPr>
          <w:p>
            <w:pPr>
              <w:pStyle w:val="33"/>
              <w:tabs>
                <w:tab w:val="left" w:pos="742"/>
              </w:tabs>
              <w:spacing w:before="15" w:line="268" w:lineRule="exact"/>
              <w:ind w:left="182"/>
              <w:jc w:val="left"/>
              <w:rPr>
                <w:rFonts w:hint="default" w:ascii="Times New Roman" w:hAnsi="Times New Roman" w:eastAsia="宋体" w:cs="Times New Roman"/>
                <w:sz w:val="21"/>
              </w:rPr>
            </w:pPr>
            <w:r>
              <w:rPr>
                <w:rFonts w:hint="default" w:ascii="Times New Roman" w:hAnsi="Times New Roman" w:eastAsia="宋体" w:cs="Times New Roman"/>
                <w:sz w:val="21"/>
              </w:rPr>
              <w:t>C.1.</w:t>
            </w:r>
            <w:r>
              <w:rPr>
                <w:rFonts w:hint="default" w:ascii="Times New Roman" w:hAnsi="Times New Roman" w:eastAsia="宋体" w:cs="Times New Roman"/>
                <w:sz w:val="21"/>
              </w:rPr>
              <w:tab/>
            </w:r>
            <w:r>
              <w:rPr>
                <w:rFonts w:hint="default" w:ascii="Times New Roman" w:hAnsi="Times New Roman" w:eastAsia="宋体" w:cs="Times New Roman"/>
                <w:sz w:val="21"/>
              </w:rPr>
              <w:t>链式喂料系统</w:t>
            </w:r>
          </w:p>
        </w:tc>
        <w:tc>
          <w:tcPr>
            <w:tcW w:w="2253" w:type="dxa"/>
            <w:tcBorders>
              <w:tl2br w:val="nil"/>
              <w:tr2bl w:val="nil"/>
            </w:tcBorders>
          </w:tcPr>
          <w:p>
            <w:pPr>
              <w:pStyle w:val="33"/>
              <w:spacing w:before="29"/>
              <w:ind w:left="10"/>
              <w:rPr>
                <w:rFonts w:hint="default" w:ascii="Times New Roman" w:hAnsi="Times New Roman" w:eastAsia="宋体" w:cs="Times New Roman"/>
                <w:sz w:val="21"/>
              </w:rPr>
            </w:pPr>
            <w:r>
              <w:rPr>
                <w:rFonts w:hint="default" w:ascii="Times New Roman" w:hAnsi="Times New Roman" w:eastAsia="宋体" w:cs="Times New Roman"/>
                <w:sz w:val="21"/>
              </w:rPr>
              <w:t>L2-0219</w:t>
            </w:r>
          </w:p>
        </w:tc>
        <w:tc>
          <w:tcPr>
            <w:tcW w:w="1019" w:type="dxa"/>
            <w:tcBorders>
              <w:tl2br w:val="nil"/>
              <w:tr2bl w:val="nil"/>
            </w:tcBorders>
          </w:tcPr>
          <w:p>
            <w:pPr>
              <w:pStyle w:val="33"/>
              <w:spacing w:before="15"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2"/>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2"/>
              </w:rPr>
            </w:pPr>
          </w:p>
        </w:tc>
        <w:tc>
          <w:tcPr>
            <w:tcW w:w="2367" w:type="dxa"/>
            <w:tcBorders>
              <w:tl2br w:val="nil"/>
              <w:tr2bl w:val="nil"/>
            </w:tcBorders>
          </w:tcPr>
          <w:p>
            <w:pPr>
              <w:pStyle w:val="33"/>
              <w:tabs>
                <w:tab w:val="left" w:pos="1162"/>
              </w:tabs>
              <w:spacing w:before="16" w:line="268" w:lineRule="exact"/>
              <w:ind w:left="602"/>
              <w:jc w:val="left"/>
              <w:rPr>
                <w:rFonts w:hint="default" w:ascii="Times New Roman" w:hAnsi="Times New Roman" w:eastAsia="宋体" w:cs="Times New Roman"/>
                <w:sz w:val="21"/>
              </w:rPr>
            </w:pPr>
            <w:r>
              <w:rPr>
                <w:rFonts w:hint="default" w:ascii="Times New Roman" w:hAnsi="Times New Roman" w:eastAsia="宋体" w:cs="Times New Roman"/>
                <w:sz w:val="21"/>
              </w:rPr>
              <w:t>C.2.</w:t>
            </w:r>
            <w:r>
              <w:rPr>
                <w:rFonts w:hint="default" w:ascii="Times New Roman" w:hAnsi="Times New Roman" w:eastAsia="宋体" w:cs="Times New Roman"/>
                <w:sz w:val="21"/>
              </w:rPr>
              <w:tab/>
            </w:r>
            <w:r>
              <w:rPr>
                <w:rFonts w:hint="default" w:ascii="Times New Roman" w:hAnsi="Times New Roman" w:eastAsia="宋体" w:cs="Times New Roman"/>
                <w:sz w:val="21"/>
              </w:rPr>
              <w:t>料塔</w:t>
            </w:r>
          </w:p>
        </w:tc>
        <w:tc>
          <w:tcPr>
            <w:tcW w:w="2253" w:type="dxa"/>
            <w:tcBorders>
              <w:tl2br w:val="nil"/>
              <w:tr2bl w:val="nil"/>
            </w:tcBorders>
          </w:tcPr>
          <w:p>
            <w:pPr>
              <w:pStyle w:val="33"/>
              <w:spacing w:before="30"/>
              <w:ind w:left="11"/>
              <w:rPr>
                <w:rFonts w:hint="default" w:ascii="Times New Roman" w:hAnsi="Times New Roman" w:eastAsia="宋体" w:cs="Times New Roman"/>
                <w:sz w:val="21"/>
              </w:rPr>
            </w:pPr>
            <w:r>
              <w:rPr>
                <w:rFonts w:hint="default" w:ascii="Times New Roman" w:hAnsi="Times New Roman" w:eastAsia="宋体" w:cs="Times New Roman"/>
                <w:sz w:val="21"/>
              </w:rPr>
              <w:t>28.1t</w:t>
            </w:r>
          </w:p>
        </w:tc>
        <w:tc>
          <w:tcPr>
            <w:tcW w:w="1019" w:type="dxa"/>
            <w:tcBorders>
              <w:tl2br w:val="nil"/>
              <w:tr2bl w:val="nil"/>
            </w:tcBorders>
          </w:tcPr>
          <w:p>
            <w:pPr>
              <w:pStyle w:val="33"/>
              <w:spacing w:before="16"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jc w:val="left"/>
              <w:rPr>
                <w:rFonts w:hint="default" w:ascii="Times New Roman" w:hAnsi="Times New Roman" w:eastAsia="宋体" w:cs="Times New Roman"/>
                <w:sz w:val="22"/>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2"/>
              </w:rPr>
            </w:pPr>
          </w:p>
        </w:tc>
        <w:tc>
          <w:tcPr>
            <w:tcW w:w="2367" w:type="dxa"/>
            <w:tcBorders>
              <w:tl2br w:val="nil"/>
              <w:tr2bl w:val="nil"/>
            </w:tcBorders>
          </w:tcPr>
          <w:p>
            <w:pPr>
              <w:pStyle w:val="33"/>
              <w:tabs>
                <w:tab w:val="left" w:pos="953"/>
              </w:tabs>
              <w:spacing w:before="14"/>
              <w:ind w:left="391"/>
              <w:jc w:val="left"/>
              <w:rPr>
                <w:rFonts w:hint="default" w:ascii="Times New Roman" w:hAnsi="Times New Roman" w:eastAsia="宋体" w:cs="Times New Roman"/>
                <w:sz w:val="21"/>
              </w:rPr>
            </w:pPr>
            <w:r>
              <w:rPr>
                <w:rFonts w:hint="default" w:ascii="Times New Roman" w:hAnsi="Times New Roman" w:eastAsia="宋体" w:cs="Times New Roman"/>
                <w:sz w:val="21"/>
              </w:rPr>
              <w:t>C.3.</w:t>
            </w:r>
            <w:r>
              <w:rPr>
                <w:rFonts w:hint="default" w:ascii="Times New Roman" w:hAnsi="Times New Roman" w:eastAsia="宋体" w:cs="Times New Roman"/>
                <w:sz w:val="21"/>
              </w:rPr>
              <w:tab/>
            </w:r>
            <w:r>
              <w:rPr>
                <w:rFonts w:hint="default" w:ascii="Times New Roman" w:hAnsi="Times New Roman" w:eastAsia="宋体" w:cs="Times New Roman"/>
                <w:sz w:val="21"/>
              </w:rPr>
              <w:t>输料绞龙</w:t>
            </w:r>
          </w:p>
        </w:tc>
        <w:tc>
          <w:tcPr>
            <w:tcW w:w="2253" w:type="dxa"/>
            <w:tcBorders>
              <w:tl2br w:val="nil"/>
              <w:tr2bl w:val="nil"/>
            </w:tcBorders>
          </w:tcPr>
          <w:p>
            <w:pPr>
              <w:pStyle w:val="33"/>
              <w:spacing w:before="30"/>
              <w:ind w:left="10"/>
              <w:rPr>
                <w:rFonts w:hint="default" w:ascii="Times New Roman" w:hAnsi="Times New Roman" w:eastAsia="宋体" w:cs="Times New Roman"/>
                <w:sz w:val="21"/>
              </w:rPr>
            </w:pPr>
            <w:r>
              <w:rPr>
                <w:rFonts w:hint="default" w:ascii="Times New Roman" w:hAnsi="Times New Roman" w:eastAsia="宋体" w:cs="Times New Roman"/>
                <w:sz w:val="21"/>
              </w:rPr>
              <w:t>4,500kg/h</w:t>
            </w:r>
          </w:p>
        </w:tc>
        <w:tc>
          <w:tcPr>
            <w:tcW w:w="1019" w:type="dxa"/>
            <w:tcBorders>
              <w:tl2br w:val="nil"/>
              <w:tr2bl w:val="nil"/>
            </w:tcBorders>
          </w:tcPr>
          <w:p>
            <w:pPr>
              <w:pStyle w:val="33"/>
              <w:spacing w:before="14"/>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jc w:val="left"/>
              <w:rPr>
                <w:rFonts w:hint="default" w:ascii="Times New Roman" w:hAnsi="Times New Roman" w:eastAsia="宋体" w:cs="Times New Roman"/>
                <w:sz w:val="22"/>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75" w:hRule="atLeast"/>
          <w:jc w:val="center"/>
        </w:trPr>
        <w:tc>
          <w:tcPr>
            <w:tcW w:w="509" w:type="dxa"/>
            <w:tcBorders>
              <w:tl2br w:val="nil"/>
              <w:tr2bl w:val="nil"/>
            </w:tcBorders>
          </w:tcPr>
          <w:p>
            <w:pPr>
              <w:pStyle w:val="33"/>
              <w:jc w:val="left"/>
              <w:rPr>
                <w:rFonts w:hint="default" w:ascii="Times New Roman" w:hAnsi="Times New Roman" w:eastAsia="宋体" w:cs="Times New Roman"/>
                <w:sz w:val="22"/>
              </w:rPr>
            </w:pPr>
          </w:p>
        </w:tc>
        <w:tc>
          <w:tcPr>
            <w:tcW w:w="2367" w:type="dxa"/>
            <w:tcBorders>
              <w:tl2br w:val="nil"/>
              <w:tr2bl w:val="nil"/>
            </w:tcBorders>
          </w:tcPr>
          <w:p>
            <w:pPr>
              <w:pStyle w:val="33"/>
              <w:tabs>
                <w:tab w:val="left" w:pos="636"/>
              </w:tabs>
              <w:spacing w:before="13" w:line="270" w:lineRule="atLeast"/>
              <w:ind w:left="986" w:right="67" w:hanging="910"/>
              <w:jc w:val="left"/>
              <w:rPr>
                <w:rFonts w:hint="default" w:ascii="Times New Roman" w:hAnsi="Times New Roman" w:eastAsia="宋体" w:cs="Times New Roman"/>
                <w:sz w:val="21"/>
              </w:rPr>
            </w:pPr>
            <w:r>
              <w:rPr>
                <w:rFonts w:hint="default" w:ascii="Times New Roman" w:hAnsi="Times New Roman" w:eastAsia="宋体" w:cs="Times New Roman"/>
                <w:sz w:val="21"/>
              </w:rPr>
              <w:t>C.4.</w:t>
            </w:r>
            <w:r>
              <w:rPr>
                <w:rFonts w:hint="default" w:ascii="Times New Roman" w:hAnsi="Times New Roman" w:eastAsia="宋体" w:cs="Times New Roman"/>
                <w:sz w:val="21"/>
              </w:rPr>
              <w:tab/>
            </w:r>
            <w:r>
              <w:rPr>
                <w:rFonts w:hint="default" w:ascii="Times New Roman" w:hAnsi="Times New Roman" w:eastAsia="宋体" w:cs="Times New Roman"/>
                <w:spacing w:val="-2"/>
                <w:sz w:val="21"/>
              </w:rPr>
              <w:t>料塔饲料称重系</w:t>
            </w:r>
            <w:r>
              <w:rPr>
                <w:rFonts w:hint="default" w:ascii="Times New Roman" w:hAnsi="Times New Roman" w:eastAsia="宋体" w:cs="Times New Roman"/>
                <w:sz w:val="21"/>
              </w:rPr>
              <w:t>统</w:t>
            </w:r>
          </w:p>
        </w:tc>
        <w:tc>
          <w:tcPr>
            <w:tcW w:w="2253" w:type="dxa"/>
            <w:tcBorders>
              <w:tl2br w:val="nil"/>
              <w:tr2bl w:val="nil"/>
            </w:tcBorders>
          </w:tcPr>
          <w:p>
            <w:pPr>
              <w:pStyle w:val="33"/>
              <w:spacing w:before="151"/>
              <w:ind w:left="6"/>
              <w:rPr>
                <w:rFonts w:hint="default" w:ascii="Times New Roman" w:hAnsi="Times New Roman" w:eastAsia="宋体" w:cs="Times New Roman"/>
                <w:sz w:val="21"/>
              </w:rPr>
            </w:pPr>
            <w:r>
              <w:rPr>
                <w:rFonts w:hint="default" w:ascii="Times New Roman" w:hAnsi="Times New Roman" w:eastAsia="宋体" w:cs="Times New Roman"/>
                <w:sz w:val="21"/>
              </w:rPr>
              <w:t>35kg/次</w:t>
            </w:r>
          </w:p>
        </w:tc>
        <w:tc>
          <w:tcPr>
            <w:tcW w:w="1019" w:type="dxa"/>
            <w:tcBorders>
              <w:tl2br w:val="nil"/>
              <w:tr2bl w:val="nil"/>
            </w:tcBorders>
          </w:tcPr>
          <w:p>
            <w:pPr>
              <w:pStyle w:val="33"/>
              <w:spacing w:before="151"/>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2"/>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spacing w:before="29"/>
              <w:ind w:left="9"/>
              <w:rPr>
                <w:rFonts w:hint="default" w:ascii="Times New Roman" w:hAnsi="Times New Roman" w:eastAsia="宋体" w:cs="Times New Roman"/>
                <w:sz w:val="21"/>
              </w:rPr>
            </w:pPr>
            <w:r>
              <w:rPr>
                <w:rFonts w:hint="default" w:ascii="Times New Roman" w:hAnsi="Times New Roman" w:eastAsia="宋体" w:cs="Times New Roman"/>
                <w:w w:val="99"/>
                <w:sz w:val="21"/>
              </w:rPr>
              <w:t>D</w:t>
            </w:r>
          </w:p>
        </w:tc>
        <w:tc>
          <w:tcPr>
            <w:tcW w:w="2367" w:type="dxa"/>
            <w:tcBorders>
              <w:tl2br w:val="nil"/>
              <w:tr2bl w:val="nil"/>
            </w:tcBorders>
          </w:tcPr>
          <w:p>
            <w:pPr>
              <w:pStyle w:val="33"/>
              <w:spacing w:before="15"/>
              <w:ind w:left="126" w:right="119"/>
              <w:rPr>
                <w:rFonts w:hint="default" w:ascii="Times New Roman" w:hAnsi="Times New Roman" w:eastAsia="宋体" w:cs="Times New Roman"/>
                <w:sz w:val="21"/>
              </w:rPr>
            </w:pPr>
            <w:r>
              <w:rPr>
                <w:rFonts w:hint="default" w:ascii="Times New Roman" w:hAnsi="Times New Roman" w:eastAsia="宋体" w:cs="Times New Roman"/>
                <w:sz w:val="21"/>
              </w:rPr>
              <w:t>集蛋系统</w:t>
            </w:r>
          </w:p>
        </w:tc>
        <w:tc>
          <w:tcPr>
            <w:tcW w:w="2253" w:type="dxa"/>
            <w:tcBorders>
              <w:tl2br w:val="nil"/>
              <w:tr2bl w:val="nil"/>
            </w:tcBorders>
          </w:tcPr>
          <w:p>
            <w:pPr>
              <w:pStyle w:val="33"/>
              <w:jc w:val="left"/>
              <w:rPr>
                <w:rFonts w:hint="default" w:ascii="Times New Roman" w:hAnsi="Times New Roman" w:eastAsia="宋体" w:cs="Times New Roman"/>
                <w:sz w:val="22"/>
              </w:rPr>
            </w:pPr>
          </w:p>
        </w:tc>
        <w:tc>
          <w:tcPr>
            <w:tcW w:w="1019" w:type="dxa"/>
            <w:tcBorders>
              <w:tl2br w:val="nil"/>
              <w:tr2bl w:val="nil"/>
            </w:tcBorders>
          </w:tcPr>
          <w:p>
            <w:pPr>
              <w:pStyle w:val="33"/>
              <w:spacing w:before="15"/>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spacing w:before="29"/>
              <w:ind w:left="133" w:right="126"/>
              <w:rPr>
                <w:rFonts w:hint="default" w:ascii="Times New Roman" w:hAnsi="Times New Roman" w:eastAsia="宋体" w:cs="Times New Roman"/>
                <w:sz w:val="21"/>
              </w:rPr>
            </w:pPr>
            <w:r>
              <w:rPr>
                <w:rFonts w:hint="default" w:ascii="Times New Roman" w:hAnsi="Times New Roman" w:eastAsia="宋体" w:cs="Times New Roman"/>
                <w:sz w:val="21"/>
              </w:rPr>
              <w:t>18</w:t>
            </w: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74" w:hRule="atLeast"/>
          <w:jc w:val="center"/>
        </w:trPr>
        <w:tc>
          <w:tcPr>
            <w:tcW w:w="509" w:type="dxa"/>
            <w:tcBorders>
              <w:tl2br w:val="nil"/>
              <w:tr2bl w:val="nil"/>
            </w:tcBorders>
          </w:tcPr>
          <w:p>
            <w:pPr>
              <w:pStyle w:val="33"/>
              <w:jc w:val="left"/>
              <w:rPr>
                <w:rFonts w:hint="default" w:ascii="Times New Roman" w:hAnsi="Times New Roman" w:eastAsia="宋体" w:cs="Times New Roman"/>
                <w:sz w:val="22"/>
              </w:rPr>
            </w:pPr>
          </w:p>
        </w:tc>
        <w:tc>
          <w:tcPr>
            <w:tcW w:w="2367" w:type="dxa"/>
            <w:tcBorders>
              <w:tl2br w:val="nil"/>
              <w:tr2bl w:val="nil"/>
            </w:tcBorders>
          </w:tcPr>
          <w:p>
            <w:pPr>
              <w:pStyle w:val="33"/>
              <w:tabs>
                <w:tab w:val="left" w:pos="643"/>
              </w:tabs>
              <w:spacing w:before="14" w:line="270" w:lineRule="atLeast"/>
              <w:ind w:left="881" w:right="60" w:hanging="809"/>
              <w:jc w:val="left"/>
              <w:rPr>
                <w:rFonts w:hint="default" w:ascii="Times New Roman" w:hAnsi="Times New Roman" w:eastAsia="宋体" w:cs="Times New Roman"/>
                <w:sz w:val="21"/>
              </w:rPr>
            </w:pPr>
            <w:r>
              <w:rPr>
                <w:rFonts w:hint="default" w:ascii="Times New Roman" w:hAnsi="Times New Roman" w:eastAsia="宋体" w:cs="Times New Roman"/>
                <w:sz w:val="21"/>
              </w:rPr>
              <w:t>D.1.</w:t>
            </w:r>
            <w:r>
              <w:rPr>
                <w:rFonts w:hint="default" w:ascii="Times New Roman" w:hAnsi="Times New Roman" w:eastAsia="宋体" w:cs="Times New Roman"/>
                <w:sz w:val="21"/>
              </w:rPr>
              <w:tab/>
            </w:r>
            <w:r>
              <w:rPr>
                <w:rFonts w:hint="default" w:ascii="Times New Roman" w:hAnsi="Times New Roman" w:eastAsia="宋体" w:cs="Times New Roman"/>
                <w:spacing w:val="-2"/>
                <w:sz w:val="21"/>
              </w:rPr>
              <w:t>循环阶梯式集蛋</w:t>
            </w:r>
            <w:r>
              <w:rPr>
                <w:rFonts w:hint="default" w:ascii="Times New Roman" w:hAnsi="Times New Roman" w:eastAsia="宋体" w:cs="Times New Roman"/>
                <w:sz w:val="21"/>
              </w:rPr>
              <w:t>系统</w:t>
            </w:r>
          </w:p>
        </w:tc>
        <w:tc>
          <w:tcPr>
            <w:tcW w:w="2253" w:type="dxa"/>
            <w:tcBorders>
              <w:tl2br w:val="nil"/>
              <w:tr2bl w:val="nil"/>
            </w:tcBorders>
          </w:tcPr>
          <w:p>
            <w:pPr>
              <w:pStyle w:val="33"/>
              <w:spacing w:before="149"/>
              <w:ind w:left="9"/>
              <w:rPr>
                <w:rFonts w:hint="default" w:ascii="Times New Roman" w:hAnsi="Times New Roman" w:eastAsia="宋体" w:cs="Times New Roman"/>
                <w:sz w:val="21"/>
              </w:rPr>
            </w:pPr>
            <w:r>
              <w:rPr>
                <w:rFonts w:hint="default" w:ascii="Times New Roman" w:hAnsi="Times New Roman" w:eastAsia="宋体" w:cs="Times New Roman"/>
                <w:sz w:val="21"/>
              </w:rPr>
              <w:t>12,000 枚/h/列</w:t>
            </w:r>
          </w:p>
        </w:tc>
        <w:tc>
          <w:tcPr>
            <w:tcW w:w="1019" w:type="dxa"/>
            <w:tcBorders>
              <w:tl2br w:val="nil"/>
              <w:tr2bl w:val="nil"/>
            </w:tcBorders>
          </w:tcPr>
          <w:p>
            <w:pPr>
              <w:pStyle w:val="33"/>
              <w:spacing w:before="149"/>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2"/>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2"/>
              </w:rPr>
            </w:pPr>
          </w:p>
        </w:tc>
        <w:tc>
          <w:tcPr>
            <w:tcW w:w="2367" w:type="dxa"/>
            <w:tcBorders>
              <w:tl2br w:val="nil"/>
              <w:tr2bl w:val="nil"/>
            </w:tcBorders>
          </w:tcPr>
          <w:p>
            <w:pPr>
              <w:pStyle w:val="33"/>
              <w:spacing w:before="17" w:line="267" w:lineRule="exact"/>
              <w:ind w:left="126" w:right="119"/>
              <w:rPr>
                <w:rFonts w:hint="default" w:ascii="Times New Roman" w:hAnsi="Times New Roman" w:eastAsia="宋体" w:cs="Times New Roman"/>
                <w:sz w:val="21"/>
              </w:rPr>
            </w:pPr>
            <w:r>
              <w:rPr>
                <w:rFonts w:hint="default" w:ascii="Times New Roman" w:hAnsi="Times New Roman" w:eastAsia="宋体" w:cs="Times New Roman"/>
                <w:sz w:val="21"/>
              </w:rPr>
              <w:t>纵向蛋带&amp;固定支架</w:t>
            </w:r>
          </w:p>
        </w:tc>
        <w:tc>
          <w:tcPr>
            <w:tcW w:w="2253" w:type="dxa"/>
            <w:tcBorders>
              <w:tl2br w:val="nil"/>
              <w:tr2bl w:val="nil"/>
            </w:tcBorders>
          </w:tcPr>
          <w:p>
            <w:pPr>
              <w:pStyle w:val="33"/>
              <w:jc w:val="left"/>
              <w:rPr>
                <w:rFonts w:hint="default" w:ascii="Times New Roman" w:hAnsi="Times New Roman" w:eastAsia="宋体" w:cs="Times New Roman"/>
                <w:sz w:val="22"/>
              </w:rPr>
            </w:pPr>
          </w:p>
        </w:tc>
        <w:tc>
          <w:tcPr>
            <w:tcW w:w="1019" w:type="dxa"/>
            <w:tcBorders>
              <w:tl2br w:val="nil"/>
              <w:tr2bl w:val="nil"/>
            </w:tcBorders>
          </w:tcPr>
          <w:p>
            <w:pPr>
              <w:pStyle w:val="33"/>
              <w:spacing w:before="17" w:line="267"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jc w:val="left"/>
              <w:rPr>
                <w:rFonts w:hint="default" w:ascii="Times New Roman" w:hAnsi="Times New Roman" w:eastAsia="宋体" w:cs="Times New Roman"/>
                <w:sz w:val="22"/>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2"/>
              </w:rPr>
            </w:pPr>
          </w:p>
        </w:tc>
        <w:tc>
          <w:tcPr>
            <w:tcW w:w="2367" w:type="dxa"/>
            <w:tcBorders>
              <w:tl2br w:val="nil"/>
              <w:tr2bl w:val="nil"/>
            </w:tcBorders>
          </w:tcPr>
          <w:p>
            <w:pPr>
              <w:pStyle w:val="33"/>
              <w:spacing w:before="15"/>
              <w:ind w:left="126" w:right="119"/>
              <w:rPr>
                <w:rFonts w:hint="default" w:ascii="Times New Roman" w:hAnsi="Times New Roman" w:eastAsia="宋体" w:cs="Times New Roman"/>
                <w:sz w:val="21"/>
              </w:rPr>
            </w:pPr>
            <w:r>
              <w:rPr>
                <w:rFonts w:hint="default" w:ascii="Times New Roman" w:hAnsi="Times New Roman" w:eastAsia="宋体" w:cs="Times New Roman"/>
                <w:sz w:val="21"/>
              </w:rPr>
              <w:t>鸡笼控制器</w:t>
            </w:r>
          </w:p>
        </w:tc>
        <w:tc>
          <w:tcPr>
            <w:tcW w:w="2253" w:type="dxa"/>
            <w:tcBorders>
              <w:tl2br w:val="nil"/>
              <w:tr2bl w:val="nil"/>
            </w:tcBorders>
          </w:tcPr>
          <w:p>
            <w:pPr>
              <w:pStyle w:val="33"/>
              <w:jc w:val="left"/>
              <w:rPr>
                <w:rFonts w:hint="default" w:ascii="Times New Roman" w:hAnsi="Times New Roman" w:eastAsia="宋体" w:cs="Times New Roman"/>
                <w:sz w:val="22"/>
              </w:rPr>
            </w:pPr>
          </w:p>
        </w:tc>
        <w:tc>
          <w:tcPr>
            <w:tcW w:w="1019" w:type="dxa"/>
            <w:tcBorders>
              <w:tl2br w:val="nil"/>
              <w:tr2bl w:val="nil"/>
            </w:tcBorders>
          </w:tcPr>
          <w:p>
            <w:pPr>
              <w:pStyle w:val="33"/>
              <w:spacing w:before="15"/>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jc w:val="left"/>
              <w:rPr>
                <w:rFonts w:hint="default" w:ascii="Times New Roman" w:hAnsi="Times New Roman" w:eastAsia="宋体" w:cs="Times New Roman"/>
                <w:sz w:val="22"/>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2"/>
              </w:rPr>
            </w:pPr>
          </w:p>
        </w:tc>
        <w:tc>
          <w:tcPr>
            <w:tcW w:w="2367" w:type="dxa"/>
            <w:tcBorders>
              <w:tl2br w:val="nil"/>
              <w:tr2bl w:val="nil"/>
            </w:tcBorders>
          </w:tcPr>
          <w:p>
            <w:pPr>
              <w:pStyle w:val="33"/>
              <w:tabs>
                <w:tab w:val="left" w:pos="852"/>
              </w:tabs>
              <w:spacing w:before="15" w:line="269" w:lineRule="exact"/>
              <w:ind w:left="281"/>
              <w:jc w:val="left"/>
              <w:rPr>
                <w:rFonts w:hint="default" w:ascii="Times New Roman" w:hAnsi="Times New Roman" w:eastAsia="宋体" w:cs="Times New Roman"/>
                <w:sz w:val="21"/>
              </w:rPr>
            </w:pPr>
            <w:r>
              <w:rPr>
                <w:rFonts w:hint="default" w:ascii="Times New Roman" w:hAnsi="Times New Roman" w:eastAsia="宋体" w:cs="Times New Roman"/>
                <w:sz w:val="21"/>
              </w:rPr>
              <w:t>D.2.</w:t>
            </w:r>
            <w:r>
              <w:rPr>
                <w:rFonts w:hint="default" w:ascii="Times New Roman" w:hAnsi="Times New Roman" w:eastAsia="宋体" w:cs="Times New Roman"/>
                <w:sz w:val="21"/>
              </w:rPr>
              <w:tab/>
            </w:r>
            <w:r>
              <w:rPr>
                <w:rFonts w:hint="default" w:ascii="Times New Roman" w:hAnsi="Times New Roman" w:eastAsia="宋体" w:cs="Times New Roman"/>
                <w:sz w:val="21"/>
              </w:rPr>
              <w:t>鸡蛋计数器</w:t>
            </w:r>
          </w:p>
        </w:tc>
        <w:tc>
          <w:tcPr>
            <w:tcW w:w="2253" w:type="dxa"/>
            <w:tcBorders>
              <w:tl2br w:val="nil"/>
              <w:tr2bl w:val="nil"/>
            </w:tcBorders>
          </w:tcPr>
          <w:p>
            <w:pPr>
              <w:pStyle w:val="33"/>
              <w:jc w:val="left"/>
              <w:rPr>
                <w:rFonts w:hint="default" w:ascii="Times New Roman" w:hAnsi="Times New Roman" w:eastAsia="宋体" w:cs="Times New Roman"/>
                <w:sz w:val="22"/>
              </w:rPr>
            </w:pPr>
          </w:p>
        </w:tc>
        <w:tc>
          <w:tcPr>
            <w:tcW w:w="1019" w:type="dxa"/>
            <w:tcBorders>
              <w:tl2br w:val="nil"/>
              <w:tr2bl w:val="nil"/>
            </w:tcBorders>
          </w:tcPr>
          <w:p>
            <w:pPr>
              <w:pStyle w:val="33"/>
              <w:jc w:val="left"/>
              <w:rPr>
                <w:rFonts w:hint="default" w:ascii="Times New Roman" w:hAnsi="Times New Roman" w:eastAsia="宋体" w:cs="Times New Roman"/>
                <w:sz w:val="22"/>
              </w:rPr>
            </w:pPr>
          </w:p>
        </w:tc>
        <w:tc>
          <w:tcPr>
            <w:tcW w:w="1020" w:type="dxa"/>
            <w:tcBorders>
              <w:tl2br w:val="nil"/>
              <w:tr2bl w:val="nil"/>
            </w:tcBorders>
          </w:tcPr>
          <w:p>
            <w:pPr>
              <w:pStyle w:val="33"/>
              <w:jc w:val="left"/>
              <w:rPr>
                <w:rFonts w:hint="default" w:ascii="Times New Roman" w:hAnsi="Times New Roman" w:eastAsia="宋体" w:cs="Times New Roman"/>
                <w:sz w:val="22"/>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75" w:hRule="atLeast"/>
          <w:jc w:val="center"/>
        </w:trPr>
        <w:tc>
          <w:tcPr>
            <w:tcW w:w="509" w:type="dxa"/>
            <w:tcBorders>
              <w:tl2br w:val="nil"/>
              <w:tr2bl w:val="nil"/>
            </w:tcBorders>
          </w:tcPr>
          <w:p>
            <w:pPr>
              <w:pStyle w:val="33"/>
              <w:jc w:val="left"/>
              <w:rPr>
                <w:rFonts w:hint="default" w:ascii="Times New Roman" w:hAnsi="Times New Roman" w:eastAsia="宋体" w:cs="Times New Roman"/>
                <w:sz w:val="22"/>
              </w:rPr>
            </w:pPr>
          </w:p>
        </w:tc>
        <w:tc>
          <w:tcPr>
            <w:tcW w:w="2367" w:type="dxa"/>
            <w:tcBorders>
              <w:tl2br w:val="nil"/>
              <w:tr2bl w:val="nil"/>
            </w:tcBorders>
          </w:tcPr>
          <w:p>
            <w:pPr>
              <w:pStyle w:val="33"/>
              <w:spacing w:before="15" w:line="270" w:lineRule="atLeast"/>
              <w:ind w:left="775" w:right="79" w:hanging="689"/>
              <w:jc w:val="left"/>
              <w:rPr>
                <w:rFonts w:hint="default" w:ascii="Times New Roman" w:hAnsi="Times New Roman" w:eastAsia="宋体" w:cs="Times New Roman"/>
                <w:sz w:val="21"/>
              </w:rPr>
            </w:pPr>
            <w:r>
              <w:rPr>
                <w:rFonts w:hint="default" w:ascii="Times New Roman" w:hAnsi="Times New Roman" w:eastAsia="宋体" w:cs="Times New Roman"/>
                <w:sz w:val="21"/>
              </w:rPr>
              <w:t>鸡蛋计数器 + 整套安装支架</w:t>
            </w:r>
          </w:p>
        </w:tc>
        <w:tc>
          <w:tcPr>
            <w:tcW w:w="2253" w:type="dxa"/>
            <w:tcBorders>
              <w:tl2br w:val="nil"/>
              <w:tr2bl w:val="nil"/>
            </w:tcBorders>
          </w:tcPr>
          <w:p>
            <w:pPr>
              <w:pStyle w:val="33"/>
              <w:spacing w:before="150"/>
              <w:ind w:left="11"/>
              <w:rPr>
                <w:rFonts w:hint="default" w:ascii="Times New Roman" w:hAnsi="Times New Roman" w:eastAsia="宋体" w:cs="Times New Roman"/>
                <w:sz w:val="21"/>
              </w:rPr>
            </w:pPr>
            <w:r>
              <w:rPr>
                <w:rFonts w:hint="default" w:ascii="Times New Roman" w:hAnsi="Times New Roman" w:eastAsia="宋体" w:cs="Times New Roman"/>
                <w:sz w:val="21"/>
              </w:rPr>
              <w:t>24V 直流电，1.2A</w:t>
            </w:r>
          </w:p>
        </w:tc>
        <w:tc>
          <w:tcPr>
            <w:tcW w:w="1019" w:type="dxa"/>
            <w:tcBorders>
              <w:tl2br w:val="nil"/>
              <w:tr2bl w:val="nil"/>
            </w:tcBorders>
          </w:tcPr>
          <w:p>
            <w:pPr>
              <w:pStyle w:val="33"/>
              <w:spacing w:before="150"/>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jc w:val="left"/>
              <w:rPr>
                <w:rFonts w:hint="default" w:ascii="Times New Roman" w:hAnsi="Times New Roman" w:eastAsia="宋体" w:cs="Times New Roman"/>
                <w:sz w:val="22"/>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2"/>
              </w:rPr>
            </w:pPr>
          </w:p>
        </w:tc>
        <w:tc>
          <w:tcPr>
            <w:tcW w:w="2367" w:type="dxa"/>
            <w:tcBorders>
              <w:tl2br w:val="nil"/>
              <w:tr2bl w:val="nil"/>
            </w:tcBorders>
          </w:tcPr>
          <w:p>
            <w:pPr>
              <w:pStyle w:val="33"/>
              <w:tabs>
                <w:tab w:val="left" w:pos="1063"/>
              </w:tabs>
              <w:spacing w:before="16" w:line="268" w:lineRule="exact"/>
              <w:ind w:left="492"/>
              <w:jc w:val="left"/>
              <w:rPr>
                <w:rFonts w:hint="default" w:ascii="Times New Roman" w:hAnsi="Times New Roman" w:eastAsia="宋体" w:cs="Times New Roman"/>
                <w:sz w:val="21"/>
              </w:rPr>
            </w:pPr>
            <w:r>
              <w:rPr>
                <w:rFonts w:hint="default" w:ascii="Times New Roman" w:hAnsi="Times New Roman" w:eastAsia="宋体" w:cs="Times New Roman"/>
                <w:sz w:val="21"/>
              </w:rPr>
              <w:t>D.3.</w:t>
            </w:r>
            <w:r>
              <w:rPr>
                <w:rFonts w:hint="default" w:ascii="Times New Roman" w:hAnsi="Times New Roman" w:eastAsia="宋体" w:cs="Times New Roman"/>
                <w:sz w:val="21"/>
              </w:rPr>
              <w:tab/>
            </w:r>
            <w:r>
              <w:rPr>
                <w:rFonts w:hint="default" w:ascii="Times New Roman" w:hAnsi="Times New Roman" w:eastAsia="宋体" w:cs="Times New Roman"/>
                <w:sz w:val="21"/>
              </w:rPr>
              <w:t>挡蛋线</w:t>
            </w:r>
          </w:p>
        </w:tc>
        <w:tc>
          <w:tcPr>
            <w:tcW w:w="2253" w:type="dxa"/>
            <w:tcBorders>
              <w:tl2br w:val="nil"/>
              <w:tr2bl w:val="nil"/>
            </w:tcBorders>
          </w:tcPr>
          <w:p>
            <w:pPr>
              <w:pStyle w:val="33"/>
              <w:jc w:val="left"/>
              <w:rPr>
                <w:rFonts w:hint="default" w:ascii="Times New Roman" w:hAnsi="Times New Roman" w:eastAsia="宋体" w:cs="Times New Roman"/>
                <w:sz w:val="22"/>
              </w:rPr>
            </w:pPr>
          </w:p>
        </w:tc>
        <w:tc>
          <w:tcPr>
            <w:tcW w:w="1019" w:type="dxa"/>
            <w:tcBorders>
              <w:tl2br w:val="nil"/>
              <w:tr2bl w:val="nil"/>
            </w:tcBorders>
          </w:tcPr>
          <w:p>
            <w:pPr>
              <w:pStyle w:val="33"/>
              <w:spacing w:before="16" w:line="268" w:lineRule="exact"/>
              <w:ind w:left="210" w:right="203"/>
              <w:rPr>
                <w:rFonts w:hint="default" w:ascii="Times New Roman" w:hAnsi="Times New Roman" w:eastAsia="宋体" w:cs="Times New Roman"/>
                <w:sz w:val="21"/>
              </w:rPr>
            </w:pPr>
            <w:r>
              <w:rPr>
                <w:rFonts w:hint="default" w:ascii="Times New Roman" w:hAnsi="Times New Roman" w:eastAsia="宋体" w:cs="Times New Roman"/>
                <w:sz w:val="21"/>
              </w:rPr>
              <w:t>条/组</w:t>
            </w:r>
          </w:p>
        </w:tc>
        <w:tc>
          <w:tcPr>
            <w:tcW w:w="1020" w:type="dxa"/>
            <w:tcBorders>
              <w:tl2br w:val="nil"/>
              <w:tr2bl w:val="nil"/>
            </w:tcBorders>
          </w:tcPr>
          <w:p>
            <w:pPr>
              <w:pStyle w:val="33"/>
              <w:jc w:val="left"/>
              <w:rPr>
                <w:rFonts w:hint="default" w:ascii="Times New Roman" w:hAnsi="Times New Roman" w:eastAsia="宋体" w:cs="Times New Roman"/>
                <w:sz w:val="22"/>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2"/>
              </w:rPr>
            </w:pPr>
          </w:p>
        </w:tc>
        <w:tc>
          <w:tcPr>
            <w:tcW w:w="2367" w:type="dxa"/>
            <w:tcBorders>
              <w:tl2br w:val="nil"/>
              <w:tr2bl w:val="nil"/>
            </w:tcBorders>
          </w:tcPr>
          <w:p>
            <w:pPr>
              <w:pStyle w:val="33"/>
              <w:tabs>
                <w:tab w:val="left" w:pos="1063"/>
              </w:tabs>
              <w:spacing w:before="17" w:line="267" w:lineRule="exact"/>
              <w:ind w:left="492"/>
              <w:jc w:val="left"/>
              <w:rPr>
                <w:rFonts w:hint="default" w:ascii="Times New Roman" w:hAnsi="Times New Roman" w:eastAsia="宋体" w:cs="Times New Roman"/>
                <w:sz w:val="21"/>
              </w:rPr>
            </w:pPr>
            <w:r>
              <w:rPr>
                <w:rFonts w:hint="default" w:ascii="Times New Roman" w:hAnsi="Times New Roman" w:eastAsia="宋体" w:cs="Times New Roman"/>
                <w:sz w:val="21"/>
              </w:rPr>
              <w:t>D.4.</w:t>
            </w:r>
            <w:r>
              <w:rPr>
                <w:rFonts w:hint="default" w:ascii="Times New Roman" w:hAnsi="Times New Roman" w:eastAsia="宋体" w:cs="Times New Roman"/>
                <w:sz w:val="21"/>
              </w:rPr>
              <w:tab/>
            </w:r>
            <w:r>
              <w:rPr>
                <w:rFonts w:hint="default" w:ascii="Times New Roman" w:hAnsi="Times New Roman" w:eastAsia="宋体" w:cs="Times New Roman"/>
                <w:sz w:val="21"/>
              </w:rPr>
              <w:t>电击线</w:t>
            </w:r>
          </w:p>
        </w:tc>
        <w:tc>
          <w:tcPr>
            <w:tcW w:w="2253" w:type="dxa"/>
            <w:tcBorders>
              <w:tl2br w:val="nil"/>
              <w:tr2bl w:val="nil"/>
            </w:tcBorders>
          </w:tcPr>
          <w:p>
            <w:pPr>
              <w:pStyle w:val="33"/>
              <w:jc w:val="left"/>
              <w:rPr>
                <w:rFonts w:hint="default" w:ascii="Times New Roman" w:hAnsi="Times New Roman" w:eastAsia="宋体" w:cs="Times New Roman"/>
                <w:sz w:val="22"/>
              </w:rPr>
            </w:pPr>
          </w:p>
        </w:tc>
        <w:tc>
          <w:tcPr>
            <w:tcW w:w="1019" w:type="dxa"/>
            <w:tcBorders>
              <w:tl2br w:val="nil"/>
              <w:tr2bl w:val="nil"/>
            </w:tcBorders>
          </w:tcPr>
          <w:p>
            <w:pPr>
              <w:pStyle w:val="33"/>
              <w:spacing w:before="17" w:line="267" w:lineRule="exact"/>
              <w:ind w:left="210" w:right="203"/>
              <w:rPr>
                <w:rFonts w:hint="default" w:ascii="Times New Roman" w:hAnsi="Times New Roman" w:eastAsia="宋体" w:cs="Times New Roman"/>
                <w:sz w:val="21"/>
              </w:rPr>
            </w:pPr>
            <w:r>
              <w:rPr>
                <w:rFonts w:hint="default" w:ascii="Times New Roman" w:hAnsi="Times New Roman" w:eastAsia="宋体" w:cs="Times New Roman"/>
                <w:sz w:val="21"/>
              </w:rPr>
              <w:t>条/组</w:t>
            </w:r>
          </w:p>
        </w:tc>
        <w:tc>
          <w:tcPr>
            <w:tcW w:w="1020" w:type="dxa"/>
            <w:tcBorders>
              <w:tl2br w:val="nil"/>
              <w:tr2bl w:val="nil"/>
            </w:tcBorders>
          </w:tcPr>
          <w:p>
            <w:pPr>
              <w:pStyle w:val="33"/>
              <w:jc w:val="left"/>
              <w:rPr>
                <w:rFonts w:hint="default" w:ascii="Times New Roman" w:hAnsi="Times New Roman" w:eastAsia="宋体" w:cs="Times New Roman"/>
                <w:sz w:val="22"/>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2"/>
              </w:rPr>
            </w:pPr>
          </w:p>
        </w:tc>
        <w:tc>
          <w:tcPr>
            <w:tcW w:w="2367" w:type="dxa"/>
            <w:tcBorders>
              <w:tl2br w:val="nil"/>
              <w:tr2bl w:val="nil"/>
            </w:tcBorders>
          </w:tcPr>
          <w:p>
            <w:pPr>
              <w:pStyle w:val="33"/>
              <w:tabs>
                <w:tab w:val="left" w:pos="643"/>
              </w:tabs>
              <w:spacing w:before="17" w:line="267" w:lineRule="exact"/>
              <w:ind w:left="72"/>
              <w:jc w:val="left"/>
              <w:rPr>
                <w:rFonts w:hint="default" w:ascii="Times New Roman" w:hAnsi="Times New Roman" w:eastAsia="宋体" w:cs="Times New Roman"/>
                <w:sz w:val="21"/>
              </w:rPr>
            </w:pPr>
            <w:r>
              <w:rPr>
                <w:rFonts w:hint="default" w:ascii="Times New Roman" w:hAnsi="Times New Roman" w:eastAsia="宋体" w:cs="Times New Roman"/>
                <w:sz w:val="21"/>
              </w:rPr>
              <w:t>D.3.</w:t>
            </w:r>
            <w:r>
              <w:rPr>
                <w:rFonts w:hint="default" w:ascii="Times New Roman" w:hAnsi="Times New Roman" w:eastAsia="宋体" w:cs="Times New Roman"/>
                <w:sz w:val="21"/>
              </w:rPr>
              <w:tab/>
            </w:r>
            <w:r>
              <w:rPr>
                <w:rFonts w:hint="default" w:ascii="Times New Roman" w:hAnsi="Times New Roman" w:eastAsia="宋体" w:cs="Times New Roman"/>
                <w:sz w:val="21"/>
              </w:rPr>
              <w:t>鸡蛋横向传送带</w:t>
            </w:r>
          </w:p>
        </w:tc>
        <w:tc>
          <w:tcPr>
            <w:tcW w:w="2253" w:type="dxa"/>
            <w:tcBorders>
              <w:tl2br w:val="nil"/>
              <w:tr2bl w:val="nil"/>
            </w:tcBorders>
          </w:tcPr>
          <w:p>
            <w:pPr>
              <w:pStyle w:val="33"/>
              <w:jc w:val="left"/>
              <w:rPr>
                <w:rFonts w:hint="default" w:ascii="Times New Roman" w:hAnsi="Times New Roman" w:eastAsia="宋体" w:cs="Times New Roman"/>
                <w:sz w:val="22"/>
              </w:rPr>
            </w:pPr>
          </w:p>
        </w:tc>
        <w:tc>
          <w:tcPr>
            <w:tcW w:w="1019" w:type="dxa"/>
            <w:tcBorders>
              <w:tl2br w:val="nil"/>
              <w:tr2bl w:val="nil"/>
            </w:tcBorders>
          </w:tcPr>
          <w:p>
            <w:pPr>
              <w:pStyle w:val="33"/>
              <w:spacing w:before="17" w:line="267" w:lineRule="exact"/>
              <w:ind w:left="210" w:right="203"/>
              <w:rPr>
                <w:rFonts w:hint="default" w:ascii="Times New Roman" w:hAnsi="Times New Roman" w:eastAsia="宋体" w:cs="Times New Roman"/>
                <w:sz w:val="21"/>
              </w:rPr>
            </w:pPr>
            <w:r>
              <w:rPr>
                <w:rFonts w:hint="default" w:ascii="Times New Roman" w:hAnsi="Times New Roman" w:eastAsia="宋体" w:cs="Times New Roman"/>
                <w:sz w:val="21"/>
              </w:rPr>
              <w:t>条/组</w:t>
            </w:r>
          </w:p>
        </w:tc>
        <w:tc>
          <w:tcPr>
            <w:tcW w:w="1020" w:type="dxa"/>
            <w:tcBorders>
              <w:tl2br w:val="nil"/>
              <w:tr2bl w:val="nil"/>
            </w:tcBorders>
          </w:tcPr>
          <w:p>
            <w:pPr>
              <w:pStyle w:val="33"/>
              <w:jc w:val="left"/>
              <w:rPr>
                <w:rFonts w:hint="default" w:ascii="Times New Roman" w:hAnsi="Times New Roman" w:eastAsia="宋体" w:cs="Times New Roman"/>
                <w:sz w:val="22"/>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2"/>
              </w:rPr>
            </w:pPr>
          </w:p>
        </w:tc>
        <w:tc>
          <w:tcPr>
            <w:tcW w:w="2367" w:type="dxa"/>
            <w:tcBorders>
              <w:tl2br w:val="nil"/>
              <w:tr2bl w:val="nil"/>
            </w:tcBorders>
          </w:tcPr>
          <w:p>
            <w:pPr>
              <w:pStyle w:val="33"/>
              <w:spacing w:before="15" w:line="269" w:lineRule="exact"/>
              <w:ind w:left="124" w:right="119"/>
              <w:rPr>
                <w:rFonts w:hint="default" w:ascii="Times New Roman" w:hAnsi="Times New Roman" w:eastAsia="宋体" w:cs="Times New Roman"/>
                <w:sz w:val="21"/>
              </w:rPr>
            </w:pPr>
            <w:r>
              <w:rPr>
                <w:rFonts w:hint="default" w:ascii="Times New Roman" w:hAnsi="Times New Roman" w:eastAsia="宋体" w:cs="Times New Roman"/>
                <w:sz w:val="21"/>
              </w:rPr>
              <w:t>鸡蛋横向传送带</w:t>
            </w:r>
          </w:p>
        </w:tc>
        <w:tc>
          <w:tcPr>
            <w:tcW w:w="2253" w:type="dxa"/>
            <w:tcBorders>
              <w:tl2br w:val="nil"/>
              <w:tr2bl w:val="nil"/>
            </w:tcBorders>
          </w:tcPr>
          <w:p>
            <w:pPr>
              <w:pStyle w:val="33"/>
              <w:spacing w:before="15" w:line="269" w:lineRule="exact"/>
              <w:ind w:left="5"/>
              <w:rPr>
                <w:rFonts w:hint="default" w:ascii="Times New Roman" w:hAnsi="Times New Roman" w:eastAsia="宋体" w:cs="Times New Roman"/>
                <w:sz w:val="21"/>
              </w:rPr>
            </w:pPr>
            <w:r>
              <w:rPr>
                <w:rFonts w:hint="default" w:ascii="Times New Roman" w:hAnsi="Times New Roman" w:eastAsia="宋体" w:cs="Times New Roman"/>
                <w:sz w:val="21"/>
              </w:rPr>
              <w:t>宽 500mm</w:t>
            </w:r>
          </w:p>
        </w:tc>
        <w:tc>
          <w:tcPr>
            <w:tcW w:w="1019" w:type="dxa"/>
            <w:tcBorders>
              <w:tl2br w:val="nil"/>
              <w:tr2bl w:val="nil"/>
            </w:tcBorders>
          </w:tcPr>
          <w:p>
            <w:pPr>
              <w:pStyle w:val="33"/>
              <w:spacing w:before="15" w:line="269" w:lineRule="exact"/>
              <w:ind w:left="210" w:right="203"/>
              <w:rPr>
                <w:rFonts w:hint="default" w:ascii="Times New Roman" w:hAnsi="Times New Roman" w:eastAsia="宋体" w:cs="Times New Roman"/>
                <w:sz w:val="21"/>
              </w:rPr>
            </w:pPr>
            <w:r>
              <w:rPr>
                <w:rFonts w:hint="default" w:ascii="Times New Roman" w:hAnsi="Times New Roman" w:eastAsia="宋体" w:cs="Times New Roman"/>
                <w:sz w:val="21"/>
              </w:rPr>
              <w:t>条/组</w:t>
            </w:r>
          </w:p>
        </w:tc>
        <w:tc>
          <w:tcPr>
            <w:tcW w:w="1020" w:type="dxa"/>
            <w:tcBorders>
              <w:tl2br w:val="nil"/>
              <w:tr2bl w:val="nil"/>
            </w:tcBorders>
          </w:tcPr>
          <w:p>
            <w:pPr>
              <w:pStyle w:val="33"/>
              <w:jc w:val="left"/>
              <w:rPr>
                <w:rFonts w:hint="default" w:ascii="Times New Roman" w:hAnsi="Times New Roman" w:eastAsia="宋体" w:cs="Times New Roman"/>
                <w:sz w:val="22"/>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spacing w:before="32"/>
              <w:ind w:left="9"/>
              <w:rPr>
                <w:rFonts w:hint="default" w:ascii="Times New Roman" w:hAnsi="Times New Roman" w:eastAsia="宋体" w:cs="Times New Roman"/>
                <w:sz w:val="21"/>
              </w:rPr>
            </w:pPr>
            <w:r>
              <w:rPr>
                <w:rFonts w:hint="default" w:ascii="Times New Roman" w:hAnsi="Times New Roman" w:eastAsia="宋体" w:cs="Times New Roman"/>
                <w:w w:val="99"/>
                <w:sz w:val="21"/>
              </w:rPr>
              <w:t>E</w:t>
            </w:r>
          </w:p>
        </w:tc>
        <w:tc>
          <w:tcPr>
            <w:tcW w:w="2367" w:type="dxa"/>
            <w:tcBorders>
              <w:tl2br w:val="nil"/>
              <w:tr2bl w:val="nil"/>
            </w:tcBorders>
          </w:tcPr>
          <w:p>
            <w:pPr>
              <w:pStyle w:val="33"/>
              <w:spacing w:before="15" w:line="268" w:lineRule="exact"/>
              <w:ind w:left="126" w:right="119"/>
              <w:rPr>
                <w:rFonts w:hint="default" w:ascii="Times New Roman" w:hAnsi="Times New Roman" w:eastAsia="宋体" w:cs="Times New Roman"/>
                <w:sz w:val="21"/>
              </w:rPr>
            </w:pPr>
            <w:r>
              <w:rPr>
                <w:rFonts w:hint="default" w:ascii="Times New Roman" w:hAnsi="Times New Roman" w:eastAsia="宋体" w:cs="Times New Roman"/>
                <w:sz w:val="21"/>
              </w:rPr>
              <w:t>清粪系统</w:t>
            </w:r>
          </w:p>
        </w:tc>
        <w:tc>
          <w:tcPr>
            <w:tcW w:w="2253" w:type="dxa"/>
            <w:tcBorders>
              <w:tl2br w:val="nil"/>
              <w:tr2bl w:val="nil"/>
            </w:tcBorders>
          </w:tcPr>
          <w:p>
            <w:pPr>
              <w:pStyle w:val="33"/>
              <w:spacing w:before="15" w:line="268" w:lineRule="exact"/>
              <w:ind w:left="6"/>
              <w:rPr>
                <w:rFonts w:hint="default" w:ascii="Times New Roman" w:hAnsi="Times New Roman" w:eastAsia="宋体" w:cs="Times New Roman"/>
                <w:sz w:val="21"/>
              </w:rPr>
            </w:pPr>
            <w:r>
              <w:rPr>
                <w:rFonts w:hint="default" w:ascii="Times New Roman" w:hAnsi="Times New Roman" w:eastAsia="宋体" w:cs="Times New Roman"/>
                <w:sz w:val="21"/>
              </w:rPr>
              <w:t>3.2m/分钟</w:t>
            </w:r>
          </w:p>
        </w:tc>
        <w:tc>
          <w:tcPr>
            <w:tcW w:w="1019" w:type="dxa"/>
            <w:tcBorders>
              <w:tl2br w:val="nil"/>
              <w:tr2bl w:val="nil"/>
            </w:tcBorders>
          </w:tcPr>
          <w:p>
            <w:pPr>
              <w:pStyle w:val="33"/>
              <w:spacing w:before="15"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spacing w:before="32"/>
              <w:ind w:left="133" w:right="126"/>
              <w:rPr>
                <w:rFonts w:hint="default" w:ascii="Times New Roman" w:hAnsi="Times New Roman" w:eastAsia="宋体" w:cs="Times New Roman"/>
                <w:sz w:val="21"/>
              </w:rPr>
            </w:pPr>
            <w:r>
              <w:rPr>
                <w:rFonts w:hint="default" w:ascii="Times New Roman" w:hAnsi="Times New Roman" w:eastAsia="宋体" w:cs="Times New Roman"/>
                <w:sz w:val="21"/>
              </w:rPr>
              <w:t>18</w:t>
            </w: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2" w:hRule="atLeast"/>
          <w:jc w:val="center"/>
        </w:trPr>
        <w:tc>
          <w:tcPr>
            <w:tcW w:w="509" w:type="dxa"/>
            <w:tcBorders>
              <w:tl2br w:val="nil"/>
              <w:tr2bl w:val="nil"/>
            </w:tcBorders>
          </w:tcPr>
          <w:p>
            <w:pPr>
              <w:pStyle w:val="33"/>
              <w:jc w:val="left"/>
              <w:rPr>
                <w:rFonts w:hint="default" w:ascii="Times New Roman" w:hAnsi="Times New Roman" w:eastAsia="宋体" w:cs="Times New Roman"/>
                <w:sz w:val="22"/>
              </w:rPr>
            </w:pPr>
          </w:p>
        </w:tc>
        <w:tc>
          <w:tcPr>
            <w:tcW w:w="2367" w:type="dxa"/>
            <w:tcBorders>
              <w:tl2br w:val="nil"/>
              <w:tr2bl w:val="nil"/>
            </w:tcBorders>
          </w:tcPr>
          <w:p>
            <w:pPr>
              <w:pStyle w:val="33"/>
              <w:tabs>
                <w:tab w:val="left" w:pos="631"/>
              </w:tabs>
              <w:spacing w:before="16" w:line="266" w:lineRule="exact"/>
              <w:ind w:left="84"/>
              <w:jc w:val="left"/>
              <w:rPr>
                <w:rFonts w:hint="default" w:ascii="Times New Roman" w:hAnsi="Times New Roman" w:eastAsia="宋体" w:cs="Times New Roman"/>
                <w:sz w:val="21"/>
              </w:rPr>
            </w:pPr>
            <w:r>
              <w:rPr>
                <w:rFonts w:hint="default" w:ascii="Times New Roman" w:hAnsi="Times New Roman" w:eastAsia="宋体" w:cs="Times New Roman"/>
                <w:sz w:val="21"/>
              </w:rPr>
              <w:t>E.1.</w:t>
            </w:r>
            <w:r>
              <w:rPr>
                <w:rFonts w:hint="default" w:ascii="Times New Roman" w:hAnsi="Times New Roman" w:eastAsia="宋体" w:cs="Times New Roman"/>
                <w:sz w:val="21"/>
              </w:rPr>
              <w:tab/>
            </w:r>
            <w:r>
              <w:rPr>
                <w:rFonts w:hint="default" w:ascii="Times New Roman" w:hAnsi="Times New Roman" w:eastAsia="宋体" w:cs="Times New Roman"/>
                <w:sz w:val="21"/>
              </w:rPr>
              <w:t>舍内笼底清粪系</w:t>
            </w:r>
          </w:p>
        </w:tc>
        <w:tc>
          <w:tcPr>
            <w:tcW w:w="2253" w:type="dxa"/>
            <w:tcBorders>
              <w:tl2br w:val="nil"/>
              <w:tr2bl w:val="nil"/>
            </w:tcBorders>
          </w:tcPr>
          <w:p>
            <w:pPr>
              <w:pStyle w:val="33"/>
              <w:jc w:val="left"/>
              <w:rPr>
                <w:rFonts w:hint="default" w:ascii="Times New Roman" w:hAnsi="Times New Roman" w:eastAsia="宋体" w:cs="Times New Roman"/>
                <w:sz w:val="22"/>
              </w:rPr>
            </w:pPr>
          </w:p>
        </w:tc>
        <w:tc>
          <w:tcPr>
            <w:tcW w:w="1019" w:type="dxa"/>
            <w:tcBorders>
              <w:tl2br w:val="nil"/>
              <w:tr2bl w:val="nil"/>
            </w:tcBorders>
          </w:tcPr>
          <w:p>
            <w:pPr>
              <w:pStyle w:val="33"/>
              <w:spacing w:before="16" w:line="266"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2"/>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spacing w:before="16" w:line="268" w:lineRule="exact"/>
              <w:ind w:left="7"/>
              <w:rPr>
                <w:rFonts w:hint="default" w:ascii="Times New Roman" w:hAnsi="Times New Roman" w:eastAsia="宋体" w:cs="Times New Roman"/>
                <w:sz w:val="21"/>
              </w:rPr>
            </w:pPr>
            <w:r>
              <w:rPr>
                <w:rFonts w:hint="default" w:ascii="Times New Roman" w:hAnsi="Times New Roman" w:eastAsia="宋体" w:cs="Times New Roman"/>
                <w:sz w:val="21"/>
              </w:rPr>
              <w:t>序号</w:t>
            </w:r>
          </w:p>
        </w:tc>
        <w:tc>
          <w:tcPr>
            <w:tcW w:w="2367" w:type="dxa"/>
            <w:tcBorders>
              <w:tl2br w:val="nil"/>
              <w:tr2bl w:val="nil"/>
            </w:tcBorders>
          </w:tcPr>
          <w:p>
            <w:pPr>
              <w:pStyle w:val="33"/>
              <w:spacing w:before="16" w:line="268" w:lineRule="exact"/>
              <w:ind w:left="126" w:right="119"/>
              <w:rPr>
                <w:rFonts w:hint="default" w:ascii="Times New Roman" w:hAnsi="Times New Roman" w:eastAsia="宋体" w:cs="Times New Roman"/>
                <w:sz w:val="21"/>
              </w:rPr>
            </w:pPr>
            <w:r>
              <w:rPr>
                <w:rFonts w:hint="default" w:ascii="Times New Roman" w:hAnsi="Times New Roman" w:eastAsia="宋体" w:cs="Times New Roman"/>
                <w:sz w:val="21"/>
              </w:rPr>
              <w:t>设备名称</w:t>
            </w:r>
          </w:p>
        </w:tc>
        <w:tc>
          <w:tcPr>
            <w:tcW w:w="2253" w:type="dxa"/>
            <w:tcBorders>
              <w:tl2br w:val="nil"/>
              <w:tr2bl w:val="nil"/>
            </w:tcBorders>
          </w:tcPr>
          <w:p>
            <w:pPr>
              <w:pStyle w:val="33"/>
              <w:spacing w:before="16" w:line="268" w:lineRule="exact"/>
              <w:ind w:left="4"/>
              <w:rPr>
                <w:rFonts w:hint="default" w:ascii="Times New Roman" w:hAnsi="Times New Roman" w:eastAsia="宋体" w:cs="Times New Roman"/>
                <w:sz w:val="21"/>
              </w:rPr>
            </w:pPr>
            <w:r>
              <w:rPr>
                <w:rFonts w:hint="default" w:ascii="Times New Roman" w:hAnsi="Times New Roman" w:eastAsia="宋体" w:cs="Times New Roman"/>
                <w:sz w:val="21"/>
              </w:rPr>
              <w:t>规格型号</w:t>
            </w:r>
          </w:p>
        </w:tc>
        <w:tc>
          <w:tcPr>
            <w:tcW w:w="1019" w:type="dxa"/>
            <w:tcBorders>
              <w:tl2br w:val="nil"/>
              <w:tr2bl w:val="nil"/>
            </w:tcBorders>
          </w:tcPr>
          <w:p>
            <w:pPr>
              <w:pStyle w:val="33"/>
              <w:spacing w:before="16" w:line="268" w:lineRule="exact"/>
              <w:ind w:left="210" w:right="203"/>
              <w:rPr>
                <w:rFonts w:hint="default" w:ascii="Times New Roman" w:hAnsi="Times New Roman" w:eastAsia="宋体" w:cs="Times New Roman"/>
                <w:sz w:val="21"/>
              </w:rPr>
            </w:pPr>
            <w:r>
              <w:rPr>
                <w:rFonts w:hint="default" w:ascii="Times New Roman" w:hAnsi="Times New Roman" w:eastAsia="宋体" w:cs="Times New Roman"/>
                <w:sz w:val="21"/>
              </w:rPr>
              <w:t>单位</w:t>
            </w:r>
          </w:p>
        </w:tc>
        <w:tc>
          <w:tcPr>
            <w:tcW w:w="1020" w:type="dxa"/>
            <w:tcBorders>
              <w:tl2br w:val="nil"/>
              <w:tr2bl w:val="nil"/>
            </w:tcBorders>
          </w:tcPr>
          <w:p>
            <w:pPr>
              <w:pStyle w:val="33"/>
              <w:spacing w:before="16" w:line="268" w:lineRule="exact"/>
              <w:ind w:right="253"/>
              <w:jc w:val="right"/>
              <w:rPr>
                <w:rFonts w:hint="default" w:ascii="Times New Roman" w:hAnsi="Times New Roman" w:eastAsia="宋体" w:cs="Times New Roman"/>
                <w:sz w:val="21"/>
              </w:rPr>
            </w:pPr>
            <w:r>
              <w:rPr>
                <w:rFonts w:hint="default" w:ascii="Times New Roman" w:hAnsi="Times New Roman" w:eastAsia="宋体" w:cs="Times New Roman"/>
                <w:w w:val="95"/>
                <w:sz w:val="21"/>
              </w:rPr>
              <w:t>数量</w:t>
            </w:r>
          </w:p>
        </w:tc>
        <w:tc>
          <w:tcPr>
            <w:tcW w:w="901" w:type="dxa"/>
            <w:tcBorders>
              <w:tl2br w:val="nil"/>
              <w:tr2bl w:val="nil"/>
            </w:tcBorders>
          </w:tcPr>
          <w:p>
            <w:pPr>
              <w:pStyle w:val="33"/>
              <w:spacing w:before="16" w:line="268" w:lineRule="exact"/>
              <w:ind w:left="204"/>
              <w:jc w:val="left"/>
              <w:rPr>
                <w:rFonts w:hint="default" w:ascii="Times New Roman" w:hAnsi="Times New Roman" w:eastAsia="宋体" w:cs="Times New Roman"/>
                <w:sz w:val="21"/>
              </w:rPr>
            </w:pPr>
            <w:r>
              <w:rPr>
                <w:rFonts w:hint="default" w:ascii="Times New Roman" w:hAnsi="Times New Roman" w:eastAsia="宋体" w:cs="Times New Roman"/>
                <w:sz w:val="21"/>
              </w:rPr>
              <w:t>来源</w:t>
            </w:r>
          </w:p>
        </w:tc>
        <w:tc>
          <w:tcPr>
            <w:tcW w:w="1388" w:type="dxa"/>
            <w:tcBorders>
              <w:tl2br w:val="nil"/>
              <w:tr2bl w:val="nil"/>
            </w:tcBorders>
          </w:tcPr>
          <w:p>
            <w:pPr>
              <w:pStyle w:val="33"/>
              <w:spacing w:before="16" w:line="268" w:lineRule="exact"/>
              <w:ind w:left="18" w:right="10"/>
              <w:rPr>
                <w:rFonts w:hint="default" w:ascii="Times New Roman" w:hAnsi="Times New Roman" w:eastAsia="宋体" w:cs="Times New Roman"/>
                <w:sz w:val="21"/>
              </w:rPr>
            </w:pPr>
            <w:r>
              <w:rPr>
                <w:rFonts w:hint="default" w:ascii="Times New Roman" w:hAnsi="Times New Roman" w:eastAsia="宋体" w:cs="Times New Roman"/>
                <w:sz w:val="21"/>
              </w:rPr>
              <w:t>备注</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7" w:line="267" w:lineRule="exact"/>
              <w:ind w:left="7"/>
              <w:rPr>
                <w:rFonts w:hint="default" w:ascii="Times New Roman" w:hAnsi="Times New Roman" w:eastAsia="宋体" w:cs="Times New Roman"/>
                <w:sz w:val="21"/>
              </w:rPr>
            </w:pPr>
            <w:r>
              <w:rPr>
                <w:rFonts w:hint="default" w:ascii="Times New Roman" w:hAnsi="Times New Roman" w:eastAsia="宋体" w:cs="Times New Roman"/>
                <w:w w:val="99"/>
                <w:sz w:val="21"/>
              </w:rPr>
              <w:t>统</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jc w:val="left"/>
              <w:rPr>
                <w:rFonts w:hint="default" w:ascii="Times New Roman" w:hAnsi="Times New Roman" w:eastAsia="宋体" w:cs="Times New Roman"/>
                <w:sz w:val="20"/>
              </w:rPr>
            </w:pP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restart"/>
            <w:tcBorders>
              <w:tl2br w:val="nil"/>
              <w:tr2bl w:val="nil"/>
            </w:tcBorders>
          </w:tcPr>
          <w:p>
            <w:pPr>
              <w:pStyle w:val="33"/>
              <w:jc w:val="left"/>
              <w:rPr>
                <w:rFonts w:hint="default" w:ascii="Times New Roman" w:hAnsi="Times New Roman" w:eastAsia="宋体" w:cs="Times New Roman"/>
                <w:sz w:val="20"/>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tabs>
                <w:tab w:val="left" w:pos="737"/>
              </w:tabs>
              <w:spacing w:before="17" w:line="267" w:lineRule="exact"/>
              <w:ind w:left="187"/>
              <w:jc w:val="left"/>
              <w:rPr>
                <w:rFonts w:hint="default" w:ascii="Times New Roman" w:hAnsi="Times New Roman" w:eastAsia="宋体" w:cs="Times New Roman"/>
                <w:sz w:val="21"/>
              </w:rPr>
            </w:pPr>
            <w:r>
              <w:rPr>
                <w:rFonts w:hint="default" w:ascii="Times New Roman" w:hAnsi="Times New Roman" w:eastAsia="宋体" w:cs="Times New Roman"/>
                <w:sz w:val="21"/>
              </w:rPr>
              <w:t>E.3.</w:t>
            </w:r>
            <w:r>
              <w:rPr>
                <w:rFonts w:hint="default" w:ascii="Times New Roman" w:hAnsi="Times New Roman" w:eastAsia="宋体" w:cs="Times New Roman"/>
                <w:sz w:val="21"/>
              </w:rPr>
              <w:tab/>
            </w:r>
            <w:r>
              <w:rPr>
                <w:rFonts w:hint="default" w:ascii="Times New Roman" w:hAnsi="Times New Roman" w:eastAsia="宋体" w:cs="Times New Roman"/>
                <w:sz w:val="21"/>
              </w:rPr>
              <w:t>横向清粪系统</w:t>
            </w:r>
          </w:p>
        </w:tc>
        <w:tc>
          <w:tcPr>
            <w:tcW w:w="2253" w:type="dxa"/>
            <w:tcBorders>
              <w:tl2br w:val="nil"/>
              <w:tr2bl w:val="nil"/>
            </w:tcBorders>
          </w:tcPr>
          <w:p>
            <w:pPr>
              <w:pStyle w:val="33"/>
              <w:spacing w:before="17" w:line="267" w:lineRule="exact"/>
              <w:ind w:left="6"/>
              <w:rPr>
                <w:rFonts w:hint="default" w:ascii="Times New Roman" w:hAnsi="Times New Roman" w:eastAsia="宋体" w:cs="Times New Roman"/>
                <w:sz w:val="21"/>
              </w:rPr>
            </w:pPr>
            <w:r>
              <w:rPr>
                <w:rFonts w:hint="default" w:ascii="Times New Roman" w:hAnsi="Times New Roman" w:eastAsia="宋体" w:cs="Times New Roman"/>
                <w:sz w:val="21"/>
              </w:rPr>
              <w:t>60m/分钟</w:t>
            </w:r>
          </w:p>
        </w:tc>
        <w:tc>
          <w:tcPr>
            <w:tcW w:w="1019" w:type="dxa"/>
            <w:tcBorders>
              <w:tl2br w:val="nil"/>
              <w:tr2bl w:val="nil"/>
            </w:tcBorders>
          </w:tcPr>
          <w:p>
            <w:pPr>
              <w:pStyle w:val="33"/>
              <w:spacing w:before="17" w:line="267"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5" w:line="269" w:lineRule="exact"/>
              <w:ind w:left="124" w:right="119"/>
              <w:rPr>
                <w:rFonts w:hint="default" w:ascii="Times New Roman" w:hAnsi="Times New Roman" w:eastAsia="宋体" w:cs="Times New Roman"/>
                <w:sz w:val="21"/>
              </w:rPr>
            </w:pPr>
            <w:r>
              <w:rPr>
                <w:rFonts w:hint="default" w:ascii="Times New Roman" w:hAnsi="Times New Roman" w:eastAsia="宋体" w:cs="Times New Roman"/>
                <w:sz w:val="21"/>
              </w:rPr>
              <w:t>粪便横向传送带</w:t>
            </w:r>
          </w:p>
        </w:tc>
        <w:tc>
          <w:tcPr>
            <w:tcW w:w="2253" w:type="dxa"/>
            <w:tcBorders>
              <w:tl2br w:val="nil"/>
              <w:tr2bl w:val="nil"/>
            </w:tcBorders>
          </w:tcPr>
          <w:p>
            <w:pPr>
              <w:pStyle w:val="33"/>
              <w:spacing w:before="15" w:line="269" w:lineRule="exact"/>
              <w:ind w:left="10"/>
              <w:rPr>
                <w:rFonts w:hint="default" w:ascii="Times New Roman" w:hAnsi="Times New Roman" w:eastAsia="宋体" w:cs="Times New Roman"/>
                <w:sz w:val="21"/>
              </w:rPr>
            </w:pPr>
            <w:r>
              <w:rPr>
                <w:rFonts w:hint="default" w:ascii="Times New Roman" w:hAnsi="Times New Roman" w:eastAsia="宋体" w:cs="Times New Roman"/>
                <w:sz w:val="21"/>
              </w:rPr>
              <w:t>宽 650 mm</w:t>
            </w:r>
          </w:p>
        </w:tc>
        <w:tc>
          <w:tcPr>
            <w:tcW w:w="1019" w:type="dxa"/>
            <w:tcBorders>
              <w:tl2br w:val="nil"/>
              <w:tr2bl w:val="nil"/>
            </w:tcBorders>
          </w:tcPr>
          <w:p>
            <w:pPr>
              <w:pStyle w:val="33"/>
              <w:spacing w:before="15" w:line="269" w:lineRule="exact"/>
              <w:ind w:left="210" w:right="203"/>
              <w:rPr>
                <w:rFonts w:hint="default" w:ascii="Times New Roman" w:hAnsi="Times New Roman" w:eastAsia="宋体" w:cs="Times New Roman"/>
                <w:sz w:val="21"/>
              </w:rPr>
            </w:pPr>
            <w:r>
              <w:rPr>
                <w:rFonts w:hint="default" w:ascii="Times New Roman" w:hAnsi="Times New Roman" w:eastAsia="宋体" w:cs="Times New Roman"/>
                <w:sz w:val="21"/>
              </w:rPr>
              <w:t>条/组</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5" w:line="268" w:lineRule="exact"/>
              <w:ind w:left="124" w:right="119"/>
              <w:rPr>
                <w:rFonts w:hint="default" w:ascii="Times New Roman" w:hAnsi="Times New Roman" w:eastAsia="宋体" w:cs="Times New Roman"/>
                <w:sz w:val="21"/>
              </w:rPr>
            </w:pPr>
            <w:r>
              <w:rPr>
                <w:rFonts w:hint="default" w:ascii="Times New Roman" w:hAnsi="Times New Roman" w:eastAsia="宋体" w:cs="Times New Roman"/>
                <w:sz w:val="21"/>
              </w:rPr>
              <w:t>粪便斜向传送带</w:t>
            </w:r>
          </w:p>
        </w:tc>
        <w:tc>
          <w:tcPr>
            <w:tcW w:w="2253" w:type="dxa"/>
            <w:tcBorders>
              <w:tl2br w:val="nil"/>
              <w:tr2bl w:val="nil"/>
            </w:tcBorders>
          </w:tcPr>
          <w:p>
            <w:pPr>
              <w:pStyle w:val="33"/>
              <w:spacing w:before="15" w:line="268" w:lineRule="exact"/>
              <w:ind w:left="10"/>
              <w:rPr>
                <w:rFonts w:hint="default" w:ascii="Times New Roman" w:hAnsi="Times New Roman" w:eastAsia="宋体" w:cs="Times New Roman"/>
                <w:sz w:val="21"/>
              </w:rPr>
            </w:pPr>
            <w:r>
              <w:rPr>
                <w:rFonts w:hint="default" w:ascii="Times New Roman" w:hAnsi="Times New Roman" w:eastAsia="宋体" w:cs="Times New Roman"/>
                <w:sz w:val="21"/>
              </w:rPr>
              <w:t>宽 650 mm</w:t>
            </w:r>
          </w:p>
        </w:tc>
        <w:tc>
          <w:tcPr>
            <w:tcW w:w="1019" w:type="dxa"/>
            <w:tcBorders>
              <w:tl2br w:val="nil"/>
              <w:tr2bl w:val="nil"/>
            </w:tcBorders>
          </w:tcPr>
          <w:p>
            <w:pPr>
              <w:pStyle w:val="33"/>
              <w:spacing w:before="15" w:line="268" w:lineRule="exact"/>
              <w:ind w:left="210" w:right="203"/>
              <w:rPr>
                <w:rFonts w:hint="default" w:ascii="Times New Roman" w:hAnsi="Times New Roman" w:eastAsia="宋体" w:cs="Times New Roman"/>
                <w:sz w:val="21"/>
              </w:rPr>
            </w:pPr>
            <w:r>
              <w:rPr>
                <w:rFonts w:hint="default" w:ascii="Times New Roman" w:hAnsi="Times New Roman" w:eastAsia="宋体" w:cs="Times New Roman"/>
                <w:sz w:val="21"/>
              </w:rPr>
              <w:t>条/组</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68" w:lineRule="exact"/>
              <w:ind w:left="126" w:right="119"/>
              <w:rPr>
                <w:rFonts w:hint="default" w:ascii="Times New Roman" w:hAnsi="Times New Roman" w:eastAsia="宋体" w:cs="Times New Roman"/>
                <w:sz w:val="21"/>
              </w:rPr>
            </w:pPr>
            <w:r>
              <w:rPr>
                <w:rFonts w:hint="default" w:ascii="Times New Roman" w:hAnsi="Times New Roman" w:eastAsia="宋体" w:cs="Times New Roman"/>
                <w:sz w:val="21"/>
              </w:rPr>
              <w:t>斜向粪带的金属盖板</w:t>
            </w:r>
          </w:p>
        </w:tc>
        <w:tc>
          <w:tcPr>
            <w:tcW w:w="2253" w:type="dxa"/>
            <w:tcBorders>
              <w:tl2br w:val="nil"/>
              <w:tr2bl w:val="nil"/>
            </w:tcBorders>
          </w:tcPr>
          <w:p>
            <w:pPr>
              <w:pStyle w:val="33"/>
              <w:spacing w:before="16" w:line="268" w:lineRule="exact"/>
              <w:ind w:left="10"/>
              <w:rPr>
                <w:rFonts w:hint="default" w:ascii="Times New Roman" w:hAnsi="Times New Roman" w:eastAsia="宋体" w:cs="Times New Roman"/>
                <w:sz w:val="21"/>
              </w:rPr>
            </w:pPr>
            <w:r>
              <w:rPr>
                <w:rFonts w:hint="default" w:ascii="Times New Roman" w:hAnsi="Times New Roman" w:eastAsia="宋体" w:cs="Times New Roman"/>
                <w:sz w:val="21"/>
              </w:rPr>
              <w:t>宽 650 mm</w:t>
            </w:r>
          </w:p>
        </w:tc>
        <w:tc>
          <w:tcPr>
            <w:tcW w:w="1019" w:type="dxa"/>
            <w:tcBorders>
              <w:tl2br w:val="nil"/>
              <w:tr2bl w:val="nil"/>
            </w:tcBorders>
          </w:tcPr>
          <w:p>
            <w:pPr>
              <w:pStyle w:val="33"/>
              <w:spacing w:before="16" w:line="268" w:lineRule="exact"/>
              <w:ind w:left="210" w:right="203"/>
              <w:rPr>
                <w:rFonts w:hint="default" w:ascii="Times New Roman" w:hAnsi="Times New Roman" w:eastAsia="宋体" w:cs="Times New Roman"/>
                <w:sz w:val="21"/>
              </w:rPr>
            </w:pPr>
            <w:r>
              <w:rPr>
                <w:rFonts w:hint="default" w:ascii="Times New Roman" w:hAnsi="Times New Roman" w:eastAsia="宋体" w:cs="Times New Roman"/>
                <w:sz w:val="21"/>
              </w:rPr>
              <w:t>条/组</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spacing w:before="30"/>
              <w:ind w:left="8"/>
              <w:rPr>
                <w:rFonts w:hint="default" w:ascii="Times New Roman" w:hAnsi="Times New Roman" w:eastAsia="宋体" w:cs="Times New Roman"/>
                <w:sz w:val="21"/>
              </w:rPr>
            </w:pPr>
            <w:r>
              <w:rPr>
                <w:rFonts w:hint="default" w:ascii="Times New Roman" w:hAnsi="Times New Roman" w:eastAsia="宋体" w:cs="Times New Roman"/>
                <w:w w:val="99"/>
                <w:sz w:val="21"/>
              </w:rPr>
              <w:t>F</w:t>
            </w:r>
          </w:p>
        </w:tc>
        <w:tc>
          <w:tcPr>
            <w:tcW w:w="2367" w:type="dxa"/>
            <w:tcBorders>
              <w:tl2br w:val="nil"/>
              <w:tr2bl w:val="nil"/>
            </w:tcBorders>
          </w:tcPr>
          <w:p>
            <w:pPr>
              <w:pStyle w:val="33"/>
              <w:spacing w:before="16" w:line="268" w:lineRule="exact"/>
              <w:ind w:left="126" w:right="119"/>
              <w:rPr>
                <w:rFonts w:hint="default" w:ascii="Times New Roman" w:hAnsi="Times New Roman" w:eastAsia="宋体" w:cs="Times New Roman"/>
                <w:sz w:val="21"/>
              </w:rPr>
            </w:pPr>
            <w:r>
              <w:rPr>
                <w:rFonts w:hint="default" w:ascii="Times New Roman" w:hAnsi="Times New Roman" w:eastAsia="宋体" w:cs="Times New Roman"/>
                <w:sz w:val="21"/>
              </w:rPr>
              <w:t>环控系统</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6"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spacing w:before="30"/>
              <w:ind w:left="133" w:right="126"/>
              <w:rPr>
                <w:rFonts w:hint="default" w:ascii="Times New Roman" w:hAnsi="Times New Roman" w:eastAsia="宋体" w:cs="Times New Roman"/>
                <w:sz w:val="21"/>
              </w:rPr>
            </w:pPr>
            <w:r>
              <w:rPr>
                <w:rFonts w:hint="default" w:ascii="Times New Roman" w:hAnsi="Times New Roman" w:eastAsia="宋体" w:cs="Times New Roman"/>
                <w:sz w:val="21"/>
              </w:rPr>
              <w:t>18</w:t>
            </w: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tabs>
                <w:tab w:val="left" w:pos="931"/>
              </w:tabs>
              <w:spacing w:before="16" w:line="267" w:lineRule="exact"/>
              <w:ind w:left="413"/>
              <w:jc w:val="left"/>
              <w:rPr>
                <w:rFonts w:hint="default" w:ascii="Times New Roman" w:hAnsi="Times New Roman" w:eastAsia="宋体" w:cs="Times New Roman"/>
                <w:sz w:val="21"/>
              </w:rPr>
            </w:pPr>
            <w:r>
              <w:rPr>
                <w:rFonts w:hint="default" w:ascii="Times New Roman" w:hAnsi="Times New Roman" w:eastAsia="宋体" w:cs="Times New Roman"/>
                <w:spacing w:val="-4"/>
                <w:sz w:val="21"/>
              </w:rPr>
              <w:t>F.1.</w:t>
            </w:r>
            <w:r>
              <w:rPr>
                <w:rFonts w:hint="default" w:ascii="Times New Roman" w:hAnsi="Times New Roman" w:eastAsia="宋体" w:cs="Times New Roman"/>
                <w:spacing w:val="-4"/>
                <w:sz w:val="21"/>
              </w:rPr>
              <w:tab/>
            </w:r>
            <w:r>
              <w:rPr>
                <w:rFonts w:hint="default" w:ascii="Times New Roman" w:hAnsi="Times New Roman" w:eastAsia="宋体" w:cs="Times New Roman"/>
                <w:sz w:val="21"/>
              </w:rPr>
              <w:t>通风系统</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6" w:line="267"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7" w:line="267" w:lineRule="exact"/>
              <w:ind w:left="386"/>
              <w:jc w:val="left"/>
              <w:rPr>
                <w:rFonts w:hint="default" w:ascii="Times New Roman" w:hAnsi="Times New Roman" w:eastAsia="宋体" w:cs="Times New Roman"/>
                <w:sz w:val="21"/>
              </w:rPr>
            </w:pPr>
            <w:r>
              <w:rPr>
                <w:rFonts w:hint="default" w:ascii="Times New Roman" w:hAnsi="Times New Roman" w:eastAsia="宋体" w:cs="Times New Roman"/>
                <w:sz w:val="21"/>
              </w:rPr>
              <w:t>F.1.1. 山墙风机</w:t>
            </w:r>
          </w:p>
        </w:tc>
        <w:tc>
          <w:tcPr>
            <w:tcW w:w="2253" w:type="dxa"/>
            <w:tcBorders>
              <w:tl2br w:val="nil"/>
              <w:tr2bl w:val="nil"/>
            </w:tcBorders>
          </w:tcPr>
          <w:p>
            <w:pPr>
              <w:pStyle w:val="33"/>
              <w:spacing w:before="31"/>
              <w:ind w:left="113"/>
              <w:rPr>
                <w:rFonts w:hint="default" w:ascii="Times New Roman" w:hAnsi="Times New Roman" w:eastAsia="宋体" w:cs="Times New Roman"/>
                <w:sz w:val="21"/>
              </w:rPr>
            </w:pPr>
            <w:r>
              <w:rPr>
                <w:rFonts w:hint="default" w:ascii="Times New Roman" w:hAnsi="Times New Roman" w:eastAsia="宋体" w:cs="Times New Roman"/>
                <w:sz w:val="21"/>
              </w:rPr>
              <w:t>38,500 m³/h</w:t>
            </w:r>
          </w:p>
        </w:tc>
        <w:tc>
          <w:tcPr>
            <w:tcW w:w="1019" w:type="dxa"/>
            <w:tcBorders>
              <w:tl2br w:val="nil"/>
              <w:tr2bl w:val="nil"/>
            </w:tcBorders>
          </w:tcPr>
          <w:p>
            <w:pPr>
              <w:pStyle w:val="33"/>
              <w:spacing w:before="17" w:line="267"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台</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5" w:line="269" w:lineRule="exact"/>
              <w:ind w:left="72"/>
              <w:jc w:val="left"/>
              <w:rPr>
                <w:rFonts w:hint="default" w:ascii="Times New Roman" w:hAnsi="Times New Roman" w:eastAsia="宋体" w:cs="Times New Roman"/>
                <w:sz w:val="21"/>
              </w:rPr>
            </w:pPr>
            <w:r>
              <w:rPr>
                <w:rFonts w:hint="default" w:ascii="Times New Roman" w:hAnsi="Times New Roman" w:eastAsia="宋体" w:cs="Times New Roman"/>
                <w:sz w:val="21"/>
              </w:rPr>
              <w:t>F.1.2. 天花板进风小窗</w:t>
            </w:r>
          </w:p>
        </w:tc>
        <w:tc>
          <w:tcPr>
            <w:tcW w:w="2253" w:type="dxa"/>
            <w:tcBorders>
              <w:tl2br w:val="nil"/>
              <w:tr2bl w:val="nil"/>
            </w:tcBorders>
          </w:tcPr>
          <w:p>
            <w:pPr>
              <w:pStyle w:val="33"/>
              <w:spacing w:before="31"/>
              <w:ind w:left="116"/>
              <w:rPr>
                <w:rFonts w:hint="default" w:ascii="Times New Roman" w:hAnsi="Times New Roman" w:eastAsia="宋体" w:cs="Times New Roman"/>
                <w:sz w:val="21"/>
              </w:rPr>
            </w:pPr>
            <w:r>
              <w:rPr>
                <w:rFonts w:hint="default" w:ascii="Times New Roman" w:hAnsi="Times New Roman" w:eastAsia="宋体" w:cs="Times New Roman"/>
                <w:sz w:val="21"/>
              </w:rPr>
              <w:t>IT-160-P-3D</w:t>
            </w:r>
          </w:p>
        </w:tc>
        <w:tc>
          <w:tcPr>
            <w:tcW w:w="1019" w:type="dxa"/>
            <w:tcBorders>
              <w:tl2br w:val="nil"/>
              <w:tr2bl w:val="nil"/>
            </w:tcBorders>
          </w:tcPr>
          <w:p>
            <w:pPr>
              <w:pStyle w:val="33"/>
              <w:spacing w:before="15" w:line="269"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5" w:line="268" w:lineRule="exact"/>
              <w:ind w:left="281"/>
              <w:jc w:val="left"/>
              <w:rPr>
                <w:rFonts w:hint="default" w:ascii="Times New Roman" w:hAnsi="Times New Roman" w:eastAsia="宋体" w:cs="Times New Roman"/>
                <w:sz w:val="21"/>
              </w:rPr>
            </w:pPr>
            <w:r>
              <w:rPr>
                <w:rFonts w:hint="default" w:ascii="Times New Roman" w:hAnsi="Times New Roman" w:eastAsia="宋体" w:cs="Times New Roman"/>
                <w:sz w:val="21"/>
              </w:rPr>
              <w:t>F.1.3. 纵向通风口</w:t>
            </w:r>
          </w:p>
        </w:tc>
        <w:tc>
          <w:tcPr>
            <w:tcW w:w="2253" w:type="dxa"/>
            <w:tcBorders>
              <w:tl2br w:val="nil"/>
              <w:tr2bl w:val="nil"/>
            </w:tcBorders>
          </w:tcPr>
          <w:p>
            <w:pPr>
              <w:pStyle w:val="33"/>
              <w:spacing w:before="32"/>
              <w:ind w:left="13"/>
              <w:rPr>
                <w:rFonts w:hint="default" w:ascii="Times New Roman" w:hAnsi="Times New Roman" w:eastAsia="宋体" w:cs="Times New Roman"/>
                <w:sz w:val="21"/>
              </w:rPr>
            </w:pPr>
            <w:r>
              <w:rPr>
                <w:rFonts w:hint="default" w:ascii="Times New Roman" w:hAnsi="Times New Roman" w:eastAsia="宋体" w:cs="Times New Roman"/>
                <w:sz w:val="21"/>
              </w:rPr>
              <w:t>TI-H3-W1/12-SC</w:t>
            </w:r>
          </w:p>
        </w:tc>
        <w:tc>
          <w:tcPr>
            <w:tcW w:w="1019" w:type="dxa"/>
            <w:tcBorders>
              <w:tl2br w:val="nil"/>
              <w:tr2bl w:val="nil"/>
            </w:tcBorders>
          </w:tcPr>
          <w:p>
            <w:pPr>
              <w:pStyle w:val="33"/>
              <w:spacing w:before="15"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tabs>
                <w:tab w:val="left" w:pos="720"/>
              </w:tabs>
              <w:spacing w:before="16" w:line="268" w:lineRule="exact"/>
              <w:ind w:left="202"/>
              <w:jc w:val="left"/>
              <w:rPr>
                <w:rFonts w:hint="default" w:ascii="Times New Roman" w:hAnsi="Times New Roman" w:eastAsia="宋体" w:cs="Times New Roman"/>
                <w:sz w:val="21"/>
              </w:rPr>
            </w:pPr>
            <w:r>
              <w:rPr>
                <w:rFonts w:hint="default" w:ascii="Times New Roman" w:hAnsi="Times New Roman" w:eastAsia="宋体" w:cs="Times New Roman"/>
                <w:spacing w:val="-4"/>
                <w:sz w:val="21"/>
              </w:rPr>
              <w:t>F.2.</w:t>
            </w:r>
            <w:r>
              <w:rPr>
                <w:rFonts w:hint="default" w:ascii="Times New Roman" w:hAnsi="Times New Roman" w:eastAsia="宋体" w:cs="Times New Roman"/>
                <w:spacing w:val="-4"/>
                <w:sz w:val="21"/>
              </w:rPr>
              <w:tab/>
            </w:r>
            <w:r>
              <w:rPr>
                <w:rFonts w:hint="default" w:ascii="Times New Roman" w:hAnsi="Times New Roman" w:eastAsia="宋体" w:cs="Times New Roman"/>
                <w:sz w:val="21"/>
              </w:rPr>
              <w:t>湿帘降温系统</w:t>
            </w:r>
          </w:p>
        </w:tc>
        <w:tc>
          <w:tcPr>
            <w:tcW w:w="2253" w:type="dxa"/>
            <w:tcBorders>
              <w:tl2br w:val="nil"/>
              <w:tr2bl w:val="nil"/>
            </w:tcBorders>
          </w:tcPr>
          <w:p>
            <w:pPr>
              <w:pStyle w:val="33"/>
              <w:spacing w:before="30"/>
              <w:ind w:left="10"/>
              <w:rPr>
                <w:rFonts w:hint="default" w:ascii="Times New Roman" w:hAnsi="Times New Roman" w:eastAsia="宋体" w:cs="Times New Roman"/>
                <w:sz w:val="21"/>
              </w:rPr>
            </w:pPr>
            <w:r>
              <w:rPr>
                <w:rFonts w:hint="default" w:ascii="Times New Roman" w:hAnsi="Times New Roman" w:eastAsia="宋体" w:cs="Times New Roman"/>
                <w:sz w:val="21"/>
              </w:rPr>
              <w:t>2,003,400m³/h</w:t>
            </w:r>
          </w:p>
        </w:tc>
        <w:tc>
          <w:tcPr>
            <w:tcW w:w="1019" w:type="dxa"/>
            <w:tcBorders>
              <w:tl2br w:val="nil"/>
              <w:tr2bl w:val="nil"/>
            </w:tcBorders>
          </w:tcPr>
          <w:p>
            <w:pPr>
              <w:pStyle w:val="33"/>
              <w:spacing w:before="16"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68" w:lineRule="exact"/>
              <w:ind w:left="124" w:right="119"/>
              <w:rPr>
                <w:rFonts w:hint="default" w:ascii="Times New Roman" w:hAnsi="Times New Roman" w:eastAsia="宋体" w:cs="Times New Roman"/>
                <w:sz w:val="21"/>
              </w:rPr>
            </w:pPr>
            <w:r>
              <w:rPr>
                <w:rFonts w:hint="default" w:ascii="Times New Roman" w:hAnsi="Times New Roman" w:eastAsia="宋体" w:cs="Times New Roman"/>
                <w:sz w:val="21"/>
              </w:rPr>
              <w:t>湿帘</w:t>
            </w:r>
          </w:p>
        </w:tc>
        <w:tc>
          <w:tcPr>
            <w:tcW w:w="2253" w:type="dxa"/>
            <w:tcBorders>
              <w:tl2br w:val="nil"/>
              <w:tr2bl w:val="nil"/>
            </w:tcBorders>
          </w:tcPr>
          <w:p>
            <w:pPr>
              <w:pStyle w:val="33"/>
              <w:spacing w:before="30"/>
              <w:ind w:left="8"/>
              <w:rPr>
                <w:rFonts w:hint="default" w:ascii="Times New Roman" w:hAnsi="Times New Roman" w:eastAsia="宋体" w:cs="Times New Roman"/>
                <w:sz w:val="21"/>
              </w:rPr>
            </w:pPr>
            <w:r>
              <w:rPr>
                <w:rFonts w:hint="default" w:ascii="Times New Roman" w:hAnsi="Times New Roman" w:eastAsia="宋体" w:cs="Times New Roman"/>
                <w:sz w:val="21"/>
              </w:rPr>
              <w:t>18m*2m</w:t>
            </w:r>
          </w:p>
        </w:tc>
        <w:tc>
          <w:tcPr>
            <w:tcW w:w="1019" w:type="dxa"/>
            <w:tcBorders>
              <w:tl2br w:val="nil"/>
              <w:tr2bl w:val="nil"/>
            </w:tcBorders>
          </w:tcPr>
          <w:p>
            <w:pPr>
              <w:pStyle w:val="33"/>
              <w:spacing w:before="16"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台</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67" w:lineRule="exact"/>
              <w:ind w:left="466"/>
              <w:jc w:val="left"/>
              <w:rPr>
                <w:rFonts w:hint="default" w:ascii="Times New Roman" w:hAnsi="Times New Roman" w:eastAsia="宋体" w:cs="Times New Roman"/>
                <w:sz w:val="21"/>
              </w:rPr>
            </w:pPr>
            <w:r>
              <w:rPr>
                <w:rFonts w:hint="default" w:ascii="Times New Roman" w:hAnsi="Times New Roman" w:eastAsia="宋体" w:cs="Times New Roman"/>
                <w:sz w:val="21"/>
              </w:rPr>
              <w:t>F.3. 控制系统</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6" w:line="267"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7" w:line="267" w:lineRule="exact"/>
              <w:ind w:left="126" w:right="119"/>
              <w:rPr>
                <w:rFonts w:hint="default" w:ascii="Times New Roman" w:hAnsi="Times New Roman" w:eastAsia="宋体" w:cs="Times New Roman"/>
                <w:sz w:val="21"/>
              </w:rPr>
            </w:pPr>
            <w:r>
              <w:rPr>
                <w:rFonts w:hint="default" w:ascii="Times New Roman" w:hAnsi="Times New Roman" w:eastAsia="宋体" w:cs="Times New Roman"/>
                <w:sz w:val="21"/>
              </w:rPr>
              <w:t>笼内鸡称</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7" w:line="267"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台</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5" w:line="269" w:lineRule="exact"/>
              <w:ind w:left="126" w:right="119"/>
              <w:rPr>
                <w:rFonts w:hint="default" w:ascii="Times New Roman" w:hAnsi="Times New Roman" w:eastAsia="宋体" w:cs="Times New Roman"/>
                <w:sz w:val="21"/>
              </w:rPr>
            </w:pPr>
            <w:r>
              <w:rPr>
                <w:rFonts w:hint="default" w:ascii="Times New Roman" w:hAnsi="Times New Roman" w:eastAsia="宋体" w:cs="Times New Roman"/>
                <w:sz w:val="21"/>
              </w:rPr>
              <w:t>料线电机</w:t>
            </w:r>
          </w:p>
        </w:tc>
        <w:tc>
          <w:tcPr>
            <w:tcW w:w="2253" w:type="dxa"/>
            <w:tcBorders>
              <w:tl2br w:val="nil"/>
              <w:tr2bl w:val="nil"/>
            </w:tcBorders>
          </w:tcPr>
          <w:p>
            <w:pPr>
              <w:pStyle w:val="33"/>
              <w:spacing w:before="15" w:line="269" w:lineRule="exact"/>
              <w:ind w:left="9"/>
              <w:rPr>
                <w:rFonts w:hint="default" w:ascii="Times New Roman" w:hAnsi="Times New Roman" w:eastAsia="宋体" w:cs="Times New Roman"/>
                <w:sz w:val="21"/>
              </w:rPr>
            </w:pPr>
            <w:r>
              <w:rPr>
                <w:rFonts w:hint="default" w:ascii="Times New Roman" w:hAnsi="Times New Roman" w:eastAsia="宋体" w:cs="Times New Roman"/>
                <w:sz w:val="21"/>
              </w:rPr>
              <w:t>0.55kw/台</w:t>
            </w:r>
          </w:p>
        </w:tc>
        <w:tc>
          <w:tcPr>
            <w:tcW w:w="1019" w:type="dxa"/>
            <w:tcBorders>
              <w:tl2br w:val="nil"/>
              <w:tr2bl w:val="nil"/>
            </w:tcBorders>
          </w:tcPr>
          <w:p>
            <w:pPr>
              <w:pStyle w:val="33"/>
              <w:spacing w:before="15" w:line="269"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台</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5" w:line="268" w:lineRule="exact"/>
              <w:ind w:left="124" w:right="119"/>
              <w:rPr>
                <w:rFonts w:hint="default" w:ascii="Times New Roman" w:hAnsi="Times New Roman" w:eastAsia="宋体" w:cs="Times New Roman"/>
                <w:sz w:val="21"/>
              </w:rPr>
            </w:pPr>
            <w:r>
              <w:rPr>
                <w:rFonts w:hint="default" w:ascii="Times New Roman" w:hAnsi="Times New Roman" w:eastAsia="宋体" w:cs="Times New Roman"/>
                <w:sz w:val="21"/>
              </w:rPr>
              <w:t>水表</w:t>
            </w:r>
          </w:p>
        </w:tc>
        <w:tc>
          <w:tcPr>
            <w:tcW w:w="2253" w:type="dxa"/>
            <w:tcBorders>
              <w:tl2br w:val="nil"/>
              <w:tr2bl w:val="nil"/>
            </w:tcBorders>
          </w:tcPr>
          <w:p>
            <w:pPr>
              <w:pStyle w:val="33"/>
              <w:spacing w:before="32"/>
              <w:ind w:left="12"/>
              <w:rPr>
                <w:rFonts w:hint="default" w:ascii="Times New Roman" w:hAnsi="Times New Roman" w:eastAsia="宋体" w:cs="Times New Roman"/>
                <w:sz w:val="21"/>
              </w:rPr>
            </w:pPr>
            <w:r>
              <w:rPr>
                <w:rFonts w:hint="default" w:ascii="Times New Roman" w:hAnsi="Times New Roman" w:eastAsia="宋体" w:cs="Times New Roman"/>
                <w:sz w:val="21"/>
              </w:rPr>
              <w:t>LT-Q1.5</w:t>
            </w:r>
          </w:p>
        </w:tc>
        <w:tc>
          <w:tcPr>
            <w:tcW w:w="1019" w:type="dxa"/>
            <w:tcBorders>
              <w:tl2br w:val="nil"/>
              <w:tr2bl w:val="nil"/>
            </w:tcBorders>
          </w:tcPr>
          <w:p>
            <w:pPr>
              <w:pStyle w:val="33"/>
              <w:spacing w:before="15"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68" w:lineRule="exact"/>
              <w:ind w:left="124" w:right="119"/>
              <w:rPr>
                <w:rFonts w:hint="default" w:ascii="Times New Roman" w:hAnsi="Times New Roman" w:eastAsia="宋体" w:cs="Times New Roman"/>
                <w:sz w:val="21"/>
              </w:rPr>
            </w:pPr>
            <w:r>
              <w:rPr>
                <w:rFonts w:hint="default" w:ascii="Times New Roman" w:hAnsi="Times New Roman" w:eastAsia="宋体" w:cs="Times New Roman"/>
                <w:sz w:val="21"/>
              </w:rPr>
              <w:t>调灯器</w:t>
            </w:r>
          </w:p>
        </w:tc>
        <w:tc>
          <w:tcPr>
            <w:tcW w:w="2253" w:type="dxa"/>
            <w:tcBorders>
              <w:tl2br w:val="nil"/>
              <w:tr2bl w:val="nil"/>
            </w:tcBorders>
          </w:tcPr>
          <w:p>
            <w:pPr>
              <w:pStyle w:val="33"/>
              <w:spacing w:before="30"/>
              <w:ind w:left="117"/>
              <w:rPr>
                <w:rFonts w:hint="default" w:ascii="Times New Roman" w:hAnsi="Times New Roman" w:eastAsia="宋体" w:cs="Times New Roman"/>
                <w:sz w:val="21"/>
              </w:rPr>
            </w:pPr>
            <w:r>
              <w:rPr>
                <w:rFonts w:hint="default" w:ascii="Times New Roman" w:hAnsi="Times New Roman" w:eastAsia="宋体" w:cs="Times New Roman"/>
                <w:sz w:val="21"/>
              </w:rPr>
              <w:t>EPU-12-MS</w:t>
            </w:r>
          </w:p>
        </w:tc>
        <w:tc>
          <w:tcPr>
            <w:tcW w:w="1019" w:type="dxa"/>
            <w:tcBorders>
              <w:tl2br w:val="nil"/>
              <w:tr2bl w:val="nil"/>
            </w:tcBorders>
          </w:tcPr>
          <w:p>
            <w:pPr>
              <w:pStyle w:val="33"/>
              <w:spacing w:before="16"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75" w:hRule="atLeast"/>
          <w:jc w:val="center"/>
        </w:trPr>
        <w:tc>
          <w:tcPr>
            <w:tcW w:w="509" w:type="dxa"/>
            <w:tcBorders>
              <w:tl2br w:val="nil"/>
              <w:tr2bl w:val="nil"/>
            </w:tcBorders>
          </w:tcPr>
          <w:p>
            <w:pPr>
              <w:pStyle w:val="33"/>
              <w:spacing w:before="167"/>
              <w:ind w:left="9"/>
              <w:rPr>
                <w:rFonts w:hint="default" w:ascii="Times New Roman" w:hAnsi="Times New Roman" w:eastAsia="宋体" w:cs="Times New Roman"/>
                <w:sz w:val="21"/>
              </w:rPr>
            </w:pPr>
            <w:r>
              <w:rPr>
                <w:rFonts w:hint="default" w:ascii="Times New Roman" w:hAnsi="Times New Roman" w:eastAsia="宋体" w:cs="Times New Roman"/>
                <w:w w:val="99"/>
                <w:sz w:val="21"/>
              </w:rPr>
              <w:t>G</w:t>
            </w:r>
          </w:p>
        </w:tc>
        <w:tc>
          <w:tcPr>
            <w:tcW w:w="2367" w:type="dxa"/>
            <w:tcBorders>
              <w:tl2br w:val="nil"/>
              <w:tr2bl w:val="nil"/>
            </w:tcBorders>
          </w:tcPr>
          <w:p>
            <w:pPr>
              <w:pStyle w:val="33"/>
              <w:spacing w:before="151"/>
              <w:ind w:left="126" w:right="119"/>
              <w:rPr>
                <w:rFonts w:hint="default" w:ascii="Times New Roman" w:hAnsi="Times New Roman" w:eastAsia="宋体" w:cs="Times New Roman"/>
                <w:sz w:val="21"/>
              </w:rPr>
            </w:pPr>
            <w:r>
              <w:rPr>
                <w:rFonts w:hint="default" w:ascii="Times New Roman" w:hAnsi="Times New Roman" w:eastAsia="宋体" w:cs="Times New Roman"/>
                <w:sz w:val="21"/>
              </w:rPr>
              <w:t>鸡蛋横向传送系统</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jc w:val="left"/>
              <w:rPr>
                <w:rFonts w:hint="default" w:ascii="Times New Roman" w:hAnsi="Times New Roman" w:eastAsia="宋体" w:cs="Times New Roman"/>
                <w:sz w:val="20"/>
              </w:rPr>
            </w:pPr>
          </w:p>
        </w:tc>
        <w:tc>
          <w:tcPr>
            <w:tcW w:w="1020" w:type="dxa"/>
            <w:tcBorders>
              <w:tl2br w:val="nil"/>
              <w:tr2bl w:val="nil"/>
            </w:tcBorders>
          </w:tcPr>
          <w:p>
            <w:pPr>
              <w:pStyle w:val="33"/>
              <w:spacing w:before="167"/>
              <w:ind w:left="7"/>
              <w:rPr>
                <w:rFonts w:hint="default" w:ascii="Times New Roman" w:hAnsi="Times New Roman" w:eastAsia="宋体" w:cs="Times New Roman"/>
                <w:sz w:val="21"/>
              </w:rPr>
            </w:pPr>
            <w:r>
              <w:rPr>
                <w:rFonts w:hint="default" w:ascii="Times New Roman" w:hAnsi="Times New Roman" w:eastAsia="宋体" w:cs="Times New Roman"/>
                <w:w w:val="99"/>
                <w:sz w:val="21"/>
              </w:rPr>
              <w:t>1</w:t>
            </w: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spacing w:before="15" w:line="270" w:lineRule="atLeast"/>
              <w:ind w:left="431" w:right="39" w:hanging="341"/>
              <w:jc w:val="left"/>
              <w:rPr>
                <w:rFonts w:hint="default" w:ascii="Times New Roman" w:hAnsi="Times New Roman" w:eastAsia="宋体" w:cs="Times New Roman"/>
                <w:sz w:val="21"/>
              </w:rPr>
            </w:pPr>
            <w:r>
              <w:rPr>
                <w:rFonts w:hint="default" w:ascii="Times New Roman" w:hAnsi="Times New Roman" w:eastAsia="宋体" w:cs="Times New Roman"/>
                <w:sz w:val="21"/>
              </w:rPr>
              <w:t>18 栋蛋鸡舍共用</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4"/>
              <w:ind w:left="124" w:right="119"/>
              <w:rPr>
                <w:rFonts w:hint="default" w:ascii="Times New Roman" w:hAnsi="Times New Roman" w:eastAsia="宋体" w:cs="Times New Roman"/>
                <w:sz w:val="21"/>
              </w:rPr>
            </w:pPr>
            <w:r>
              <w:rPr>
                <w:rFonts w:hint="default" w:ascii="Times New Roman" w:hAnsi="Times New Roman" w:eastAsia="宋体" w:cs="Times New Roman"/>
                <w:sz w:val="21"/>
              </w:rPr>
              <w:t>鸡蛋横向传送带</w:t>
            </w:r>
          </w:p>
        </w:tc>
        <w:tc>
          <w:tcPr>
            <w:tcW w:w="2253" w:type="dxa"/>
            <w:tcBorders>
              <w:tl2br w:val="nil"/>
              <w:tr2bl w:val="nil"/>
            </w:tcBorders>
          </w:tcPr>
          <w:p>
            <w:pPr>
              <w:pStyle w:val="33"/>
              <w:spacing w:before="14"/>
              <w:ind w:left="5"/>
              <w:rPr>
                <w:rFonts w:hint="default" w:ascii="Times New Roman" w:hAnsi="Times New Roman" w:eastAsia="宋体" w:cs="Times New Roman"/>
                <w:sz w:val="21"/>
              </w:rPr>
            </w:pPr>
            <w:r>
              <w:rPr>
                <w:rFonts w:hint="default" w:ascii="Times New Roman" w:hAnsi="Times New Roman" w:eastAsia="宋体" w:cs="Times New Roman"/>
                <w:sz w:val="21"/>
              </w:rPr>
              <w:t>宽 750mm</w:t>
            </w:r>
          </w:p>
        </w:tc>
        <w:tc>
          <w:tcPr>
            <w:tcW w:w="1019" w:type="dxa"/>
            <w:tcBorders>
              <w:tl2br w:val="nil"/>
              <w:tr2bl w:val="nil"/>
            </w:tcBorders>
          </w:tcPr>
          <w:p>
            <w:pPr>
              <w:pStyle w:val="33"/>
              <w:spacing w:before="14"/>
              <w:ind w:left="210" w:right="203"/>
              <w:rPr>
                <w:rFonts w:hint="default" w:ascii="Times New Roman" w:hAnsi="Times New Roman" w:eastAsia="宋体" w:cs="Times New Roman"/>
                <w:sz w:val="21"/>
              </w:rPr>
            </w:pPr>
            <w:r>
              <w:rPr>
                <w:rFonts w:hint="default" w:ascii="Times New Roman" w:hAnsi="Times New Roman" w:eastAsia="宋体" w:cs="Times New Roman"/>
                <w:sz w:val="21"/>
              </w:rPr>
              <w:t>条/组</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12"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18"/>
              <w:ind w:left="126" w:right="119"/>
              <w:rPr>
                <w:rFonts w:hint="default" w:ascii="Times New Roman" w:hAnsi="Times New Roman" w:eastAsia="宋体" w:cs="Times New Roman"/>
                <w:sz w:val="21"/>
              </w:rPr>
            </w:pPr>
            <w:r>
              <w:rPr>
                <w:rFonts w:hint="default" w:ascii="Times New Roman" w:hAnsi="Times New Roman" w:eastAsia="宋体" w:cs="Times New Roman"/>
                <w:sz w:val="21"/>
              </w:rPr>
              <w:t>紧凑型不锈钢清洁盆</w:t>
            </w:r>
          </w:p>
        </w:tc>
        <w:tc>
          <w:tcPr>
            <w:tcW w:w="2253" w:type="dxa"/>
            <w:tcBorders>
              <w:tl2br w:val="nil"/>
              <w:tr2bl w:val="nil"/>
            </w:tcBorders>
          </w:tcPr>
          <w:p>
            <w:pPr>
              <w:pStyle w:val="33"/>
              <w:spacing w:before="118"/>
              <w:ind w:left="7"/>
              <w:rPr>
                <w:rFonts w:hint="default" w:ascii="Times New Roman" w:hAnsi="Times New Roman" w:eastAsia="宋体" w:cs="Times New Roman"/>
                <w:sz w:val="21"/>
              </w:rPr>
            </w:pPr>
            <w:r>
              <w:rPr>
                <w:rFonts w:hint="default" w:ascii="Times New Roman" w:hAnsi="Times New Roman" w:eastAsia="宋体" w:cs="Times New Roman"/>
                <w:sz w:val="21"/>
              </w:rPr>
              <w:t>160L，型号 750</w:t>
            </w:r>
          </w:p>
        </w:tc>
        <w:tc>
          <w:tcPr>
            <w:tcW w:w="1019" w:type="dxa"/>
            <w:tcBorders>
              <w:tl2br w:val="nil"/>
              <w:tr2bl w:val="nil"/>
            </w:tcBorders>
          </w:tcPr>
          <w:p>
            <w:pPr>
              <w:pStyle w:val="33"/>
              <w:spacing w:before="118"/>
              <w:ind w:left="210" w:right="203"/>
              <w:rPr>
                <w:rFonts w:hint="default" w:ascii="Times New Roman" w:hAnsi="Times New Roman" w:eastAsia="宋体" w:cs="Times New Roman"/>
                <w:sz w:val="21"/>
              </w:rPr>
            </w:pPr>
            <w:r>
              <w:rPr>
                <w:rFonts w:hint="default" w:ascii="Times New Roman" w:hAnsi="Times New Roman" w:eastAsia="宋体" w:cs="Times New Roman"/>
                <w:sz w:val="21"/>
              </w:rPr>
              <w:t>条/组</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spacing w:before="14" w:line="241" w:lineRule="exact"/>
              <w:ind w:left="20" w:right="10"/>
              <w:rPr>
                <w:rFonts w:hint="default" w:ascii="Times New Roman" w:hAnsi="Times New Roman" w:eastAsia="宋体" w:cs="Times New Roman"/>
                <w:sz w:val="21"/>
              </w:rPr>
            </w:pPr>
            <w:r>
              <w:rPr>
                <w:rFonts w:hint="default" w:ascii="Times New Roman" w:hAnsi="Times New Roman" w:eastAsia="宋体" w:cs="Times New Roman"/>
                <w:sz w:val="21"/>
              </w:rPr>
              <w:t>230/400V50H</w:t>
            </w:r>
          </w:p>
          <w:p>
            <w:pPr>
              <w:pStyle w:val="33"/>
              <w:spacing w:line="238" w:lineRule="exact"/>
              <w:ind w:left="9"/>
              <w:rPr>
                <w:rFonts w:hint="default" w:ascii="Times New Roman" w:hAnsi="Times New Roman" w:eastAsia="宋体" w:cs="Times New Roman"/>
                <w:sz w:val="21"/>
              </w:rPr>
            </w:pPr>
            <w:r>
              <w:rPr>
                <w:rFonts w:hint="default" w:ascii="Times New Roman" w:hAnsi="Times New Roman" w:eastAsia="宋体" w:cs="Times New Roman"/>
                <w:w w:val="99"/>
                <w:sz w:val="21"/>
              </w:rPr>
              <w:t>z</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509" w:type="dxa"/>
            <w:tcBorders>
              <w:tl2br w:val="nil"/>
              <w:tr2bl w:val="nil"/>
            </w:tcBorders>
          </w:tcPr>
          <w:p>
            <w:pPr>
              <w:pStyle w:val="33"/>
              <w:spacing w:before="166"/>
              <w:ind w:left="9"/>
              <w:rPr>
                <w:rFonts w:hint="default" w:ascii="Times New Roman" w:hAnsi="Times New Roman" w:eastAsia="宋体" w:cs="Times New Roman"/>
                <w:sz w:val="21"/>
              </w:rPr>
            </w:pPr>
            <w:r>
              <w:rPr>
                <w:rFonts w:hint="default" w:ascii="Times New Roman" w:hAnsi="Times New Roman" w:eastAsia="宋体" w:cs="Times New Roman"/>
                <w:w w:val="99"/>
                <w:sz w:val="21"/>
              </w:rPr>
              <w:t>H</w:t>
            </w:r>
          </w:p>
        </w:tc>
        <w:tc>
          <w:tcPr>
            <w:tcW w:w="2367" w:type="dxa"/>
            <w:tcBorders>
              <w:tl2br w:val="nil"/>
              <w:tr2bl w:val="nil"/>
            </w:tcBorders>
          </w:tcPr>
          <w:p>
            <w:pPr>
              <w:pStyle w:val="33"/>
              <w:spacing w:before="149"/>
              <w:ind w:left="126" w:right="119"/>
              <w:rPr>
                <w:rFonts w:hint="default" w:ascii="Times New Roman" w:hAnsi="Times New Roman" w:eastAsia="宋体" w:cs="Times New Roman"/>
                <w:sz w:val="21"/>
              </w:rPr>
            </w:pPr>
            <w:r>
              <w:rPr>
                <w:rFonts w:hint="default" w:ascii="Times New Roman" w:hAnsi="Times New Roman" w:eastAsia="宋体" w:cs="Times New Roman"/>
                <w:sz w:val="21"/>
              </w:rPr>
              <w:t>鸡粪横向传送系统</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49"/>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spacing w:before="166"/>
              <w:ind w:left="7"/>
              <w:rPr>
                <w:rFonts w:hint="default" w:ascii="Times New Roman" w:hAnsi="Times New Roman" w:eastAsia="宋体" w:cs="Times New Roman"/>
                <w:sz w:val="21"/>
              </w:rPr>
            </w:pPr>
            <w:r>
              <w:rPr>
                <w:rFonts w:hint="default" w:ascii="Times New Roman" w:hAnsi="Times New Roman" w:eastAsia="宋体" w:cs="Times New Roman"/>
                <w:w w:val="99"/>
                <w:sz w:val="21"/>
              </w:rPr>
              <w:t>1</w:t>
            </w: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spacing w:before="14" w:line="270" w:lineRule="atLeast"/>
              <w:ind w:left="431" w:right="39" w:hanging="341"/>
              <w:jc w:val="left"/>
              <w:rPr>
                <w:rFonts w:hint="default" w:ascii="Times New Roman" w:hAnsi="Times New Roman" w:eastAsia="宋体" w:cs="Times New Roman"/>
                <w:sz w:val="21"/>
              </w:rPr>
            </w:pPr>
            <w:r>
              <w:rPr>
                <w:rFonts w:hint="default" w:ascii="Times New Roman" w:hAnsi="Times New Roman" w:eastAsia="宋体" w:cs="Times New Roman"/>
                <w:sz w:val="21"/>
              </w:rPr>
              <w:t>18 栋蛋鸡舍共用</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7" w:line="267" w:lineRule="exact"/>
              <w:ind w:left="124" w:right="119"/>
              <w:rPr>
                <w:rFonts w:hint="default" w:ascii="Times New Roman" w:hAnsi="Times New Roman" w:eastAsia="宋体" w:cs="Times New Roman"/>
                <w:sz w:val="21"/>
              </w:rPr>
            </w:pPr>
            <w:r>
              <w:rPr>
                <w:rFonts w:hint="default" w:ascii="Times New Roman" w:hAnsi="Times New Roman" w:eastAsia="宋体" w:cs="Times New Roman"/>
                <w:sz w:val="21"/>
              </w:rPr>
              <w:t>鸡粪横向传送带</w:t>
            </w:r>
          </w:p>
        </w:tc>
        <w:tc>
          <w:tcPr>
            <w:tcW w:w="2253" w:type="dxa"/>
            <w:tcBorders>
              <w:tl2br w:val="nil"/>
              <w:tr2bl w:val="nil"/>
            </w:tcBorders>
          </w:tcPr>
          <w:p>
            <w:pPr>
              <w:pStyle w:val="33"/>
              <w:spacing w:before="17" w:line="267" w:lineRule="exact"/>
              <w:ind w:left="5"/>
              <w:rPr>
                <w:rFonts w:hint="default" w:ascii="Times New Roman" w:hAnsi="Times New Roman" w:eastAsia="宋体" w:cs="Times New Roman"/>
                <w:sz w:val="21"/>
              </w:rPr>
            </w:pPr>
            <w:r>
              <w:rPr>
                <w:rFonts w:hint="default" w:ascii="Times New Roman" w:hAnsi="Times New Roman" w:eastAsia="宋体" w:cs="Times New Roman"/>
                <w:sz w:val="21"/>
              </w:rPr>
              <w:t>宽 650mm</w:t>
            </w:r>
          </w:p>
        </w:tc>
        <w:tc>
          <w:tcPr>
            <w:tcW w:w="1019" w:type="dxa"/>
            <w:tcBorders>
              <w:tl2br w:val="nil"/>
              <w:tr2bl w:val="nil"/>
            </w:tcBorders>
          </w:tcPr>
          <w:p>
            <w:pPr>
              <w:pStyle w:val="33"/>
              <w:spacing w:before="17" w:line="267" w:lineRule="exact"/>
              <w:ind w:left="210" w:right="203"/>
              <w:rPr>
                <w:rFonts w:hint="default" w:ascii="Times New Roman" w:hAnsi="Times New Roman" w:eastAsia="宋体" w:cs="Times New Roman"/>
                <w:sz w:val="21"/>
              </w:rPr>
            </w:pPr>
            <w:r>
              <w:rPr>
                <w:rFonts w:hint="default" w:ascii="Times New Roman" w:hAnsi="Times New Roman" w:eastAsia="宋体" w:cs="Times New Roman"/>
                <w:sz w:val="21"/>
              </w:rPr>
              <w:t>条/组</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7" w:line="267" w:lineRule="exact"/>
              <w:ind w:left="126" w:right="119"/>
              <w:rPr>
                <w:rFonts w:hint="default" w:ascii="Times New Roman" w:hAnsi="Times New Roman" w:eastAsia="宋体" w:cs="Times New Roman"/>
                <w:sz w:val="21"/>
              </w:rPr>
            </w:pPr>
            <w:r>
              <w:rPr>
                <w:rFonts w:hint="default" w:ascii="Times New Roman" w:hAnsi="Times New Roman" w:eastAsia="宋体" w:cs="Times New Roman"/>
                <w:sz w:val="21"/>
              </w:rPr>
              <w:t>斜向粪带</w:t>
            </w:r>
          </w:p>
        </w:tc>
        <w:tc>
          <w:tcPr>
            <w:tcW w:w="2253" w:type="dxa"/>
            <w:tcBorders>
              <w:tl2br w:val="nil"/>
              <w:tr2bl w:val="nil"/>
            </w:tcBorders>
          </w:tcPr>
          <w:p>
            <w:pPr>
              <w:pStyle w:val="33"/>
              <w:spacing w:before="17" w:line="267" w:lineRule="exact"/>
              <w:ind w:left="5"/>
              <w:rPr>
                <w:rFonts w:hint="default" w:ascii="Times New Roman" w:hAnsi="Times New Roman" w:eastAsia="宋体" w:cs="Times New Roman"/>
                <w:sz w:val="21"/>
              </w:rPr>
            </w:pPr>
            <w:r>
              <w:rPr>
                <w:rFonts w:hint="default" w:ascii="Times New Roman" w:hAnsi="Times New Roman" w:eastAsia="宋体" w:cs="Times New Roman"/>
                <w:sz w:val="21"/>
              </w:rPr>
              <w:t>宽 650mm</w:t>
            </w:r>
          </w:p>
        </w:tc>
        <w:tc>
          <w:tcPr>
            <w:tcW w:w="1019" w:type="dxa"/>
            <w:tcBorders>
              <w:tl2br w:val="nil"/>
              <w:tr2bl w:val="nil"/>
            </w:tcBorders>
          </w:tcPr>
          <w:p>
            <w:pPr>
              <w:pStyle w:val="33"/>
              <w:spacing w:before="17" w:line="267" w:lineRule="exact"/>
              <w:ind w:left="210" w:right="203"/>
              <w:rPr>
                <w:rFonts w:hint="default" w:ascii="Times New Roman" w:hAnsi="Times New Roman" w:eastAsia="宋体" w:cs="Times New Roman"/>
                <w:sz w:val="21"/>
              </w:rPr>
            </w:pPr>
            <w:r>
              <w:rPr>
                <w:rFonts w:hint="default" w:ascii="Times New Roman" w:hAnsi="Times New Roman" w:eastAsia="宋体" w:cs="Times New Roman"/>
                <w:sz w:val="21"/>
              </w:rPr>
              <w:t>条/组</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5" w:line="269" w:lineRule="exact"/>
              <w:ind w:left="126" w:right="119"/>
              <w:rPr>
                <w:rFonts w:hint="default" w:ascii="Times New Roman" w:hAnsi="Times New Roman" w:eastAsia="宋体" w:cs="Times New Roman"/>
                <w:sz w:val="21"/>
              </w:rPr>
            </w:pPr>
            <w:r>
              <w:rPr>
                <w:rFonts w:hint="default" w:ascii="Times New Roman" w:hAnsi="Times New Roman" w:eastAsia="宋体" w:cs="Times New Roman"/>
                <w:sz w:val="21"/>
              </w:rPr>
              <w:t>横向传送带金属盖板</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5" w:line="269" w:lineRule="exact"/>
              <w:ind w:left="210" w:right="203"/>
              <w:rPr>
                <w:rFonts w:hint="default" w:ascii="Times New Roman" w:hAnsi="Times New Roman" w:eastAsia="宋体" w:cs="Times New Roman"/>
                <w:sz w:val="21"/>
              </w:rPr>
            </w:pPr>
            <w:r>
              <w:rPr>
                <w:rFonts w:hint="default" w:ascii="Times New Roman" w:hAnsi="Times New Roman" w:eastAsia="宋体" w:cs="Times New Roman"/>
                <w:sz w:val="21"/>
              </w:rPr>
              <w:t>条/组</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spacing w:before="15" w:line="268" w:lineRule="exact"/>
              <w:ind w:left="9"/>
              <w:rPr>
                <w:rFonts w:hint="default" w:ascii="Times New Roman" w:hAnsi="Times New Roman" w:eastAsia="宋体" w:cs="Times New Roman"/>
                <w:sz w:val="21"/>
              </w:rPr>
            </w:pPr>
            <w:r>
              <w:rPr>
                <w:rFonts w:hint="default" w:ascii="Times New Roman" w:hAnsi="Times New Roman" w:eastAsia="宋体" w:cs="Times New Roman"/>
                <w:w w:val="99"/>
                <w:sz w:val="21"/>
              </w:rPr>
              <w:t>二</w:t>
            </w:r>
          </w:p>
        </w:tc>
        <w:tc>
          <w:tcPr>
            <w:tcW w:w="2367" w:type="dxa"/>
            <w:tcBorders>
              <w:tl2br w:val="nil"/>
              <w:tr2bl w:val="nil"/>
            </w:tcBorders>
          </w:tcPr>
          <w:p>
            <w:pPr>
              <w:pStyle w:val="33"/>
              <w:spacing w:before="15" w:line="268" w:lineRule="exact"/>
              <w:ind w:left="126" w:right="119"/>
              <w:rPr>
                <w:rFonts w:hint="default" w:ascii="Times New Roman" w:hAnsi="Times New Roman" w:eastAsia="宋体" w:cs="Times New Roman"/>
                <w:sz w:val="21"/>
              </w:rPr>
            </w:pPr>
            <w:r>
              <w:rPr>
                <w:rFonts w:hint="default" w:ascii="Times New Roman" w:hAnsi="Times New Roman" w:eastAsia="宋体" w:cs="Times New Roman"/>
                <w:sz w:val="21"/>
                <w:lang w:eastAsia="zh-CN"/>
              </w:rPr>
              <w:t>育雏</w:t>
            </w:r>
            <w:r>
              <w:rPr>
                <w:rFonts w:hint="default" w:ascii="Times New Roman" w:hAnsi="Times New Roman" w:eastAsia="宋体" w:cs="Times New Roman"/>
                <w:sz w:val="21"/>
              </w:rPr>
              <w:t>鸡场育雏设备</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jc w:val="left"/>
              <w:rPr>
                <w:rFonts w:hint="default" w:ascii="Times New Roman" w:hAnsi="Times New Roman" w:eastAsia="宋体" w:cs="Times New Roman"/>
                <w:sz w:val="20"/>
              </w:rPr>
            </w:pP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tcBorders>
              <w:tl2br w:val="nil"/>
              <w:tr2bl w:val="nil"/>
            </w:tcBorders>
          </w:tcPr>
          <w:p>
            <w:pPr>
              <w:pStyle w:val="33"/>
              <w:jc w:val="left"/>
              <w:rPr>
                <w:rFonts w:hint="default" w:ascii="Times New Roman" w:hAnsi="Times New Roman" w:eastAsia="宋体" w:cs="Times New Roman"/>
                <w:sz w:val="20"/>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75" w:hRule="atLeast"/>
          <w:jc w:val="center"/>
        </w:trPr>
        <w:tc>
          <w:tcPr>
            <w:tcW w:w="509" w:type="dxa"/>
            <w:tcBorders>
              <w:tl2br w:val="nil"/>
              <w:tr2bl w:val="nil"/>
            </w:tcBorders>
          </w:tcPr>
          <w:p>
            <w:pPr>
              <w:pStyle w:val="33"/>
              <w:spacing w:before="166"/>
              <w:ind w:left="9"/>
              <w:rPr>
                <w:rFonts w:hint="default" w:ascii="Times New Roman" w:hAnsi="Times New Roman" w:eastAsia="宋体" w:cs="Times New Roman"/>
                <w:sz w:val="21"/>
              </w:rPr>
            </w:pPr>
            <w:r>
              <w:rPr>
                <w:rFonts w:hint="default" w:ascii="Times New Roman" w:hAnsi="Times New Roman" w:eastAsia="宋体" w:cs="Times New Roman"/>
                <w:w w:val="99"/>
                <w:sz w:val="21"/>
              </w:rPr>
              <w:t>A</w:t>
            </w:r>
          </w:p>
        </w:tc>
        <w:tc>
          <w:tcPr>
            <w:tcW w:w="2367" w:type="dxa"/>
            <w:tcBorders>
              <w:tl2br w:val="nil"/>
              <w:tr2bl w:val="nil"/>
            </w:tcBorders>
          </w:tcPr>
          <w:p>
            <w:pPr>
              <w:pStyle w:val="33"/>
              <w:spacing w:before="150"/>
              <w:ind w:left="126" w:right="119"/>
              <w:rPr>
                <w:rFonts w:hint="default" w:ascii="Times New Roman" w:hAnsi="Times New Roman" w:eastAsia="宋体" w:cs="Times New Roman"/>
                <w:sz w:val="21"/>
              </w:rPr>
            </w:pPr>
            <w:r>
              <w:rPr>
                <w:rFonts w:hint="default" w:ascii="Times New Roman" w:hAnsi="Times New Roman" w:eastAsia="宋体" w:cs="Times New Roman"/>
                <w:sz w:val="21"/>
              </w:rPr>
              <w:t>育雏鸡笼</w:t>
            </w:r>
          </w:p>
        </w:tc>
        <w:tc>
          <w:tcPr>
            <w:tcW w:w="2253" w:type="dxa"/>
            <w:tcBorders>
              <w:tl2br w:val="nil"/>
              <w:tr2bl w:val="nil"/>
            </w:tcBorders>
          </w:tcPr>
          <w:p>
            <w:pPr>
              <w:pStyle w:val="33"/>
              <w:spacing w:before="16"/>
              <w:ind w:right="34"/>
              <w:rPr>
                <w:rFonts w:hint="default" w:ascii="Times New Roman" w:hAnsi="Times New Roman" w:eastAsia="宋体" w:cs="Times New Roman"/>
                <w:sz w:val="21"/>
              </w:rPr>
            </w:pPr>
            <w:r>
              <w:rPr>
                <w:rFonts w:hint="default" w:ascii="Times New Roman" w:hAnsi="Times New Roman" w:eastAsia="宋体" w:cs="Times New Roman"/>
                <w:sz w:val="21"/>
              </w:rPr>
              <w:t>SALMET S1000，6 层</w:t>
            </w:r>
          </w:p>
          <w:p>
            <w:pPr>
              <w:pStyle w:val="33"/>
              <w:spacing w:before="2" w:line="268" w:lineRule="exact"/>
              <w:ind w:left="9"/>
              <w:rPr>
                <w:rFonts w:hint="default" w:ascii="Times New Roman" w:hAnsi="Times New Roman" w:eastAsia="宋体" w:cs="Times New Roman"/>
                <w:sz w:val="21"/>
              </w:rPr>
            </w:pPr>
            <w:r>
              <w:rPr>
                <w:rFonts w:hint="default" w:ascii="Times New Roman" w:hAnsi="Times New Roman" w:eastAsia="宋体" w:cs="Times New Roman"/>
                <w:sz w:val="21"/>
              </w:rPr>
              <w:t>4 列</w:t>
            </w:r>
          </w:p>
        </w:tc>
        <w:tc>
          <w:tcPr>
            <w:tcW w:w="1019" w:type="dxa"/>
            <w:tcBorders>
              <w:tl2br w:val="nil"/>
              <w:tr2bl w:val="nil"/>
            </w:tcBorders>
          </w:tcPr>
          <w:p>
            <w:pPr>
              <w:pStyle w:val="33"/>
              <w:spacing w:before="150"/>
              <w:ind w:left="10"/>
              <w:rPr>
                <w:rFonts w:hint="default" w:ascii="Times New Roman" w:hAnsi="Times New Roman" w:eastAsia="宋体" w:cs="Times New Roman"/>
                <w:sz w:val="21"/>
              </w:rPr>
            </w:pPr>
            <w:r>
              <w:rPr>
                <w:rFonts w:hint="default" w:ascii="Times New Roman" w:hAnsi="Times New Roman" w:eastAsia="宋体" w:cs="Times New Roman"/>
                <w:w w:val="99"/>
                <w:sz w:val="21"/>
              </w:rPr>
              <w:t>组</w:t>
            </w:r>
          </w:p>
        </w:tc>
        <w:tc>
          <w:tcPr>
            <w:tcW w:w="1020" w:type="dxa"/>
            <w:tcBorders>
              <w:tl2br w:val="nil"/>
              <w:tr2bl w:val="nil"/>
            </w:tcBorders>
          </w:tcPr>
          <w:p>
            <w:pPr>
              <w:pStyle w:val="33"/>
              <w:spacing w:before="166"/>
              <w:ind w:right="197"/>
              <w:jc w:val="right"/>
              <w:rPr>
                <w:rFonts w:hint="default" w:ascii="Times New Roman" w:hAnsi="Times New Roman" w:eastAsia="宋体" w:cs="Times New Roman"/>
                <w:sz w:val="21"/>
              </w:rPr>
            </w:pPr>
            <w:r>
              <w:rPr>
                <w:rFonts w:hint="default" w:ascii="Times New Roman" w:hAnsi="Times New Roman" w:eastAsia="宋体" w:cs="Times New Roman"/>
                <w:w w:val="95"/>
                <w:sz w:val="21"/>
              </w:rPr>
              <w:t>40800</w:t>
            </w:r>
          </w:p>
        </w:tc>
        <w:tc>
          <w:tcPr>
            <w:tcW w:w="901" w:type="dxa"/>
            <w:vMerge w:val="restart"/>
            <w:tcBorders>
              <w:tl2br w:val="nil"/>
              <w:tr2bl w:val="nil"/>
            </w:tcBorders>
          </w:tcPr>
          <w:p>
            <w:pPr>
              <w:pStyle w:val="33"/>
              <w:jc w:val="left"/>
              <w:rPr>
                <w:rFonts w:hint="default" w:ascii="Times New Roman" w:hAnsi="Times New Roman" w:eastAsia="宋体" w:cs="Times New Roman"/>
                <w:sz w:val="22"/>
              </w:rPr>
            </w:pPr>
          </w:p>
          <w:p>
            <w:pPr>
              <w:pStyle w:val="33"/>
              <w:jc w:val="left"/>
              <w:rPr>
                <w:rFonts w:hint="default" w:ascii="Times New Roman" w:hAnsi="Times New Roman" w:eastAsia="宋体" w:cs="Times New Roman"/>
                <w:sz w:val="22"/>
              </w:rPr>
            </w:pPr>
          </w:p>
          <w:p>
            <w:pPr>
              <w:pStyle w:val="33"/>
              <w:jc w:val="left"/>
              <w:rPr>
                <w:rFonts w:hint="default" w:ascii="Times New Roman" w:hAnsi="Times New Roman" w:eastAsia="宋体" w:cs="Times New Roman"/>
                <w:sz w:val="22"/>
              </w:rPr>
            </w:pPr>
          </w:p>
          <w:p>
            <w:pPr>
              <w:pStyle w:val="33"/>
              <w:jc w:val="left"/>
              <w:rPr>
                <w:rFonts w:hint="default" w:ascii="Times New Roman" w:hAnsi="Times New Roman" w:eastAsia="宋体" w:cs="Times New Roman"/>
                <w:sz w:val="22"/>
              </w:rPr>
            </w:pPr>
          </w:p>
          <w:p>
            <w:pPr>
              <w:pStyle w:val="33"/>
              <w:jc w:val="left"/>
              <w:rPr>
                <w:rFonts w:hint="default" w:ascii="Times New Roman" w:hAnsi="Times New Roman" w:eastAsia="宋体" w:cs="Times New Roman"/>
                <w:sz w:val="22"/>
              </w:rPr>
            </w:pPr>
          </w:p>
          <w:p>
            <w:pPr>
              <w:pStyle w:val="33"/>
              <w:jc w:val="left"/>
              <w:rPr>
                <w:rFonts w:hint="default" w:ascii="Times New Roman" w:hAnsi="Times New Roman" w:eastAsia="宋体" w:cs="Times New Roman"/>
                <w:sz w:val="22"/>
              </w:rPr>
            </w:pPr>
          </w:p>
          <w:p>
            <w:pPr>
              <w:pStyle w:val="33"/>
              <w:jc w:val="left"/>
              <w:rPr>
                <w:rFonts w:hint="default" w:ascii="Times New Roman" w:hAnsi="Times New Roman" w:eastAsia="宋体" w:cs="Times New Roman"/>
                <w:sz w:val="22"/>
              </w:rPr>
            </w:pPr>
          </w:p>
          <w:p>
            <w:pPr>
              <w:pStyle w:val="33"/>
              <w:jc w:val="left"/>
              <w:rPr>
                <w:rFonts w:hint="default" w:ascii="Times New Roman" w:hAnsi="Times New Roman" w:eastAsia="宋体" w:cs="Times New Roman"/>
                <w:sz w:val="22"/>
              </w:rPr>
            </w:pPr>
          </w:p>
          <w:p>
            <w:pPr>
              <w:pStyle w:val="33"/>
              <w:spacing w:before="6"/>
              <w:jc w:val="left"/>
              <w:rPr>
                <w:rFonts w:hint="default" w:ascii="Times New Roman" w:hAnsi="Times New Roman" w:eastAsia="宋体" w:cs="Times New Roman"/>
                <w:sz w:val="27"/>
              </w:rPr>
            </w:pPr>
          </w:p>
          <w:p>
            <w:pPr>
              <w:pStyle w:val="33"/>
              <w:spacing w:before="1"/>
              <w:ind w:left="351" w:hanging="291"/>
              <w:jc w:val="left"/>
              <w:rPr>
                <w:rFonts w:hint="default" w:ascii="Times New Roman" w:hAnsi="Times New Roman" w:eastAsia="宋体" w:cs="Times New Roman"/>
                <w:sz w:val="21"/>
              </w:rPr>
            </w:pPr>
            <w:r>
              <w:rPr>
                <w:rFonts w:hint="default" w:ascii="Times New Roman" w:hAnsi="Times New Roman" w:eastAsia="宋体" w:cs="Times New Roman"/>
                <w:w w:val="95"/>
                <w:sz w:val="21"/>
              </w:rPr>
              <w:t xml:space="preserve">SALME </w:t>
            </w:r>
            <w:r>
              <w:rPr>
                <w:rFonts w:hint="default" w:ascii="Times New Roman" w:hAnsi="Times New Roman" w:eastAsia="宋体" w:cs="Times New Roman"/>
                <w:sz w:val="21"/>
              </w:rPr>
              <w:t>T</w:t>
            </w:r>
          </w:p>
        </w:tc>
        <w:tc>
          <w:tcPr>
            <w:tcW w:w="1388" w:type="dxa"/>
            <w:tcBorders>
              <w:tl2br w:val="nil"/>
              <w:tr2bl w:val="nil"/>
            </w:tcBorders>
          </w:tcPr>
          <w:p>
            <w:pPr>
              <w:pStyle w:val="33"/>
              <w:spacing w:before="150"/>
              <w:ind w:left="15" w:right="10"/>
              <w:rPr>
                <w:rFonts w:hint="default" w:ascii="Times New Roman" w:hAnsi="Times New Roman" w:eastAsia="宋体" w:cs="Times New Roman"/>
                <w:sz w:val="21"/>
              </w:rPr>
            </w:pPr>
            <w:r>
              <w:rPr>
                <w:rFonts w:hint="default" w:ascii="Times New Roman" w:hAnsi="Times New Roman" w:eastAsia="宋体" w:cs="Times New Roman"/>
                <w:sz w:val="21"/>
              </w:rPr>
              <w:t>4080*12 栋</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spacing w:before="30"/>
              <w:ind w:left="7"/>
              <w:rPr>
                <w:rFonts w:hint="default" w:ascii="Times New Roman" w:hAnsi="Times New Roman" w:eastAsia="宋体" w:cs="Times New Roman"/>
                <w:sz w:val="21"/>
              </w:rPr>
            </w:pPr>
            <w:r>
              <w:rPr>
                <w:rFonts w:hint="default" w:ascii="Times New Roman" w:hAnsi="Times New Roman" w:eastAsia="宋体" w:cs="Times New Roman"/>
                <w:w w:val="99"/>
                <w:sz w:val="21"/>
              </w:rPr>
              <w:t>B</w:t>
            </w:r>
          </w:p>
        </w:tc>
        <w:tc>
          <w:tcPr>
            <w:tcW w:w="2367" w:type="dxa"/>
            <w:tcBorders>
              <w:tl2br w:val="nil"/>
              <w:tr2bl w:val="nil"/>
            </w:tcBorders>
          </w:tcPr>
          <w:p>
            <w:pPr>
              <w:pStyle w:val="33"/>
              <w:spacing w:before="16" w:line="267" w:lineRule="exact"/>
              <w:ind w:left="126" w:right="119"/>
              <w:rPr>
                <w:rFonts w:hint="default" w:ascii="Times New Roman" w:hAnsi="Times New Roman" w:eastAsia="宋体" w:cs="Times New Roman"/>
                <w:sz w:val="21"/>
              </w:rPr>
            </w:pPr>
            <w:r>
              <w:rPr>
                <w:rFonts w:hint="default" w:ascii="Times New Roman" w:hAnsi="Times New Roman" w:eastAsia="宋体" w:cs="Times New Roman"/>
                <w:sz w:val="21"/>
              </w:rPr>
              <w:t>饮水系统</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6" w:line="267"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spacing w:before="30"/>
              <w:ind w:left="133" w:right="126"/>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75"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70" w:lineRule="atLeast"/>
              <w:ind w:left="566" w:right="7" w:hanging="548"/>
              <w:jc w:val="left"/>
              <w:rPr>
                <w:rFonts w:hint="default" w:ascii="Times New Roman" w:hAnsi="Times New Roman" w:eastAsia="宋体" w:cs="Times New Roman"/>
                <w:sz w:val="21"/>
              </w:rPr>
            </w:pPr>
            <w:r>
              <w:rPr>
                <w:rFonts w:hint="default" w:ascii="Times New Roman" w:hAnsi="Times New Roman" w:eastAsia="宋体" w:cs="Times New Roman"/>
                <w:w w:val="95"/>
                <w:sz w:val="21"/>
              </w:rPr>
              <w:t>B.1.加药器&amp;过滤器&amp;加</w:t>
            </w:r>
            <w:r>
              <w:rPr>
                <w:rFonts w:hint="default" w:ascii="Times New Roman" w:hAnsi="Times New Roman" w:eastAsia="宋体" w:cs="Times New Roman"/>
                <w:sz w:val="21"/>
              </w:rPr>
              <w:t>药混合水箱</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51"/>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5" w:line="269" w:lineRule="exact"/>
              <w:ind w:left="126" w:right="119"/>
              <w:rPr>
                <w:rFonts w:hint="default" w:ascii="Times New Roman" w:hAnsi="Times New Roman" w:eastAsia="宋体" w:cs="Times New Roman"/>
                <w:sz w:val="21"/>
              </w:rPr>
            </w:pPr>
            <w:r>
              <w:rPr>
                <w:rFonts w:hint="default" w:ascii="Times New Roman" w:hAnsi="Times New Roman" w:eastAsia="宋体" w:cs="Times New Roman"/>
                <w:sz w:val="21"/>
              </w:rPr>
              <w:t>多寿加药器</w:t>
            </w:r>
          </w:p>
        </w:tc>
        <w:tc>
          <w:tcPr>
            <w:tcW w:w="2253" w:type="dxa"/>
            <w:tcBorders>
              <w:tl2br w:val="nil"/>
              <w:tr2bl w:val="nil"/>
            </w:tcBorders>
          </w:tcPr>
          <w:p>
            <w:pPr>
              <w:pStyle w:val="33"/>
              <w:spacing w:before="29"/>
              <w:ind w:left="7"/>
              <w:rPr>
                <w:rFonts w:hint="default" w:ascii="Times New Roman" w:hAnsi="Times New Roman" w:eastAsia="宋体" w:cs="Times New Roman"/>
                <w:sz w:val="21"/>
              </w:rPr>
            </w:pPr>
            <w:r>
              <w:rPr>
                <w:rFonts w:hint="default" w:ascii="Times New Roman" w:hAnsi="Times New Roman" w:eastAsia="宋体" w:cs="Times New Roman"/>
                <w:sz w:val="21"/>
              </w:rPr>
              <w:t>D25</w:t>
            </w:r>
          </w:p>
        </w:tc>
        <w:tc>
          <w:tcPr>
            <w:tcW w:w="1019" w:type="dxa"/>
            <w:tcBorders>
              <w:tl2br w:val="nil"/>
              <w:tr2bl w:val="nil"/>
            </w:tcBorders>
          </w:tcPr>
          <w:p>
            <w:pPr>
              <w:pStyle w:val="33"/>
              <w:spacing w:before="15" w:line="269"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5" w:line="268" w:lineRule="exact"/>
              <w:ind w:left="124" w:right="119"/>
              <w:rPr>
                <w:rFonts w:hint="default" w:ascii="Times New Roman" w:hAnsi="Times New Roman" w:eastAsia="宋体" w:cs="Times New Roman"/>
                <w:sz w:val="21"/>
              </w:rPr>
            </w:pPr>
            <w:r>
              <w:rPr>
                <w:rFonts w:hint="default" w:ascii="Times New Roman" w:hAnsi="Times New Roman" w:eastAsia="宋体" w:cs="Times New Roman"/>
                <w:sz w:val="21"/>
              </w:rPr>
              <w:t>加药混合水箱</w:t>
            </w:r>
          </w:p>
        </w:tc>
        <w:tc>
          <w:tcPr>
            <w:tcW w:w="2253" w:type="dxa"/>
            <w:tcBorders>
              <w:tl2br w:val="nil"/>
              <w:tr2bl w:val="nil"/>
            </w:tcBorders>
          </w:tcPr>
          <w:p>
            <w:pPr>
              <w:pStyle w:val="33"/>
              <w:spacing w:before="29"/>
              <w:ind w:left="9"/>
              <w:rPr>
                <w:rFonts w:hint="default" w:ascii="Times New Roman" w:hAnsi="Times New Roman" w:eastAsia="宋体" w:cs="Times New Roman"/>
                <w:sz w:val="21"/>
              </w:rPr>
            </w:pPr>
            <w:r>
              <w:rPr>
                <w:rFonts w:hint="default" w:ascii="Times New Roman" w:hAnsi="Times New Roman" w:eastAsia="宋体" w:cs="Times New Roman"/>
                <w:sz w:val="21"/>
              </w:rPr>
              <w:t>60L</w:t>
            </w:r>
          </w:p>
        </w:tc>
        <w:tc>
          <w:tcPr>
            <w:tcW w:w="1019" w:type="dxa"/>
            <w:tcBorders>
              <w:tl2br w:val="nil"/>
              <w:tr2bl w:val="nil"/>
            </w:tcBorders>
          </w:tcPr>
          <w:p>
            <w:pPr>
              <w:pStyle w:val="33"/>
              <w:spacing w:before="15"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68" w:lineRule="exact"/>
              <w:ind w:left="126" w:right="119"/>
              <w:rPr>
                <w:rFonts w:hint="default" w:ascii="Times New Roman" w:hAnsi="Times New Roman" w:eastAsia="宋体" w:cs="Times New Roman"/>
                <w:sz w:val="21"/>
              </w:rPr>
            </w:pPr>
            <w:r>
              <w:rPr>
                <w:rFonts w:hint="default" w:ascii="Times New Roman" w:hAnsi="Times New Roman" w:eastAsia="宋体" w:cs="Times New Roman"/>
                <w:sz w:val="21"/>
              </w:rPr>
              <w:t>水表功率</w:t>
            </w:r>
          </w:p>
        </w:tc>
        <w:tc>
          <w:tcPr>
            <w:tcW w:w="2253" w:type="dxa"/>
            <w:tcBorders>
              <w:tl2br w:val="nil"/>
              <w:tr2bl w:val="nil"/>
            </w:tcBorders>
          </w:tcPr>
          <w:p>
            <w:pPr>
              <w:pStyle w:val="33"/>
              <w:spacing w:before="30"/>
              <w:ind w:left="7"/>
              <w:rPr>
                <w:rFonts w:hint="default" w:ascii="Times New Roman" w:hAnsi="Times New Roman" w:eastAsia="宋体" w:cs="Times New Roman"/>
                <w:sz w:val="21"/>
              </w:rPr>
            </w:pPr>
            <w:r>
              <w:rPr>
                <w:rFonts w:hint="default" w:ascii="Times New Roman" w:hAnsi="Times New Roman" w:eastAsia="宋体" w:cs="Times New Roman"/>
                <w:sz w:val="21"/>
              </w:rPr>
              <w:t>1.5m³/h</w:t>
            </w:r>
          </w:p>
        </w:tc>
        <w:tc>
          <w:tcPr>
            <w:tcW w:w="1019" w:type="dxa"/>
            <w:tcBorders>
              <w:tl2br w:val="nil"/>
              <w:tr2bl w:val="nil"/>
            </w:tcBorders>
          </w:tcPr>
          <w:p>
            <w:pPr>
              <w:pStyle w:val="33"/>
              <w:spacing w:before="16"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4"/>
              <w:ind w:left="126" w:right="119"/>
              <w:rPr>
                <w:rFonts w:hint="default" w:ascii="Times New Roman" w:hAnsi="Times New Roman" w:eastAsia="宋体" w:cs="Times New Roman"/>
                <w:sz w:val="21"/>
              </w:rPr>
            </w:pPr>
            <w:r>
              <w:rPr>
                <w:rFonts w:hint="default" w:ascii="Times New Roman" w:hAnsi="Times New Roman" w:eastAsia="宋体" w:cs="Times New Roman"/>
                <w:sz w:val="21"/>
              </w:rPr>
              <w:t>水线报警器</w:t>
            </w:r>
          </w:p>
        </w:tc>
        <w:tc>
          <w:tcPr>
            <w:tcW w:w="2253" w:type="dxa"/>
            <w:tcBorders>
              <w:tl2br w:val="nil"/>
              <w:tr2bl w:val="nil"/>
            </w:tcBorders>
          </w:tcPr>
          <w:p>
            <w:pPr>
              <w:pStyle w:val="33"/>
              <w:spacing w:before="14"/>
              <w:ind w:left="9"/>
              <w:rPr>
                <w:rFonts w:hint="default" w:ascii="Times New Roman" w:hAnsi="Times New Roman" w:eastAsia="宋体" w:cs="Times New Roman"/>
                <w:sz w:val="21"/>
              </w:rPr>
            </w:pPr>
            <w:r>
              <w:rPr>
                <w:rFonts w:hint="default" w:ascii="Times New Roman" w:hAnsi="Times New Roman" w:eastAsia="宋体" w:cs="Times New Roman"/>
                <w:sz w:val="21"/>
              </w:rPr>
              <w:t>8 个输入端口</w:t>
            </w:r>
          </w:p>
        </w:tc>
        <w:tc>
          <w:tcPr>
            <w:tcW w:w="1019" w:type="dxa"/>
            <w:tcBorders>
              <w:tl2br w:val="nil"/>
              <w:tr2bl w:val="nil"/>
            </w:tcBorders>
          </w:tcPr>
          <w:p>
            <w:pPr>
              <w:pStyle w:val="33"/>
              <w:spacing w:before="14"/>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tabs>
                <w:tab w:val="left" w:pos="742"/>
              </w:tabs>
              <w:spacing w:before="14"/>
              <w:ind w:left="182"/>
              <w:jc w:val="left"/>
              <w:rPr>
                <w:rFonts w:hint="default" w:ascii="Times New Roman" w:hAnsi="Times New Roman" w:eastAsia="宋体" w:cs="Times New Roman"/>
                <w:sz w:val="21"/>
              </w:rPr>
            </w:pPr>
            <w:r>
              <w:rPr>
                <w:rFonts w:hint="default" w:ascii="Times New Roman" w:hAnsi="Times New Roman" w:eastAsia="宋体" w:cs="Times New Roman"/>
                <w:sz w:val="21"/>
              </w:rPr>
              <w:t>B.2.</w:t>
            </w:r>
            <w:r>
              <w:rPr>
                <w:rFonts w:hint="default" w:ascii="Times New Roman" w:hAnsi="Times New Roman" w:eastAsia="宋体" w:cs="Times New Roman"/>
                <w:sz w:val="21"/>
              </w:rPr>
              <w:tab/>
            </w:r>
            <w:r>
              <w:rPr>
                <w:rFonts w:hint="default" w:ascii="Times New Roman" w:hAnsi="Times New Roman" w:eastAsia="宋体" w:cs="Times New Roman"/>
                <w:sz w:val="21"/>
              </w:rPr>
              <w:t>水线冲洗系统</w:t>
            </w:r>
          </w:p>
        </w:tc>
        <w:tc>
          <w:tcPr>
            <w:tcW w:w="2253" w:type="dxa"/>
            <w:tcBorders>
              <w:tl2br w:val="nil"/>
              <w:tr2bl w:val="nil"/>
            </w:tcBorders>
          </w:tcPr>
          <w:p>
            <w:pPr>
              <w:pStyle w:val="33"/>
              <w:spacing w:before="14"/>
              <w:ind w:left="6"/>
              <w:rPr>
                <w:rFonts w:hint="default" w:ascii="Times New Roman" w:hAnsi="Times New Roman" w:eastAsia="宋体" w:cs="Times New Roman"/>
                <w:sz w:val="21"/>
              </w:rPr>
            </w:pPr>
            <w:r>
              <w:rPr>
                <w:rFonts w:hint="default" w:ascii="Times New Roman" w:hAnsi="Times New Roman" w:eastAsia="宋体" w:cs="Times New Roman"/>
                <w:sz w:val="21"/>
              </w:rPr>
              <w:t>自动冲洗系统</w:t>
            </w:r>
          </w:p>
        </w:tc>
        <w:tc>
          <w:tcPr>
            <w:tcW w:w="1019" w:type="dxa"/>
            <w:tcBorders>
              <w:tl2br w:val="nil"/>
              <w:tr2bl w:val="nil"/>
            </w:tcBorders>
          </w:tcPr>
          <w:p>
            <w:pPr>
              <w:pStyle w:val="33"/>
              <w:spacing w:before="14"/>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tabs>
                <w:tab w:val="left" w:pos="1162"/>
              </w:tabs>
              <w:spacing w:before="15"/>
              <w:ind w:left="602"/>
              <w:jc w:val="left"/>
              <w:rPr>
                <w:rFonts w:hint="default" w:ascii="Times New Roman" w:hAnsi="Times New Roman" w:eastAsia="宋体" w:cs="Times New Roman"/>
                <w:sz w:val="21"/>
              </w:rPr>
            </w:pPr>
            <w:r>
              <w:rPr>
                <w:rFonts w:hint="default" w:ascii="Times New Roman" w:hAnsi="Times New Roman" w:eastAsia="宋体" w:cs="Times New Roman"/>
                <w:sz w:val="21"/>
              </w:rPr>
              <w:t>B.3.</w:t>
            </w:r>
            <w:r>
              <w:rPr>
                <w:rFonts w:hint="default" w:ascii="Times New Roman" w:hAnsi="Times New Roman" w:eastAsia="宋体" w:cs="Times New Roman"/>
                <w:sz w:val="21"/>
              </w:rPr>
              <w:tab/>
            </w:r>
            <w:r>
              <w:rPr>
                <w:rFonts w:hint="default" w:ascii="Times New Roman" w:hAnsi="Times New Roman" w:eastAsia="宋体" w:cs="Times New Roman"/>
                <w:sz w:val="21"/>
              </w:rPr>
              <w:t>乳头</w:t>
            </w:r>
          </w:p>
        </w:tc>
        <w:tc>
          <w:tcPr>
            <w:tcW w:w="2253" w:type="dxa"/>
            <w:tcBorders>
              <w:tl2br w:val="nil"/>
              <w:tr2bl w:val="nil"/>
            </w:tcBorders>
          </w:tcPr>
          <w:p>
            <w:pPr>
              <w:pStyle w:val="33"/>
              <w:spacing w:before="15"/>
              <w:ind w:left="6"/>
              <w:rPr>
                <w:rFonts w:hint="default" w:ascii="Times New Roman" w:hAnsi="Times New Roman" w:eastAsia="宋体" w:cs="Times New Roman"/>
                <w:sz w:val="21"/>
              </w:rPr>
            </w:pPr>
            <w:r>
              <w:rPr>
                <w:rFonts w:hint="default" w:ascii="Times New Roman" w:hAnsi="Times New Roman" w:eastAsia="宋体" w:cs="Times New Roman"/>
                <w:sz w:val="21"/>
              </w:rPr>
              <w:t>不锈钢</w:t>
            </w:r>
          </w:p>
        </w:tc>
        <w:tc>
          <w:tcPr>
            <w:tcW w:w="1019" w:type="dxa"/>
            <w:tcBorders>
              <w:tl2br w:val="nil"/>
              <w:tr2bl w:val="nil"/>
            </w:tcBorders>
          </w:tcPr>
          <w:p>
            <w:pPr>
              <w:pStyle w:val="33"/>
              <w:spacing w:before="15"/>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spacing w:before="29"/>
              <w:ind w:left="7"/>
              <w:rPr>
                <w:rFonts w:hint="default" w:ascii="Times New Roman" w:hAnsi="Times New Roman" w:eastAsia="宋体" w:cs="Times New Roman"/>
                <w:sz w:val="21"/>
              </w:rPr>
            </w:pPr>
            <w:r>
              <w:rPr>
                <w:rFonts w:hint="default" w:ascii="Times New Roman" w:hAnsi="Times New Roman" w:eastAsia="宋体" w:cs="Times New Roman"/>
                <w:w w:val="99"/>
                <w:sz w:val="21"/>
              </w:rPr>
              <w:t>C</w:t>
            </w:r>
          </w:p>
        </w:tc>
        <w:tc>
          <w:tcPr>
            <w:tcW w:w="2367" w:type="dxa"/>
            <w:tcBorders>
              <w:tl2br w:val="nil"/>
              <w:tr2bl w:val="nil"/>
            </w:tcBorders>
          </w:tcPr>
          <w:p>
            <w:pPr>
              <w:pStyle w:val="33"/>
              <w:spacing w:before="15" w:line="269" w:lineRule="exact"/>
              <w:ind w:left="126" w:right="119"/>
              <w:rPr>
                <w:rFonts w:hint="default" w:ascii="Times New Roman" w:hAnsi="Times New Roman" w:eastAsia="宋体" w:cs="Times New Roman"/>
                <w:sz w:val="21"/>
              </w:rPr>
            </w:pPr>
            <w:r>
              <w:rPr>
                <w:rFonts w:hint="default" w:ascii="Times New Roman" w:hAnsi="Times New Roman" w:eastAsia="宋体" w:cs="Times New Roman"/>
                <w:sz w:val="21"/>
              </w:rPr>
              <w:t>喂料系统</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5" w:line="269"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spacing w:before="29"/>
              <w:ind w:left="133" w:right="126"/>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tabs>
                <w:tab w:val="left" w:pos="742"/>
              </w:tabs>
              <w:spacing w:before="15" w:line="268" w:lineRule="exact"/>
              <w:ind w:left="182"/>
              <w:jc w:val="left"/>
              <w:rPr>
                <w:rFonts w:hint="default" w:ascii="Times New Roman" w:hAnsi="Times New Roman" w:eastAsia="宋体" w:cs="Times New Roman"/>
                <w:sz w:val="21"/>
              </w:rPr>
            </w:pPr>
            <w:r>
              <w:rPr>
                <w:rFonts w:hint="default" w:ascii="Times New Roman" w:hAnsi="Times New Roman" w:eastAsia="宋体" w:cs="Times New Roman"/>
                <w:sz w:val="21"/>
              </w:rPr>
              <w:t>C.1.</w:t>
            </w:r>
            <w:r>
              <w:rPr>
                <w:rFonts w:hint="default" w:ascii="Times New Roman" w:hAnsi="Times New Roman" w:eastAsia="宋体" w:cs="Times New Roman"/>
                <w:sz w:val="21"/>
              </w:rPr>
              <w:tab/>
            </w:r>
            <w:r>
              <w:rPr>
                <w:rFonts w:hint="default" w:ascii="Times New Roman" w:hAnsi="Times New Roman" w:eastAsia="宋体" w:cs="Times New Roman"/>
                <w:sz w:val="21"/>
              </w:rPr>
              <w:t>链式喂料系统</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5"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tabs>
                <w:tab w:val="left" w:pos="1162"/>
              </w:tabs>
              <w:spacing w:before="16" w:line="268" w:lineRule="exact"/>
              <w:ind w:left="602"/>
              <w:jc w:val="left"/>
              <w:rPr>
                <w:rFonts w:hint="default" w:ascii="Times New Roman" w:hAnsi="Times New Roman" w:eastAsia="宋体" w:cs="Times New Roman"/>
                <w:sz w:val="21"/>
              </w:rPr>
            </w:pPr>
            <w:r>
              <w:rPr>
                <w:rFonts w:hint="default" w:ascii="Times New Roman" w:hAnsi="Times New Roman" w:eastAsia="宋体" w:cs="Times New Roman"/>
                <w:sz w:val="21"/>
              </w:rPr>
              <w:t>C.2.</w:t>
            </w:r>
            <w:r>
              <w:rPr>
                <w:rFonts w:hint="default" w:ascii="Times New Roman" w:hAnsi="Times New Roman" w:eastAsia="宋体" w:cs="Times New Roman"/>
                <w:sz w:val="21"/>
              </w:rPr>
              <w:tab/>
            </w:r>
            <w:r>
              <w:rPr>
                <w:rFonts w:hint="default" w:ascii="Times New Roman" w:hAnsi="Times New Roman" w:eastAsia="宋体" w:cs="Times New Roman"/>
                <w:sz w:val="21"/>
              </w:rPr>
              <w:t>料塔</w:t>
            </w:r>
          </w:p>
        </w:tc>
        <w:tc>
          <w:tcPr>
            <w:tcW w:w="2253" w:type="dxa"/>
            <w:tcBorders>
              <w:tl2br w:val="nil"/>
              <w:tr2bl w:val="nil"/>
            </w:tcBorders>
          </w:tcPr>
          <w:p>
            <w:pPr>
              <w:pStyle w:val="33"/>
              <w:spacing w:before="16" w:line="268" w:lineRule="exact"/>
              <w:ind w:left="8"/>
              <w:rPr>
                <w:rFonts w:hint="default" w:ascii="Times New Roman" w:hAnsi="Times New Roman" w:eastAsia="宋体" w:cs="Times New Roman"/>
                <w:sz w:val="21"/>
              </w:rPr>
            </w:pPr>
            <w:r>
              <w:rPr>
                <w:rFonts w:hint="default" w:ascii="Times New Roman" w:hAnsi="Times New Roman" w:eastAsia="宋体" w:cs="Times New Roman"/>
                <w:sz w:val="21"/>
              </w:rPr>
              <w:t>32.4t，3.15m*9.04m</w:t>
            </w:r>
          </w:p>
        </w:tc>
        <w:tc>
          <w:tcPr>
            <w:tcW w:w="1019" w:type="dxa"/>
            <w:tcBorders>
              <w:tl2br w:val="nil"/>
              <w:tr2bl w:val="nil"/>
            </w:tcBorders>
          </w:tcPr>
          <w:p>
            <w:pPr>
              <w:pStyle w:val="33"/>
              <w:spacing w:before="16"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tabs>
                <w:tab w:val="left" w:pos="953"/>
              </w:tabs>
              <w:spacing w:before="14"/>
              <w:ind w:left="391"/>
              <w:jc w:val="left"/>
              <w:rPr>
                <w:rFonts w:hint="default" w:ascii="Times New Roman" w:hAnsi="Times New Roman" w:eastAsia="宋体" w:cs="Times New Roman"/>
                <w:sz w:val="21"/>
              </w:rPr>
            </w:pPr>
            <w:r>
              <w:rPr>
                <w:rFonts w:hint="default" w:ascii="Times New Roman" w:hAnsi="Times New Roman" w:eastAsia="宋体" w:cs="Times New Roman"/>
                <w:sz w:val="21"/>
              </w:rPr>
              <w:t>C.3.</w:t>
            </w:r>
            <w:r>
              <w:rPr>
                <w:rFonts w:hint="default" w:ascii="Times New Roman" w:hAnsi="Times New Roman" w:eastAsia="宋体" w:cs="Times New Roman"/>
                <w:sz w:val="21"/>
              </w:rPr>
              <w:tab/>
            </w:r>
            <w:r>
              <w:rPr>
                <w:rFonts w:hint="default" w:ascii="Times New Roman" w:hAnsi="Times New Roman" w:eastAsia="宋体" w:cs="Times New Roman"/>
                <w:sz w:val="21"/>
              </w:rPr>
              <w:t>输料绞龙</w:t>
            </w:r>
          </w:p>
        </w:tc>
        <w:tc>
          <w:tcPr>
            <w:tcW w:w="2253" w:type="dxa"/>
            <w:tcBorders>
              <w:tl2br w:val="nil"/>
              <w:tr2bl w:val="nil"/>
            </w:tcBorders>
          </w:tcPr>
          <w:p>
            <w:pPr>
              <w:pStyle w:val="33"/>
              <w:spacing w:before="30"/>
              <w:ind w:left="10"/>
              <w:rPr>
                <w:rFonts w:hint="default" w:ascii="Times New Roman" w:hAnsi="Times New Roman" w:eastAsia="宋体" w:cs="Times New Roman"/>
                <w:sz w:val="21"/>
              </w:rPr>
            </w:pPr>
            <w:r>
              <w:rPr>
                <w:rFonts w:hint="default" w:ascii="Times New Roman" w:hAnsi="Times New Roman" w:eastAsia="宋体" w:cs="Times New Roman"/>
                <w:sz w:val="21"/>
              </w:rPr>
              <w:t>3,000kg/h</w:t>
            </w:r>
          </w:p>
        </w:tc>
        <w:tc>
          <w:tcPr>
            <w:tcW w:w="1019" w:type="dxa"/>
            <w:tcBorders>
              <w:tl2br w:val="nil"/>
              <w:tr2bl w:val="nil"/>
            </w:tcBorders>
          </w:tcPr>
          <w:p>
            <w:pPr>
              <w:pStyle w:val="33"/>
              <w:spacing w:before="14"/>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2"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tabs>
                <w:tab w:val="left" w:pos="742"/>
              </w:tabs>
              <w:spacing w:before="14" w:line="268" w:lineRule="exact"/>
              <w:ind w:left="182"/>
              <w:jc w:val="left"/>
              <w:rPr>
                <w:rFonts w:hint="default" w:ascii="Times New Roman" w:hAnsi="Times New Roman" w:eastAsia="宋体" w:cs="Times New Roman"/>
                <w:sz w:val="21"/>
              </w:rPr>
            </w:pPr>
            <w:r>
              <w:rPr>
                <w:rFonts w:hint="default" w:ascii="Times New Roman" w:hAnsi="Times New Roman" w:eastAsia="宋体" w:cs="Times New Roman"/>
                <w:sz w:val="21"/>
              </w:rPr>
              <w:t>C.4.</w:t>
            </w:r>
            <w:r>
              <w:rPr>
                <w:rFonts w:hint="default" w:ascii="Times New Roman" w:hAnsi="Times New Roman" w:eastAsia="宋体" w:cs="Times New Roman"/>
                <w:sz w:val="21"/>
              </w:rPr>
              <w:tab/>
            </w:r>
            <w:r>
              <w:rPr>
                <w:rFonts w:hint="default" w:ascii="Times New Roman" w:hAnsi="Times New Roman" w:eastAsia="宋体" w:cs="Times New Roman"/>
                <w:sz w:val="21"/>
              </w:rPr>
              <w:t>饲料称重系统</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4"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spacing w:before="16" w:line="268" w:lineRule="exact"/>
              <w:ind w:left="7"/>
              <w:rPr>
                <w:rFonts w:hint="default" w:ascii="Times New Roman" w:hAnsi="Times New Roman" w:eastAsia="宋体" w:cs="Times New Roman"/>
                <w:sz w:val="21"/>
              </w:rPr>
            </w:pPr>
            <w:r>
              <w:rPr>
                <w:rFonts w:hint="default" w:ascii="Times New Roman" w:hAnsi="Times New Roman" w:eastAsia="宋体" w:cs="Times New Roman"/>
                <w:sz w:val="21"/>
              </w:rPr>
              <w:t>序号</w:t>
            </w:r>
          </w:p>
        </w:tc>
        <w:tc>
          <w:tcPr>
            <w:tcW w:w="2367" w:type="dxa"/>
            <w:tcBorders>
              <w:tl2br w:val="nil"/>
              <w:tr2bl w:val="nil"/>
            </w:tcBorders>
          </w:tcPr>
          <w:p>
            <w:pPr>
              <w:pStyle w:val="33"/>
              <w:spacing w:before="16" w:line="268" w:lineRule="exact"/>
              <w:ind w:left="672"/>
              <w:jc w:val="left"/>
              <w:rPr>
                <w:rFonts w:hint="default" w:ascii="Times New Roman" w:hAnsi="Times New Roman" w:eastAsia="宋体" w:cs="Times New Roman"/>
                <w:sz w:val="21"/>
              </w:rPr>
            </w:pPr>
            <w:r>
              <w:rPr>
                <w:rFonts w:hint="default" w:ascii="Times New Roman" w:hAnsi="Times New Roman" w:eastAsia="宋体" w:cs="Times New Roman"/>
                <w:sz w:val="21"/>
              </w:rPr>
              <w:t>设备名称</w:t>
            </w:r>
          </w:p>
        </w:tc>
        <w:tc>
          <w:tcPr>
            <w:tcW w:w="2253" w:type="dxa"/>
            <w:tcBorders>
              <w:tl2br w:val="nil"/>
              <w:tr2bl w:val="nil"/>
            </w:tcBorders>
          </w:tcPr>
          <w:p>
            <w:pPr>
              <w:pStyle w:val="33"/>
              <w:spacing w:before="16" w:line="268" w:lineRule="exact"/>
              <w:ind w:left="4"/>
              <w:rPr>
                <w:rFonts w:hint="default" w:ascii="Times New Roman" w:hAnsi="Times New Roman" w:eastAsia="宋体" w:cs="Times New Roman"/>
                <w:sz w:val="21"/>
              </w:rPr>
            </w:pPr>
            <w:r>
              <w:rPr>
                <w:rFonts w:hint="default" w:ascii="Times New Roman" w:hAnsi="Times New Roman" w:eastAsia="宋体" w:cs="Times New Roman"/>
                <w:sz w:val="21"/>
              </w:rPr>
              <w:t>规格型号</w:t>
            </w:r>
          </w:p>
        </w:tc>
        <w:tc>
          <w:tcPr>
            <w:tcW w:w="1019" w:type="dxa"/>
            <w:tcBorders>
              <w:tl2br w:val="nil"/>
              <w:tr2bl w:val="nil"/>
            </w:tcBorders>
          </w:tcPr>
          <w:p>
            <w:pPr>
              <w:pStyle w:val="33"/>
              <w:spacing w:before="16" w:line="268" w:lineRule="exact"/>
              <w:ind w:left="210" w:right="203"/>
              <w:rPr>
                <w:rFonts w:hint="default" w:ascii="Times New Roman" w:hAnsi="Times New Roman" w:eastAsia="宋体" w:cs="Times New Roman"/>
                <w:sz w:val="21"/>
              </w:rPr>
            </w:pPr>
            <w:r>
              <w:rPr>
                <w:rFonts w:hint="default" w:ascii="Times New Roman" w:hAnsi="Times New Roman" w:eastAsia="宋体" w:cs="Times New Roman"/>
                <w:sz w:val="21"/>
              </w:rPr>
              <w:t>单位</w:t>
            </w:r>
          </w:p>
        </w:tc>
        <w:tc>
          <w:tcPr>
            <w:tcW w:w="1020" w:type="dxa"/>
            <w:tcBorders>
              <w:tl2br w:val="nil"/>
              <w:tr2bl w:val="nil"/>
            </w:tcBorders>
          </w:tcPr>
          <w:p>
            <w:pPr>
              <w:pStyle w:val="33"/>
              <w:spacing w:before="16" w:line="268" w:lineRule="exact"/>
              <w:ind w:left="130" w:right="126"/>
              <w:rPr>
                <w:rFonts w:hint="default" w:ascii="Times New Roman" w:hAnsi="Times New Roman" w:eastAsia="宋体" w:cs="Times New Roman"/>
                <w:sz w:val="21"/>
              </w:rPr>
            </w:pPr>
            <w:r>
              <w:rPr>
                <w:rFonts w:hint="default" w:ascii="Times New Roman" w:hAnsi="Times New Roman" w:eastAsia="宋体" w:cs="Times New Roman"/>
                <w:sz w:val="21"/>
              </w:rPr>
              <w:t>数量</w:t>
            </w:r>
          </w:p>
        </w:tc>
        <w:tc>
          <w:tcPr>
            <w:tcW w:w="901" w:type="dxa"/>
            <w:tcBorders>
              <w:tl2br w:val="nil"/>
              <w:tr2bl w:val="nil"/>
            </w:tcBorders>
          </w:tcPr>
          <w:p>
            <w:pPr>
              <w:pStyle w:val="33"/>
              <w:spacing w:before="16" w:line="268" w:lineRule="exact"/>
              <w:ind w:left="204"/>
              <w:jc w:val="left"/>
              <w:rPr>
                <w:rFonts w:hint="default" w:ascii="Times New Roman" w:hAnsi="Times New Roman" w:eastAsia="宋体" w:cs="Times New Roman"/>
                <w:sz w:val="21"/>
              </w:rPr>
            </w:pPr>
            <w:r>
              <w:rPr>
                <w:rFonts w:hint="default" w:ascii="Times New Roman" w:hAnsi="Times New Roman" w:eastAsia="宋体" w:cs="Times New Roman"/>
                <w:sz w:val="21"/>
              </w:rPr>
              <w:t>来源</w:t>
            </w:r>
          </w:p>
        </w:tc>
        <w:tc>
          <w:tcPr>
            <w:tcW w:w="1388" w:type="dxa"/>
            <w:tcBorders>
              <w:tl2br w:val="nil"/>
              <w:tr2bl w:val="nil"/>
            </w:tcBorders>
          </w:tcPr>
          <w:p>
            <w:pPr>
              <w:pStyle w:val="33"/>
              <w:spacing w:before="16" w:line="268" w:lineRule="exact"/>
              <w:ind w:left="18" w:right="10"/>
              <w:rPr>
                <w:rFonts w:hint="default" w:ascii="Times New Roman" w:hAnsi="Times New Roman" w:eastAsia="宋体" w:cs="Times New Roman"/>
                <w:sz w:val="21"/>
              </w:rPr>
            </w:pPr>
            <w:r>
              <w:rPr>
                <w:rFonts w:hint="default" w:ascii="Times New Roman" w:hAnsi="Times New Roman" w:eastAsia="宋体" w:cs="Times New Roman"/>
                <w:sz w:val="21"/>
              </w:rPr>
              <w:t>备注</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7" w:line="267" w:lineRule="exact"/>
              <w:ind w:left="355"/>
              <w:jc w:val="left"/>
              <w:rPr>
                <w:rFonts w:hint="default" w:ascii="Times New Roman" w:hAnsi="Times New Roman" w:eastAsia="宋体" w:cs="Times New Roman"/>
                <w:sz w:val="21"/>
              </w:rPr>
            </w:pPr>
            <w:r>
              <w:rPr>
                <w:rFonts w:hint="default" w:ascii="Times New Roman" w:hAnsi="Times New Roman" w:eastAsia="宋体" w:cs="Times New Roman"/>
                <w:sz w:val="21"/>
              </w:rPr>
              <w:t>机械式批次料称</w:t>
            </w:r>
          </w:p>
        </w:tc>
        <w:tc>
          <w:tcPr>
            <w:tcW w:w="2253" w:type="dxa"/>
            <w:tcBorders>
              <w:tl2br w:val="nil"/>
              <w:tr2bl w:val="nil"/>
            </w:tcBorders>
          </w:tcPr>
          <w:p>
            <w:pPr>
              <w:pStyle w:val="33"/>
              <w:spacing w:before="17" w:line="267" w:lineRule="exact"/>
              <w:ind w:left="112"/>
              <w:rPr>
                <w:rFonts w:hint="default" w:ascii="Times New Roman" w:hAnsi="Times New Roman" w:eastAsia="宋体" w:cs="Times New Roman"/>
                <w:sz w:val="21"/>
              </w:rPr>
            </w:pPr>
            <w:r>
              <w:rPr>
                <w:rFonts w:hint="default" w:ascii="Times New Roman" w:hAnsi="Times New Roman" w:eastAsia="宋体" w:cs="Times New Roman"/>
                <w:sz w:val="21"/>
              </w:rPr>
              <w:t>35kg/次</w:t>
            </w:r>
          </w:p>
        </w:tc>
        <w:tc>
          <w:tcPr>
            <w:tcW w:w="1019" w:type="dxa"/>
            <w:tcBorders>
              <w:tl2br w:val="nil"/>
              <w:tr2bl w:val="nil"/>
            </w:tcBorders>
          </w:tcPr>
          <w:p>
            <w:pPr>
              <w:pStyle w:val="33"/>
              <w:spacing w:before="17" w:line="267"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台</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restart"/>
            <w:tcBorders>
              <w:tl2br w:val="nil"/>
              <w:tr2bl w:val="nil"/>
            </w:tcBorders>
          </w:tcPr>
          <w:p>
            <w:pPr>
              <w:pStyle w:val="33"/>
              <w:jc w:val="left"/>
              <w:rPr>
                <w:rFonts w:hint="default" w:ascii="Times New Roman" w:hAnsi="Times New Roman" w:eastAsia="宋体" w:cs="Times New Roman"/>
                <w:sz w:val="20"/>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7" w:line="267" w:lineRule="exact"/>
              <w:ind w:left="566"/>
              <w:jc w:val="left"/>
              <w:rPr>
                <w:rFonts w:hint="default" w:ascii="Times New Roman" w:hAnsi="Times New Roman" w:eastAsia="宋体" w:cs="Times New Roman"/>
                <w:sz w:val="21"/>
              </w:rPr>
            </w:pPr>
            <w:r>
              <w:rPr>
                <w:rFonts w:hint="default" w:ascii="Times New Roman" w:hAnsi="Times New Roman" w:eastAsia="宋体" w:cs="Times New Roman"/>
                <w:sz w:val="21"/>
              </w:rPr>
              <w:t>料称控制台</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7" w:line="267"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台</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spacing w:before="31"/>
              <w:ind w:left="9"/>
              <w:rPr>
                <w:rFonts w:hint="default" w:ascii="Times New Roman" w:hAnsi="Times New Roman" w:eastAsia="宋体" w:cs="Times New Roman"/>
                <w:sz w:val="21"/>
              </w:rPr>
            </w:pPr>
            <w:r>
              <w:rPr>
                <w:rFonts w:hint="default" w:ascii="Times New Roman" w:hAnsi="Times New Roman" w:eastAsia="宋体" w:cs="Times New Roman"/>
                <w:w w:val="99"/>
                <w:sz w:val="21"/>
              </w:rPr>
              <w:t>D</w:t>
            </w:r>
          </w:p>
        </w:tc>
        <w:tc>
          <w:tcPr>
            <w:tcW w:w="2367" w:type="dxa"/>
            <w:tcBorders>
              <w:tl2br w:val="nil"/>
              <w:tr2bl w:val="nil"/>
            </w:tcBorders>
          </w:tcPr>
          <w:p>
            <w:pPr>
              <w:pStyle w:val="33"/>
              <w:spacing w:before="15" w:line="269" w:lineRule="exact"/>
              <w:ind w:left="672"/>
              <w:jc w:val="left"/>
              <w:rPr>
                <w:rFonts w:hint="default" w:ascii="Times New Roman" w:hAnsi="Times New Roman" w:eastAsia="宋体" w:cs="Times New Roman"/>
                <w:sz w:val="21"/>
              </w:rPr>
            </w:pPr>
            <w:r>
              <w:rPr>
                <w:rFonts w:hint="default" w:ascii="Times New Roman" w:hAnsi="Times New Roman" w:eastAsia="宋体" w:cs="Times New Roman"/>
                <w:sz w:val="21"/>
              </w:rPr>
              <w:t>清粪系统</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5" w:line="269"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spacing w:before="31"/>
              <w:ind w:left="133" w:right="126"/>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tabs>
                <w:tab w:val="left" w:pos="746"/>
              </w:tabs>
              <w:spacing w:before="15" w:line="268" w:lineRule="exact"/>
              <w:ind w:left="175"/>
              <w:jc w:val="left"/>
              <w:rPr>
                <w:rFonts w:hint="default" w:ascii="Times New Roman" w:hAnsi="Times New Roman" w:eastAsia="宋体" w:cs="Times New Roman"/>
                <w:sz w:val="21"/>
              </w:rPr>
            </w:pPr>
            <w:r>
              <w:rPr>
                <w:rFonts w:hint="default" w:ascii="Times New Roman" w:hAnsi="Times New Roman" w:eastAsia="宋体" w:cs="Times New Roman"/>
                <w:sz w:val="21"/>
              </w:rPr>
              <w:t>D.1.</w:t>
            </w:r>
            <w:r>
              <w:rPr>
                <w:rFonts w:hint="default" w:ascii="Times New Roman" w:hAnsi="Times New Roman" w:eastAsia="宋体" w:cs="Times New Roman"/>
                <w:sz w:val="21"/>
              </w:rPr>
              <w:tab/>
            </w:r>
            <w:r>
              <w:rPr>
                <w:rFonts w:hint="default" w:ascii="Times New Roman" w:hAnsi="Times New Roman" w:eastAsia="宋体" w:cs="Times New Roman"/>
                <w:sz w:val="21"/>
              </w:rPr>
              <w:t>笼底清粪系统</w:t>
            </w:r>
          </w:p>
        </w:tc>
        <w:tc>
          <w:tcPr>
            <w:tcW w:w="2253" w:type="dxa"/>
            <w:tcBorders>
              <w:tl2br w:val="nil"/>
              <w:tr2bl w:val="nil"/>
            </w:tcBorders>
          </w:tcPr>
          <w:p>
            <w:pPr>
              <w:pStyle w:val="33"/>
              <w:spacing w:before="15" w:line="268" w:lineRule="exact"/>
              <w:ind w:left="6"/>
              <w:rPr>
                <w:rFonts w:hint="default" w:ascii="Times New Roman" w:hAnsi="Times New Roman" w:eastAsia="宋体" w:cs="Times New Roman"/>
                <w:sz w:val="21"/>
              </w:rPr>
            </w:pPr>
            <w:r>
              <w:rPr>
                <w:rFonts w:hint="default" w:ascii="Times New Roman" w:hAnsi="Times New Roman" w:eastAsia="宋体" w:cs="Times New Roman"/>
                <w:sz w:val="21"/>
              </w:rPr>
              <w:t>4m/分钟</w:t>
            </w:r>
          </w:p>
        </w:tc>
        <w:tc>
          <w:tcPr>
            <w:tcW w:w="1019" w:type="dxa"/>
            <w:tcBorders>
              <w:tl2br w:val="nil"/>
              <w:tr2bl w:val="nil"/>
            </w:tcBorders>
          </w:tcPr>
          <w:p>
            <w:pPr>
              <w:pStyle w:val="33"/>
              <w:spacing w:before="15"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tabs>
                <w:tab w:val="left" w:pos="746"/>
              </w:tabs>
              <w:spacing w:before="16" w:line="268" w:lineRule="exact"/>
              <w:ind w:left="175"/>
              <w:jc w:val="left"/>
              <w:rPr>
                <w:rFonts w:hint="default" w:ascii="Times New Roman" w:hAnsi="Times New Roman" w:eastAsia="宋体" w:cs="Times New Roman"/>
                <w:sz w:val="21"/>
              </w:rPr>
            </w:pPr>
            <w:r>
              <w:rPr>
                <w:rFonts w:hint="default" w:ascii="Times New Roman" w:hAnsi="Times New Roman" w:eastAsia="宋体" w:cs="Times New Roman"/>
                <w:sz w:val="21"/>
              </w:rPr>
              <w:t>D.2.</w:t>
            </w:r>
            <w:r>
              <w:rPr>
                <w:rFonts w:hint="default" w:ascii="Times New Roman" w:hAnsi="Times New Roman" w:eastAsia="宋体" w:cs="Times New Roman"/>
                <w:sz w:val="21"/>
              </w:rPr>
              <w:tab/>
            </w:r>
            <w:r>
              <w:rPr>
                <w:rFonts w:hint="default" w:ascii="Times New Roman" w:hAnsi="Times New Roman" w:eastAsia="宋体" w:cs="Times New Roman"/>
                <w:sz w:val="21"/>
              </w:rPr>
              <w:t>横向清粪系统</w:t>
            </w:r>
          </w:p>
        </w:tc>
        <w:tc>
          <w:tcPr>
            <w:tcW w:w="2253" w:type="dxa"/>
            <w:tcBorders>
              <w:tl2br w:val="nil"/>
              <w:tr2bl w:val="nil"/>
            </w:tcBorders>
          </w:tcPr>
          <w:p>
            <w:pPr>
              <w:pStyle w:val="33"/>
              <w:spacing w:before="16" w:line="268" w:lineRule="exact"/>
              <w:ind w:left="112"/>
              <w:rPr>
                <w:rFonts w:hint="default" w:ascii="Times New Roman" w:hAnsi="Times New Roman" w:eastAsia="宋体" w:cs="Times New Roman"/>
                <w:sz w:val="21"/>
              </w:rPr>
            </w:pPr>
            <w:r>
              <w:rPr>
                <w:rFonts w:hint="default" w:ascii="Times New Roman" w:hAnsi="Times New Roman" w:eastAsia="宋体" w:cs="Times New Roman"/>
                <w:sz w:val="21"/>
              </w:rPr>
              <w:t>60m/分钟</w:t>
            </w:r>
          </w:p>
        </w:tc>
        <w:tc>
          <w:tcPr>
            <w:tcW w:w="1019" w:type="dxa"/>
            <w:tcBorders>
              <w:tl2br w:val="nil"/>
              <w:tr2bl w:val="nil"/>
            </w:tcBorders>
          </w:tcPr>
          <w:p>
            <w:pPr>
              <w:pStyle w:val="33"/>
              <w:spacing w:before="16"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68" w:lineRule="exact"/>
              <w:ind w:left="355"/>
              <w:jc w:val="left"/>
              <w:rPr>
                <w:rFonts w:hint="default" w:ascii="Times New Roman" w:hAnsi="Times New Roman" w:eastAsia="宋体" w:cs="Times New Roman"/>
                <w:sz w:val="21"/>
              </w:rPr>
            </w:pPr>
            <w:r>
              <w:rPr>
                <w:rFonts w:hint="default" w:ascii="Times New Roman" w:hAnsi="Times New Roman" w:eastAsia="宋体" w:cs="Times New Roman"/>
                <w:sz w:val="21"/>
              </w:rPr>
              <w:t>粪便横向传送带</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6" w:line="268" w:lineRule="exact"/>
              <w:ind w:left="210" w:right="203"/>
              <w:rPr>
                <w:rFonts w:hint="default" w:ascii="Times New Roman" w:hAnsi="Times New Roman" w:eastAsia="宋体" w:cs="Times New Roman"/>
                <w:sz w:val="21"/>
              </w:rPr>
            </w:pPr>
            <w:r>
              <w:rPr>
                <w:rFonts w:hint="default" w:ascii="Times New Roman" w:hAnsi="Times New Roman" w:eastAsia="宋体" w:cs="Times New Roman"/>
                <w:sz w:val="21"/>
              </w:rPr>
              <w:t>条/组</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67" w:lineRule="exact"/>
              <w:ind w:left="355"/>
              <w:jc w:val="left"/>
              <w:rPr>
                <w:rFonts w:hint="default" w:ascii="Times New Roman" w:hAnsi="Times New Roman" w:eastAsia="宋体" w:cs="Times New Roman"/>
                <w:sz w:val="21"/>
              </w:rPr>
            </w:pPr>
            <w:r>
              <w:rPr>
                <w:rFonts w:hint="default" w:ascii="Times New Roman" w:hAnsi="Times New Roman" w:eastAsia="宋体" w:cs="Times New Roman"/>
                <w:sz w:val="21"/>
              </w:rPr>
              <w:t>粪便斜向传送带</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6" w:line="267" w:lineRule="exact"/>
              <w:ind w:left="210" w:right="203"/>
              <w:rPr>
                <w:rFonts w:hint="default" w:ascii="Times New Roman" w:hAnsi="Times New Roman" w:eastAsia="宋体" w:cs="Times New Roman"/>
                <w:sz w:val="21"/>
              </w:rPr>
            </w:pPr>
            <w:r>
              <w:rPr>
                <w:rFonts w:hint="default" w:ascii="Times New Roman" w:hAnsi="Times New Roman" w:eastAsia="宋体" w:cs="Times New Roman"/>
                <w:sz w:val="21"/>
              </w:rPr>
              <w:t>条/组</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7" w:line="267" w:lineRule="exact"/>
              <w:ind w:left="146"/>
              <w:jc w:val="left"/>
              <w:rPr>
                <w:rFonts w:hint="default" w:ascii="Times New Roman" w:hAnsi="Times New Roman" w:eastAsia="宋体" w:cs="Times New Roman"/>
                <w:sz w:val="21"/>
              </w:rPr>
            </w:pPr>
            <w:r>
              <w:rPr>
                <w:rFonts w:hint="default" w:ascii="Times New Roman" w:hAnsi="Times New Roman" w:eastAsia="宋体" w:cs="Times New Roman"/>
                <w:sz w:val="21"/>
              </w:rPr>
              <w:t>斜向粪带的金属盖板</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7" w:line="267" w:lineRule="exact"/>
              <w:ind w:left="210" w:right="203"/>
              <w:rPr>
                <w:rFonts w:hint="default" w:ascii="Times New Roman" w:hAnsi="Times New Roman" w:eastAsia="宋体" w:cs="Times New Roman"/>
                <w:sz w:val="21"/>
              </w:rPr>
            </w:pPr>
            <w:r>
              <w:rPr>
                <w:rFonts w:hint="default" w:ascii="Times New Roman" w:hAnsi="Times New Roman" w:eastAsia="宋体" w:cs="Times New Roman"/>
                <w:sz w:val="21"/>
              </w:rPr>
              <w:t>条/组</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spacing w:before="31"/>
              <w:ind w:left="9"/>
              <w:rPr>
                <w:rFonts w:hint="default" w:ascii="Times New Roman" w:hAnsi="Times New Roman" w:eastAsia="宋体" w:cs="Times New Roman"/>
                <w:sz w:val="21"/>
              </w:rPr>
            </w:pPr>
            <w:r>
              <w:rPr>
                <w:rFonts w:hint="default" w:ascii="Times New Roman" w:hAnsi="Times New Roman" w:eastAsia="宋体" w:cs="Times New Roman"/>
                <w:w w:val="99"/>
                <w:sz w:val="21"/>
              </w:rPr>
              <w:t>E</w:t>
            </w:r>
          </w:p>
        </w:tc>
        <w:tc>
          <w:tcPr>
            <w:tcW w:w="2367" w:type="dxa"/>
            <w:tcBorders>
              <w:tl2br w:val="nil"/>
              <w:tr2bl w:val="nil"/>
            </w:tcBorders>
          </w:tcPr>
          <w:p>
            <w:pPr>
              <w:pStyle w:val="33"/>
              <w:spacing w:before="15" w:line="269" w:lineRule="exact"/>
              <w:ind w:left="346"/>
              <w:jc w:val="left"/>
              <w:rPr>
                <w:rFonts w:hint="default" w:ascii="Times New Roman" w:hAnsi="Times New Roman" w:eastAsia="宋体" w:cs="Times New Roman"/>
                <w:sz w:val="21"/>
              </w:rPr>
            </w:pPr>
            <w:r>
              <w:rPr>
                <w:rFonts w:hint="default" w:ascii="Times New Roman" w:hAnsi="Times New Roman" w:eastAsia="宋体" w:cs="Times New Roman"/>
                <w:sz w:val="21"/>
              </w:rPr>
              <w:t>E</w:t>
            </w:r>
            <w:r>
              <w:rPr>
                <w:rFonts w:hint="default" w:ascii="Times New Roman" w:hAnsi="Times New Roman" w:eastAsia="宋体" w:cs="Times New Roman"/>
                <w:spacing w:val="51"/>
                <w:sz w:val="21"/>
              </w:rPr>
              <w:t xml:space="preserve"> </w:t>
            </w:r>
            <w:r>
              <w:rPr>
                <w:rFonts w:hint="default" w:ascii="Times New Roman" w:hAnsi="Times New Roman" w:eastAsia="宋体" w:cs="Times New Roman"/>
                <w:sz w:val="21"/>
              </w:rPr>
              <w:t>环境控制系统</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5" w:line="269"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spacing w:before="31"/>
              <w:ind w:left="133" w:right="126"/>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tabs>
                <w:tab w:val="left" w:pos="946"/>
              </w:tabs>
              <w:spacing w:before="15" w:line="268" w:lineRule="exact"/>
              <w:ind w:left="398"/>
              <w:jc w:val="left"/>
              <w:rPr>
                <w:rFonts w:hint="default" w:ascii="Times New Roman" w:hAnsi="Times New Roman" w:eastAsia="宋体" w:cs="Times New Roman"/>
                <w:sz w:val="21"/>
              </w:rPr>
            </w:pPr>
            <w:r>
              <w:rPr>
                <w:rFonts w:hint="default" w:ascii="Times New Roman" w:hAnsi="Times New Roman" w:eastAsia="宋体" w:cs="Times New Roman"/>
                <w:sz w:val="21"/>
              </w:rPr>
              <w:t>E.1.</w:t>
            </w:r>
            <w:r>
              <w:rPr>
                <w:rFonts w:hint="default" w:ascii="Times New Roman" w:hAnsi="Times New Roman" w:eastAsia="宋体" w:cs="Times New Roman"/>
                <w:sz w:val="21"/>
              </w:rPr>
              <w:tab/>
            </w:r>
            <w:r>
              <w:rPr>
                <w:rFonts w:hint="default" w:ascii="Times New Roman" w:hAnsi="Times New Roman" w:eastAsia="宋体" w:cs="Times New Roman"/>
                <w:sz w:val="21"/>
              </w:rPr>
              <w:t>加热系统</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5"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68" w:lineRule="exact"/>
              <w:ind w:left="461"/>
              <w:jc w:val="left"/>
              <w:rPr>
                <w:rFonts w:hint="default" w:ascii="Times New Roman" w:hAnsi="Times New Roman" w:eastAsia="宋体" w:cs="Times New Roman"/>
                <w:sz w:val="21"/>
              </w:rPr>
            </w:pPr>
            <w:r>
              <w:rPr>
                <w:rFonts w:hint="default" w:ascii="Times New Roman" w:hAnsi="Times New Roman" w:eastAsia="宋体" w:cs="Times New Roman"/>
                <w:sz w:val="21"/>
              </w:rPr>
              <w:t>天然气暖风机</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6"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台</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68" w:lineRule="exact"/>
              <w:ind w:left="566"/>
              <w:jc w:val="left"/>
              <w:rPr>
                <w:rFonts w:hint="default" w:ascii="Times New Roman" w:hAnsi="Times New Roman" w:eastAsia="宋体" w:cs="Times New Roman"/>
                <w:sz w:val="21"/>
              </w:rPr>
            </w:pPr>
            <w:r>
              <w:rPr>
                <w:rFonts w:hint="default" w:ascii="Times New Roman" w:hAnsi="Times New Roman" w:eastAsia="宋体" w:cs="Times New Roman"/>
                <w:sz w:val="21"/>
              </w:rPr>
              <w:t>再循环装置</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6"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台</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67" w:lineRule="exact"/>
              <w:ind w:left="146"/>
              <w:jc w:val="left"/>
              <w:rPr>
                <w:rFonts w:hint="default" w:ascii="Times New Roman" w:hAnsi="Times New Roman" w:eastAsia="宋体" w:cs="Times New Roman"/>
                <w:sz w:val="21"/>
              </w:rPr>
            </w:pPr>
            <w:r>
              <w:rPr>
                <w:rFonts w:hint="default" w:ascii="Times New Roman" w:hAnsi="Times New Roman" w:eastAsia="宋体" w:cs="Times New Roman"/>
                <w:sz w:val="21"/>
              </w:rPr>
              <w:t>独立的机械式恒温器</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6" w:line="267"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台</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tabs>
                <w:tab w:val="left" w:pos="946"/>
              </w:tabs>
              <w:spacing w:before="17" w:line="267" w:lineRule="exact"/>
              <w:ind w:left="398"/>
              <w:jc w:val="left"/>
              <w:rPr>
                <w:rFonts w:hint="default" w:ascii="Times New Roman" w:hAnsi="Times New Roman" w:eastAsia="宋体" w:cs="Times New Roman"/>
                <w:sz w:val="21"/>
              </w:rPr>
            </w:pPr>
            <w:r>
              <w:rPr>
                <w:rFonts w:hint="default" w:ascii="Times New Roman" w:hAnsi="Times New Roman" w:eastAsia="宋体" w:cs="Times New Roman"/>
                <w:sz w:val="21"/>
              </w:rPr>
              <w:t>E.2.</w:t>
            </w:r>
            <w:r>
              <w:rPr>
                <w:rFonts w:hint="default" w:ascii="Times New Roman" w:hAnsi="Times New Roman" w:eastAsia="宋体" w:cs="Times New Roman"/>
                <w:sz w:val="21"/>
              </w:rPr>
              <w:tab/>
            </w:r>
            <w:r>
              <w:rPr>
                <w:rFonts w:hint="default" w:ascii="Times New Roman" w:hAnsi="Times New Roman" w:eastAsia="宋体" w:cs="Times New Roman"/>
                <w:sz w:val="21"/>
              </w:rPr>
              <w:t>通风系统</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7" w:line="267"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5" w:line="269" w:lineRule="exact"/>
              <w:ind w:left="672"/>
              <w:jc w:val="left"/>
              <w:rPr>
                <w:rFonts w:hint="default" w:ascii="Times New Roman" w:hAnsi="Times New Roman" w:eastAsia="宋体" w:cs="Times New Roman"/>
                <w:sz w:val="21"/>
              </w:rPr>
            </w:pPr>
            <w:r>
              <w:rPr>
                <w:rFonts w:hint="default" w:ascii="Times New Roman" w:hAnsi="Times New Roman" w:eastAsia="宋体" w:cs="Times New Roman"/>
                <w:sz w:val="21"/>
              </w:rPr>
              <w:t>定速风机</w:t>
            </w:r>
          </w:p>
        </w:tc>
        <w:tc>
          <w:tcPr>
            <w:tcW w:w="2253" w:type="dxa"/>
            <w:tcBorders>
              <w:tl2br w:val="nil"/>
              <w:tr2bl w:val="nil"/>
            </w:tcBorders>
          </w:tcPr>
          <w:p>
            <w:pPr>
              <w:pStyle w:val="33"/>
              <w:spacing w:before="31"/>
              <w:ind w:left="10"/>
              <w:rPr>
                <w:rFonts w:hint="default" w:ascii="Times New Roman" w:hAnsi="Times New Roman" w:eastAsia="宋体" w:cs="Times New Roman"/>
                <w:sz w:val="21"/>
              </w:rPr>
            </w:pPr>
            <w:r>
              <w:rPr>
                <w:rFonts w:hint="default" w:ascii="Times New Roman" w:hAnsi="Times New Roman" w:eastAsia="宋体" w:cs="Times New Roman"/>
                <w:sz w:val="21"/>
              </w:rPr>
              <w:t>20,000m³/h</w:t>
            </w:r>
          </w:p>
        </w:tc>
        <w:tc>
          <w:tcPr>
            <w:tcW w:w="1019" w:type="dxa"/>
            <w:tcBorders>
              <w:tl2br w:val="nil"/>
              <w:tr2bl w:val="nil"/>
            </w:tcBorders>
          </w:tcPr>
          <w:p>
            <w:pPr>
              <w:pStyle w:val="33"/>
              <w:spacing w:before="15" w:line="269"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台</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5" w:line="268" w:lineRule="exact"/>
              <w:ind w:left="566"/>
              <w:jc w:val="left"/>
              <w:rPr>
                <w:rFonts w:hint="default" w:ascii="Times New Roman" w:hAnsi="Times New Roman" w:eastAsia="宋体" w:cs="Times New Roman"/>
                <w:sz w:val="21"/>
              </w:rPr>
            </w:pPr>
            <w:r>
              <w:rPr>
                <w:rFonts w:hint="default" w:ascii="Times New Roman" w:hAnsi="Times New Roman" w:eastAsia="宋体" w:cs="Times New Roman"/>
                <w:sz w:val="21"/>
              </w:rPr>
              <w:t>可开关风机</w:t>
            </w:r>
          </w:p>
        </w:tc>
        <w:tc>
          <w:tcPr>
            <w:tcW w:w="2253" w:type="dxa"/>
            <w:tcBorders>
              <w:tl2br w:val="nil"/>
              <w:tr2bl w:val="nil"/>
            </w:tcBorders>
          </w:tcPr>
          <w:p>
            <w:pPr>
              <w:pStyle w:val="33"/>
              <w:spacing w:before="32"/>
              <w:ind w:left="10"/>
              <w:rPr>
                <w:rFonts w:hint="default" w:ascii="Times New Roman" w:hAnsi="Times New Roman" w:eastAsia="宋体" w:cs="Times New Roman"/>
                <w:sz w:val="21"/>
              </w:rPr>
            </w:pPr>
            <w:r>
              <w:rPr>
                <w:rFonts w:hint="default" w:ascii="Times New Roman" w:hAnsi="Times New Roman" w:eastAsia="宋体" w:cs="Times New Roman"/>
                <w:sz w:val="21"/>
              </w:rPr>
              <w:t>19,100m³/h</w:t>
            </w:r>
          </w:p>
        </w:tc>
        <w:tc>
          <w:tcPr>
            <w:tcW w:w="1019" w:type="dxa"/>
            <w:tcBorders>
              <w:tl2br w:val="nil"/>
              <w:tr2bl w:val="nil"/>
            </w:tcBorders>
          </w:tcPr>
          <w:p>
            <w:pPr>
              <w:pStyle w:val="33"/>
              <w:spacing w:before="15"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台</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68" w:lineRule="exact"/>
              <w:ind w:left="672"/>
              <w:jc w:val="left"/>
              <w:rPr>
                <w:rFonts w:hint="default" w:ascii="Times New Roman" w:hAnsi="Times New Roman" w:eastAsia="宋体" w:cs="Times New Roman"/>
                <w:sz w:val="21"/>
              </w:rPr>
            </w:pPr>
            <w:r>
              <w:rPr>
                <w:rFonts w:hint="default" w:ascii="Times New Roman" w:hAnsi="Times New Roman" w:eastAsia="宋体" w:cs="Times New Roman"/>
                <w:sz w:val="21"/>
              </w:rPr>
              <w:t>端墙风机</w:t>
            </w:r>
          </w:p>
        </w:tc>
        <w:tc>
          <w:tcPr>
            <w:tcW w:w="2253" w:type="dxa"/>
            <w:tcBorders>
              <w:tl2br w:val="nil"/>
              <w:tr2bl w:val="nil"/>
            </w:tcBorders>
          </w:tcPr>
          <w:p>
            <w:pPr>
              <w:pStyle w:val="33"/>
              <w:spacing w:before="30"/>
              <w:ind w:left="10"/>
              <w:rPr>
                <w:rFonts w:hint="default" w:ascii="Times New Roman" w:hAnsi="Times New Roman" w:eastAsia="宋体" w:cs="Times New Roman"/>
                <w:sz w:val="21"/>
              </w:rPr>
            </w:pPr>
            <w:r>
              <w:rPr>
                <w:rFonts w:hint="default" w:ascii="Times New Roman" w:hAnsi="Times New Roman" w:eastAsia="宋体" w:cs="Times New Roman"/>
                <w:sz w:val="21"/>
              </w:rPr>
              <w:t>30,000m³/h</w:t>
            </w:r>
          </w:p>
        </w:tc>
        <w:tc>
          <w:tcPr>
            <w:tcW w:w="1019" w:type="dxa"/>
            <w:tcBorders>
              <w:tl2br w:val="nil"/>
              <w:tr2bl w:val="nil"/>
            </w:tcBorders>
          </w:tcPr>
          <w:p>
            <w:pPr>
              <w:pStyle w:val="33"/>
              <w:spacing w:before="16"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台</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68" w:lineRule="exact"/>
              <w:ind w:left="355"/>
              <w:jc w:val="left"/>
              <w:rPr>
                <w:rFonts w:hint="default" w:ascii="Times New Roman" w:hAnsi="Times New Roman" w:eastAsia="宋体" w:cs="Times New Roman"/>
                <w:sz w:val="21"/>
              </w:rPr>
            </w:pPr>
            <w:r>
              <w:rPr>
                <w:rFonts w:hint="default" w:ascii="Times New Roman" w:hAnsi="Times New Roman" w:eastAsia="宋体" w:cs="Times New Roman"/>
                <w:sz w:val="21"/>
              </w:rPr>
              <w:t>天花板进风小窗</w:t>
            </w:r>
          </w:p>
        </w:tc>
        <w:tc>
          <w:tcPr>
            <w:tcW w:w="2253" w:type="dxa"/>
            <w:tcBorders>
              <w:tl2br w:val="nil"/>
              <w:tr2bl w:val="nil"/>
            </w:tcBorders>
          </w:tcPr>
          <w:p>
            <w:pPr>
              <w:pStyle w:val="33"/>
              <w:spacing w:before="30"/>
              <w:ind w:left="116"/>
              <w:rPr>
                <w:rFonts w:hint="default" w:ascii="Times New Roman" w:hAnsi="Times New Roman" w:eastAsia="宋体" w:cs="Times New Roman"/>
                <w:sz w:val="21"/>
              </w:rPr>
            </w:pPr>
            <w:r>
              <w:rPr>
                <w:rFonts w:hint="default" w:ascii="Times New Roman" w:hAnsi="Times New Roman" w:eastAsia="宋体" w:cs="Times New Roman"/>
                <w:sz w:val="21"/>
              </w:rPr>
              <w:t>IT-160-P-3D</w:t>
            </w:r>
          </w:p>
        </w:tc>
        <w:tc>
          <w:tcPr>
            <w:tcW w:w="1019" w:type="dxa"/>
            <w:tcBorders>
              <w:tl2br w:val="nil"/>
              <w:tr2bl w:val="nil"/>
            </w:tcBorders>
          </w:tcPr>
          <w:p>
            <w:pPr>
              <w:pStyle w:val="33"/>
              <w:spacing w:before="16"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tabs>
                <w:tab w:val="left" w:pos="946"/>
              </w:tabs>
              <w:spacing w:before="17" w:line="267" w:lineRule="exact"/>
              <w:ind w:left="398"/>
              <w:jc w:val="left"/>
              <w:rPr>
                <w:rFonts w:hint="default" w:ascii="Times New Roman" w:hAnsi="Times New Roman" w:eastAsia="宋体" w:cs="Times New Roman"/>
                <w:sz w:val="21"/>
              </w:rPr>
            </w:pPr>
            <w:r>
              <w:rPr>
                <w:rFonts w:hint="default" w:ascii="Times New Roman" w:hAnsi="Times New Roman" w:eastAsia="宋体" w:cs="Times New Roman"/>
                <w:sz w:val="21"/>
              </w:rPr>
              <w:t>E.3.</w:t>
            </w:r>
            <w:r>
              <w:rPr>
                <w:rFonts w:hint="default" w:ascii="Times New Roman" w:hAnsi="Times New Roman" w:eastAsia="宋体" w:cs="Times New Roman"/>
                <w:sz w:val="21"/>
              </w:rPr>
              <w:tab/>
            </w:r>
            <w:r>
              <w:rPr>
                <w:rFonts w:hint="default" w:ascii="Times New Roman" w:hAnsi="Times New Roman" w:eastAsia="宋体" w:cs="Times New Roman"/>
                <w:sz w:val="21"/>
              </w:rPr>
              <w:t>湿帘系统</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7" w:line="267"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7" w:line="267" w:lineRule="exact"/>
              <w:ind w:left="124" w:right="119"/>
              <w:rPr>
                <w:rFonts w:hint="default" w:ascii="Times New Roman" w:hAnsi="Times New Roman" w:eastAsia="宋体" w:cs="Times New Roman"/>
                <w:sz w:val="21"/>
              </w:rPr>
            </w:pPr>
            <w:r>
              <w:rPr>
                <w:rFonts w:hint="default" w:ascii="Times New Roman" w:hAnsi="Times New Roman" w:eastAsia="宋体" w:cs="Times New Roman"/>
                <w:sz w:val="21"/>
              </w:rPr>
              <w:t>湿帘</w:t>
            </w:r>
          </w:p>
        </w:tc>
        <w:tc>
          <w:tcPr>
            <w:tcW w:w="2253" w:type="dxa"/>
            <w:tcBorders>
              <w:tl2br w:val="nil"/>
              <w:tr2bl w:val="nil"/>
            </w:tcBorders>
          </w:tcPr>
          <w:p>
            <w:pPr>
              <w:pStyle w:val="33"/>
              <w:spacing w:before="31"/>
              <w:ind w:left="8"/>
              <w:rPr>
                <w:rFonts w:hint="default" w:ascii="Times New Roman" w:hAnsi="Times New Roman" w:eastAsia="宋体" w:cs="Times New Roman"/>
                <w:sz w:val="21"/>
              </w:rPr>
            </w:pPr>
            <w:r>
              <w:rPr>
                <w:rFonts w:hint="default" w:ascii="Times New Roman" w:hAnsi="Times New Roman" w:eastAsia="宋体" w:cs="Times New Roman"/>
                <w:sz w:val="21"/>
              </w:rPr>
              <w:t>15m*2m</w:t>
            </w:r>
          </w:p>
        </w:tc>
        <w:tc>
          <w:tcPr>
            <w:tcW w:w="1019" w:type="dxa"/>
            <w:tcBorders>
              <w:tl2br w:val="nil"/>
              <w:tr2bl w:val="nil"/>
            </w:tcBorders>
          </w:tcPr>
          <w:p>
            <w:pPr>
              <w:pStyle w:val="33"/>
              <w:spacing w:before="17" w:line="267"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台</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5" w:line="269" w:lineRule="exact"/>
              <w:ind w:left="124" w:right="119"/>
              <w:rPr>
                <w:rFonts w:hint="default" w:ascii="Times New Roman" w:hAnsi="Times New Roman" w:eastAsia="宋体" w:cs="Times New Roman"/>
                <w:sz w:val="21"/>
              </w:rPr>
            </w:pPr>
            <w:r>
              <w:rPr>
                <w:rFonts w:hint="default" w:ascii="Times New Roman" w:hAnsi="Times New Roman" w:eastAsia="宋体" w:cs="Times New Roman"/>
                <w:sz w:val="21"/>
              </w:rPr>
              <w:t>水泵</w:t>
            </w:r>
          </w:p>
        </w:tc>
        <w:tc>
          <w:tcPr>
            <w:tcW w:w="2253" w:type="dxa"/>
            <w:tcBorders>
              <w:tl2br w:val="nil"/>
              <w:tr2bl w:val="nil"/>
            </w:tcBorders>
          </w:tcPr>
          <w:p>
            <w:pPr>
              <w:pStyle w:val="33"/>
              <w:spacing w:before="31"/>
              <w:ind w:left="12"/>
              <w:rPr>
                <w:rFonts w:hint="default" w:ascii="Times New Roman" w:hAnsi="Times New Roman" w:eastAsia="宋体" w:cs="Times New Roman"/>
                <w:sz w:val="21"/>
              </w:rPr>
            </w:pPr>
            <w:r>
              <w:rPr>
                <w:rFonts w:hint="default" w:ascii="Times New Roman" w:hAnsi="Times New Roman" w:eastAsia="宋体" w:cs="Times New Roman"/>
                <w:sz w:val="21"/>
              </w:rPr>
              <w:t>230V/3.2A/50Hz</w:t>
            </w:r>
          </w:p>
        </w:tc>
        <w:tc>
          <w:tcPr>
            <w:tcW w:w="1019" w:type="dxa"/>
            <w:tcBorders>
              <w:tl2br w:val="nil"/>
              <w:tr2bl w:val="nil"/>
            </w:tcBorders>
          </w:tcPr>
          <w:p>
            <w:pPr>
              <w:pStyle w:val="33"/>
              <w:spacing w:before="15" w:line="269"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台</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tabs>
                <w:tab w:val="left" w:pos="737"/>
              </w:tabs>
              <w:spacing w:before="15" w:line="268" w:lineRule="exact"/>
              <w:ind w:left="187"/>
              <w:jc w:val="left"/>
              <w:rPr>
                <w:rFonts w:hint="default" w:ascii="Times New Roman" w:hAnsi="Times New Roman" w:eastAsia="宋体" w:cs="Times New Roman"/>
                <w:sz w:val="21"/>
              </w:rPr>
            </w:pPr>
            <w:r>
              <w:rPr>
                <w:rFonts w:hint="default" w:ascii="Times New Roman" w:hAnsi="Times New Roman" w:eastAsia="宋体" w:cs="Times New Roman"/>
                <w:sz w:val="21"/>
              </w:rPr>
              <w:t>E.4.</w:t>
            </w:r>
            <w:r>
              <w:rPr>
                <w:rFonts w:hint="default" w:ascii="Times New Roman" w:hAnsi="Times New Roman" w:eastAsia="宋体" w:cs="Times New Roman"/>
                <w:sz w:val="21"/>
              </w:rPr>
              <w:tab/>
            </w:r>
            <w:r>
              <w:rPr>
                <w:rFonts w:hint="default" w:ascii="Times New Roman" w:hAnsi="Times New Roman" w:eastAsia="宋体" w:cs="Times New Roman"/>
                <w:sz w:val="21"/>
              </w:rPr>
              <w:t>喷雾降温系统</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5"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spacing w:before="32"/>
              <w:ind w:left="133" w:right="126"/>
              <w:rPr>
                <w:rFonts w:hint="default" w:ascii="Times New Roman" w:hAnsi="Times New Roman" w:eastAsia="宋体" w:cs="Times New Roman"/>
                <w:sz w:val="21"/>
              </w:rPr>
            </w:pPr>
            <w:r>
              <w:rPr>
                <w:rFonts w:hint="default" w:ascii="Times New Roman" w:hAnsi="Times New Roman" w:eastAsia="宋体" w:cs="Times New Roman"/>
                <w:sz w:val="21"/>
              </w:rPr>
              <w:t>30</w:t>
            </w: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spacing w:before="15" w:line="268" w:lineRule="exact"/>
              <w:ind w:left="18" w:right="10"/>
              <w:rPr>
                <w:rFonts w:hint="default" w:ascii="Times New Roman" w:hAnsi="Times New Roman" w:eastAsia="宋体" w:cs="Times New Roman"/>
                <w:sz w:val="21"/>
              </w:rPr>
            </w:pPr>
            <w:r>
              <w:rPr>
                <w:rFonts w:hint="default" w:ascii="Times New Roman" w:hAnsi="Times New Roman" w:eastAsia="宋体" w:cs="Times New Roman"/>
                <w:sz w:val="21"/>
              </w:rPr>
              <w:t>3*10 栋</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68" w:lineRule="exact"/>
              <w:ind w:left="240"/>
              <w:jc w:val="left"/>
              <w:rPr>
                <w:rFonts w:hint="default" w:ascii="Times New Roman" w:hAnsi="Times New Roman" w:eastAsia="宋体" w:cs="Times New Roman"/>
                <w:sz w:val="21"/>
              </w:rPr>
            </w:pPr>
            <w:r>
              <w:rPr>
                <w:rFonts w:hint="default" w:ascii="Times New Roman" w:hAnsi="Times New Roman" w:eastAsia="宋体" w:cs="Times New Roman"/>
                <w:sz w:val="21"/>
              </w:rPr>
              <w:t>E.5. 控制和自动化</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6"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68" w:lineRule="exact"/>
              <w:ind w:left="809"/>
              <w:jc w:val="left"/>
              <w:rPr>
                <w:rFonts w:hint="default" w:ascii="Times New Roman" w:hAnsi="Times New Roman" w:eastAsia="宋体" w:cs="Times New Roman"/>
                <w:sz w:val="21"/>
              </w:rPr>
            </w:pPr>
            <w:r>
              <w:rPr>
                <w:rFonts w:hint="default" w:ascii="Times New Roman" w:hAnsi="Times New Roman" w:eastAsia="宋体" w:cs="Times New Roman"/>
                <w:sz w:val="21"/>
              </w:rPr>
              <w:t>LED 灯</w:t>
            </w:r>
          </w:p>
        </w:tc>
        <w:tc>
          <w:tcPr>
            <w:tcW w:w="2253" w:type="dxa"/>
            <w:tcBorders>
              <w:tl2br w:val="nil"/>
              <w:tr2bl w:val="nil"/>
            </w:tcBorders>
          </w:tcPr>
          <w:p>
            <w:pPr>
              <w:pStyle w:val="33"/>
              <w:spacing w:before="30"/>
              <w:ind w:left="7"/>
              <w:rPr>
                <w:rFonts w:hint="default" w:ascii="Times New Roman" w:hAnsi="Times New Roman" w:eastAsia="宋体" w:cs="Times New Roman"/>
                <w:sz w:val="21"/>
              </w:rPr>
            </w:pPr>
            <w:r>
              <w:rPr>
                <w:rFonts w:hint="default" w:ascii="Times New Roman" w:hAnsi="Times New Roman" w:eastAsia="宋体" w:cs="Times New Roman"/>
                <w:sz w:val="21"/>
              </w:rPr>
              <w:t>60W</w:t>
            </w:r>
          </w:p>
        </w:tc>
        <w:tc>
          <w:tcPr>
            <w:tcW w:w="1019" w:type="dxa"/>
            <w:tcBorders>
              <w:tl2br w:val="nil"/>
              <w:tr2bl w:val="nil"/>
            </w:tcBorders>
          </w:tcPr>
          <w:p>
            <w:pPr>
              <w:pStyle w:val="33"/>
              <w:spacing w:before="16"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spacing w:before="30"/>
              <w:ind w:left="133" w:right="126"/>
              <w:rPr>
                <w:rFonts w:hint="default" w:ascii="Times New Roman" w:hAnsi="Times New Roman" w:eastAsia="宋体" w:cs="Times New Roman"/>
                <w:sz w:val="21"/>
              </w:rPr>
            </w:pPr>
            <w:r>
              <w:rPr>
                <w:rFonts w:hint="default" w:ascii="Times New Roman" w:hAnsi="Times New Roman" w:eastAsia="宋体" w:cs="Times New Roman"/>
                <w:sz w:val="21"/>
              </w:rPr>
              <w:t>2590</w:t>
            </w: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spacing w:before="16" w:line="268" w:lineRule="exact"/>
              <w:ind w:left="18" w:right="10"/>
              <w:rPr>
                <w:rFonts w:hint="default" w:ascii="Times New Roman" w:hAnsi="Times New Roman" w:eastAsia="宋体" w:cs="Times New Roman"/>
                <w:sz w:val="21"/>
              </w:rPr>
            </w:pPr>
            <w:r>
              <w:rPr>
                <w:rFonts w:hint="default" w:ascii="Times New Roman" w:hAnsi="Times New Roman" w:eastAsia="宋体" w:cs="Times New Roman"/>
                <w:sz w:val="21"/>
              </w:rPr>
              <w:t>259*10 栋</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67" w:lineRule="exact"/>
              <w:ind w:left="124" w:right="119"/>
              <w:rPr>
                <w:rFonts w:hint="default" w:ascii="Times New Roman" w:hAnsi="Times New Roman" w:eastAsia="宋体" w:cs="Times New Roman"/>
                <w:sz w:val="21"/>
              </w:rPr>
            </w:pPr>
            <w:r>
              <w:rPr>
                <w:rFonts w:hint="default" w:ascii="Times New Roman" w:hAnsi="Times New Roman" w:eastAsia="宋体" w:cs="Times New Roman"/>
                <w:sz w:val="21"/>
              </w:rPr>
              <w:t>调光器</w:t>
            </w:r>
          </w:p>
        </w:tc>
        <w:tc>
          <w:tcPr>
            <w:tcW w:w="2253" w:type="dxa"/>
            <w:tcBorders>
              <w:tl2br w:val="nil"/>
              <w:tr2bl w:val="nil"/>
            </w:tcBorders>
          </w:tcPr>
          <w:p>
            <w:pPr>
              <w:pStyle w:val="33"/>
              <w:spacing w:before="30"/>
              <w:ind w:left="117"/>
              <w:rPr>
                <w:rFonts w:hint="default" w:ascii="Times New Roman" w:hAnsi="Times New Roman" w:eastAsia="宋体" w:cs="Times New Roman"/>
                <w:sz w:val="21"/>
              </w:rPr>
            </w:pPr>
            <w:r>
              <w:rPr>
                <w:rFonts w:hint="default" w:ascii="Times New Roman" w:hAnsi="Times New Roman" w:eastAsia="宋体" w:cs="Times New Roman"/>
                <w:sz w:val="21"/>
              </w:rPr>
              <w:t>EPU-12-MS</w:t>
            </w:r>
          </w:p>
        </w:tc>
        <w:tc>
          <w:tcPr>
            <w:tcW w:w="1019" w:type="dxa"/>
            <w:tcBorders>
              <w:tl2br w:val="nil"/>
              <w:tr2bl w:val="nil"/>
            </w:tcBorders>
          </w:tcPr>
          <w:p>
            <w:pPr>
              <w:pStyle w:val="33"/>
              <w:spacing w:before="16" w:line="267"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spacing w:before="30"/>
              <w:ind w:left="133" w:right="126"/>
              <w:rPr>
                <w:rFonts w:hint="default" w:ascii="Times New Roman" w:hAnsi="Times New Roman" w:eastAsia="宋体" w:cs="Times New Roman"/>
                <w:sz w:val="21"/>
              </w:rPr>
            </w:pPr>
            <w:r>
              <w:rPr>
                <w:rFonts w:hint="default" w:ascii="Times New Roman" w:hAnsi="Times New Roman" w:eastAsia="宋体" w:cs="Times New Roman"/>
                <w:sz w:val="21"/>
              </w:rPr>
              <w:t>30</w:t>
            </w: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spacing w:before="16" w:line="267" w:lineRule="exact"/>
              <w:ind w:left="18" w:right="10"/>
              <w:rPr>
                <w:rFonts w:hint="default" w:ascii="Times New Roman" w:hAnsi="Times New Roman" w:eastAsia="宋体" w:cs="Times New Roman"/>
                <w:sz w:val="21"/>
              </w:rPr>
            </w:pPr>
            <w:r>
              <w:rPr>
                <w:rFonts w:hint="default" w:ascii="Times New Roman" w:hAnsi="Times New Roman" w:eastAsia="宋体" w:cs="Times New Roman"/>
                <w:sz w:val="21"/>
              </w:rPr>
              <w:t>3*10 栋</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7" w:line="267" w:lineRule="exact"/>
              <w:ind w:left="672"/>
              <w:jc w:val="left"/>
              <w:rPr>
                <w:rFonts w:hint="default" w:ascii="Times New Roman" w:hAnsi="Times New Roman" w:eastAsia="宋体" w:cs="Times New Roman"/>
                <w:sz w:val="21"/>
              </w:rPr>
            </w:pPr>
            <w:r>
              <w:rPr>
                <w:rFonts w:hint="default" w:ascii="Times New Roman" w:hAnsi="Times New Roman" w:eastAsia="宋体" w:cs="Times New Roman"/>
                <w:sz w:val="21"/>
              </w:rPr>
              <w:t>笼内鸡称</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7" w:line="267"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台</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5" w:line="269" w:lineRule="exact"/>
              <w:ind w:left="672"/>
              <w:jc w:val="left"/>
              <w:rPr>
                <w:rFonts w:hint="default" w:ascii="Times New Roman" w:hAnsi="Times New Roman" w:eastAsia="宋体" w:cs="Times New Roman"/>
                <w:sz w:val="21"/>
              </w:rPr>
            </w:pPr>
            <w:r>
              <w:rPr>
                <w:rFonts w:hint="default" w:ascii="Times New Roman" w:hAnsi="Times New Roman" w:eastAsia="宋体" w:cs="Times New Roman"/>
                <w:sz w:val="21"/>
              </w:rPr>
              <w:t>料线电机</w:t>
            </w:r>
          </w:p>
        </w:tc>
        <w:tc>
          <w:tcPr>
            <w:tcW w:w="2253" w:type="dxa"/>
            <w:tcBorders>
              <w:tl2br w:val="nil"/>
              <w:tr2bl w:val="nil"/>
            </w:tcBorders>
          </w:tcPr>
          <w:p>
            <w:pPr>
              <w:pStyle w:val="33"/>
              <w:spacing w:before="31"/>
              <w:ind w:left="7"/>
              <w:rPr>
                <w:rFonts w:hint="default" w:ascii="Times New Roman" w:hAnsi="Times New Roman" w:eastAsia="宋体" w:cs="Times New Roman"/>
                <w:sz w:val="21"/>
              </w:rPr>
            </w:pPr>
            <w:r>
              <w:rPr>
                <w:rFonts w:hint="default" w:ascii="Times New Roman" w:hAnsi="Times New Roman" w:eastAsia="宋体" w:cs="Times New Roman"/>
                <w:sz w:val="21"/>
              </w:rPr>
              <w:t>1.1KW/h</w:t>
            </w:r>
          </w:p>
        </w:tc>
        <w:tc>
          <w:tcPr>
            <w:tcW w:w="1019" w:type="dxa"/>
            <w:tcBorders>
              <w:tl2br w:val="nil"/>
              <w:tr2bl w:val="nil"/>
            </w:tcBorders>
          </w:tcPr>
          <w:p>
            <w:pPr>
              <w:pStyle w:val="33"/>
              <w:spacing w:before="15" w:line="269"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台</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5" w:line="268" w:lineRule="exact"/>
              <w:ind w:left="124" w:right="119"/>
              <w:rPr>
                <w:rFonts w:hint="default" w:ascii="Times New Roman" w:hAnsi="Times New Roman" w:eastAsia="宋体" w:cs="Times New Roman"/>
                <w:sz w:val="21"/>
              </w:rPr>
            </w:pPr>
            <w:r>
              <w:rPr>
                <w:rFonts w:hint="default" w:ascii="Times New Roman" w:hAnsi="Times New Roman" w:eastAsia="宋体" w:cs="Times New Roman"/>
                <w:sz w:val="21"/>
              </w:rPr>
              <w:t>水表</w:t>
            </w:r>
          </w:p>
        </w:tc>
        <w:tc>
          <w:tcPr>
            <w:tcW w:w="2253" w:type="dxa"/>
            <w:tcBorders>
              <w:tl2br w:val="nil"/>
              <w:tr2bl w:val="nil"/>
            </w:tcBorders>
          </w:tcPr>
          <w:p>
            <w:pPr>
              <w:pStyle w:val="33"/>
              <w:spacing w:before="15" w:line="268" w:lineRule="exact"/>
              <w:ind w:left="10"/>
              <w:rPr>
                <w:rFonts w:hint="default" w:ascii="Times New Roman" w:hAnsi="Times New Roman" w:eastAsia="宋体" w:cs="Times New Roman"/>
                <w:sz w:val="21"/>
              </w:rPr>
            </w:pPr>
            <w:r>
              <w:rPr>
                <w:rFonts w:hint="default" w:ascii="Times New Roman" w:hAnsi="Times New Roman" w:eastAsia="宋体" w:cs="Times New Roman"/>
                <w:sz w:val="21"/>
              </w:rPr>
              <w:t>LT-Q1.5，1500 升/h</w:t>
            </w:r>
          </w:p>
        </w:tc>
        <w:tc>
          <w:tcPr>
            <w:tcW w:w="1019" w:type="dxa"/>
            <w:tcBorders>
              <w:tl2br w:val="nil"/>
              <w:tr2bl w:val="nil"/>
            </w:tcBorders>
          </w:tcPr>
          <w:p>
            <w:pPr>
              <w:pStyle w:val="33"/>
              <w:spacing w:before="15"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个</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spacing w:before="30"/>
              <w:ind w:left="8"/>
              <w:rPr>
                <w:rFonts w:hint="default" w:ascii="Times New Roman" w:hAnsi="Times New Roman" w:eastAsia="宋体" w:cs="Times New Roman"/>
                <w:sz w:val="21"/>
              </w:rPr>
            </w:pPr>
            <w:r>
              <w:rPr>
                <w:rFonts w:hint="default" w:ascii="Times New Roman" w:hAnsi="Times New Roman" w:eastAsia="宋体" w:cs="Times New Roman"/>
                <w:w w:val="99"/>
                <w:sz w:val="21"/>
              </w:rPr>
              <w:t>F</w:t>
            </w:r>
          </w:p>
        </w:tc>
        <w:tc>
          <w:tcPr>
            <w:tcW w:w="2367" w:type="dxa"/>
            <w:tcBorders>
              <w:tl2br w:val="nil"/>
              <w:tr2bl w:val="nil"/>
            </w:tcBorders>
          </w:tcPr>
          <w:p>
            <w:pPr>
              <w:pStyle w:val="33"/>
              <w:spacing w:before="16" w:line="268" w:lineRule="exact"/>
              <w:ind w:left="146"/>
              <w:jc w:val="left"/>
              <w:rPr>
                <w:rFonts w:hint="default" w:ascii="Times New Roman" w:hAnsi="Times New Roman" w:eastAsia="宋体" w:cs="Times New Roman"/>
                <w:sz w:val="21"/>
              </w:rPr>
            </w:pPr>
            <w:r>
              <w:rPr>
                <w:rFonts w:hint="default" w:ascii="Times New Roman" w:hAnsi="Times New Roman" w:eastAsia="宋体" w:cs="Times New Roman"/>
                <w:sz w:val="21"/>
              </w:rPr>
              <w:t>主鸡粪横向传送系统</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6"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spacing w:before="30"/>
              <w:ind w:left="7"/>
              <w:rPr>
                <w:rFonts w:hint="default" w:ascii="Times New Roman" w:hAnsi="Times New Roman" w:eastAsia="宋体" w:cs="Times New Roman"/>
                <w:sz w:val="21"/>
              </w:rPr>
            </w:pPr>
            <w:r>
              <w:rPr>
                <w:rFonts w:hint="default" w:ascii="Times New Roman" w:hAnsi="Times New Roman" w:eastAsia="宋体" w:cs="Times New Roman"/>
                <w:w w:val="99"/>
                <w:sz w:val="21"/>
              </w:rPr>
              <w:t>1</w:t>
            </w: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spacing w:before="16" w:line="268" w:lineRule="exact"/>
              <w:ind w:left="18" w:right="10"/>
              <w:rPr>
                <w:rFonts w:hint="default" w:ascii="Times New Roman" w:hAnsi="Times New Roman" w:eastAsia="宋体" w:cs="Times New Roman"/>
                <w:sz w:val="21"/>
              </w:rPr>
            </w:pPr>
            <w:r>
              <w:rPr>
                <w:rFonts w:hint="default" w:ascii="Times New Roman" w:hAnsi="Times New Roman" w:eastAsia="宋体" w:cs="Times New Roman"/>
                <w:sz w:val="21"/>
              </w:rPr>
              <w:t>10 栋舍共用</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68" w:lineRule="exact"/>
              <w:ind w:left="355"/>
              <w:jc w:val="left"/>
              <w:rPr>
                <w:rFonts w:hint="default" w:ascii="Times New Roman" w:hAnsi="Times New Roman" w:eastAsia="宋体" w:cs="Times New Roman"/>
                <w:sz w:val="21"/>
              </w:rPr>
            </w:pPr>
            <w:r>
              <w:rPr>
                <w:rFonts w:hint="default" w:ascii="Times New Roman" w:hAnsi="Times New Roman" w:eastAsia="宋体" w:cs="Times New Roman"/>
                <w:sz w:val="21"/>
              </w:rPr>
              <w:t>鸡粪横向传送带</w:t>
            </w:r>
          </w:p>
        </w:tc>
        <w:tc>
          <w:tcPr>
            <w:tcW w:w="2253" w:type="dxa"/>
            <w:tcBorders>
              <w:tl2br w:val="nil"/>
              <w:tr2bl w:val="nil"/>
            </w:tcBorders>
          </w:tcPr>
          <w:p>
            <w:pPr>
              <w:pStyle w:val="33"/>
              <w:spacing w:before="16" w:line="268" w:lineRule="exact"/>
              <w:ind w:left="5"/>
              <w:rPr>
                <w:rFonts w:hint="default" w:ascii="Times New Roman" w:hAnsi="Times New Roman" w:eastAsia="宋体" w:cs="Times New Roman"/>
                <w:sz w:val="21"/>
              </w:rPr>
            </w:pPr>
            <w:r>
              <w:rPr>
                <w:rFonts w:hint="default" w:ascii="Times New Roman" w:hAnsi="Times New Roman" w:eastAsia="宋体" w:cs="Times New Roman"/>
                <w:sz w:val="21"/>
              </w:rPr>
              <w:t>宽 650mm</w:t>
            </w:r>
          </w:p>
        </w:tc>
        <w:tc>
          <w:tcPr>
            <w:tcW w:w="1019" w:type="dxa"/>
            <w:tcBorders>
              <w:tl2br w:val="nil"/>
              <w:tr2bl w:val="nil"/>
            </w:tcBorders>
          </w:tcPr>
          <w:p>
            <w:pPr>
              <w:pStyle w:val="33"/>
              <w:spacing w:before="16" w:line="268" w:lineRule="exact"/>
              <w:ind w:left="210" w:right="203"/>
              <w:rPr>
                <w:rFonts w:hint="default" w:ascii="Times New Roman" w:hAnsi="Times New Roman" w:eastAsia="宋体" w:cs="Times New Roman"/>
                <w:sz w:val="21"/>
              </w:rPr>
            </w:pPr>
            <w:r>
              <w:rPr>
                <w:rFonts w:hint="default" w:ascii="Times New Roman" w:hAnsi="Times New Roman" w:eastAsia="宋体" w:cs="Times New Roman"/>
                <w:sz w:val="21"/>
              </w:rPr>
              <w:t>条/组</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67" w:lineRule="exact"/>
              <w:ind w:left="672"/>
              <w:jc w:val="left"/>
              <w:rPr>
                <w:rFonts w:hint="default" w:ascii="Times New Roman" w:hAnsi="Times New Roman" w:eastAsia="宋体" w:cs="Times New Roman"/>
                <w:sz w:val="21"/>
              </w:rPr>
            </w:pPr>
            <w:r>
              <w:rPr>
                <w:rFonts w:hint="default" w:ascii="Times New Roman" w:hAnsi="Times New Roman" w:eastAsia="宋体" w:cs="Times New Roman"/>
                <w:sz w:val="21"/>
              </w:rPr>
              <w:t>斜向粪带</w:t>
            </w:r>
          </w:p>
        </w:tc>
        <w:tc>
          <w:tcPr>
            <w:tcW w:w="2253" w:type="dxa"/>
            <w:tcBorders>
              <w:tl2br w:val="nil"/>
              <w:tr2bl w:val="nil"/>
            </w:tcBorders>
          </w:tcPr>
          <w:p>
            <w:pPr>
              <w:pStyle w:val="33"/>
              <w:spacing w:before="16" w:line="267" w:lineRule="exact"/>
              <w:ind w:left="5"/>
              <w:rPr>
                <w:rFonts w:hint="default" w:ascii="Times New Roman" w:hAnsi="Times New Roman" w:eastAsia="宋体" w:cs="Times New Roman"/>
                <w:sz w:val="21"/>
              </w:rPr>
            </w:pPr>
            <w:r>
              <w:rPr>
                <w:rFonts w:hint="default" w:ascii="Times New Roman" w:hAnsi="Times New Roman" w:eastAsia="宋体" w:cs="Times New Roman"/>
                <w:sz w:val="21"/>
              </w:rPr>
              <w:t>宽 650mm</w:t>
            </w:r>
          </w:p>
        </w:tc>
        <w:tc>
          <w:tcPr>
            <w:tcW w:w="1019" w:type="dxa"/>
            <w:tcBorders>
              <w:tl2br w:val="nil"/>
              <w:tr2bl w:val="nil"/>
            </w:tcBorders>
          </w:tcPr>
          <w:p>
            <w:pPr>
              <w:pStyle w:val="33"/>
              <w:spacing w:before="16" w:line="267" w:lineRule="exact"/>
              <w:ind w:left="210" w:right="203"/>
              <w:rPr>
                <w:rFonts w:hint="default" w:ascii="Times New Roman" w:hAnsi="Times New Roman" w:eastAsia="宋体" w:cs="Times New Roman"/>
                <w:sz w:val="21"/>
              </w:rPr>
            </w:pPr>
            <w:r>
              <w:rPr>
                <w:rFonts w:hint="default" w:ascii="Times New Roman" w:hAnsi="Times New Roman" w:eastAsia="宋体" w:cs="Times New Roman"/>
                <w:sz w:val="21"/>
              </w:rPr>
              <w:t>条/组</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7" w:line="267" w:lineRule="exact"/>
              <w:ind w:left="146"/>
              <w:jc w:val="left"/>
              <w:rPr>
                <w:rFonts w:hint="default" w:ascii="Times New Roman" w:hAnsi="Times New Roman" w:eastAsia="宋体" w:cs="Times New Roman"/>
                <w:sz w:val="21"/>
              </w:rPr>
            </w:pPr>
            <w:r>
              <w:rPr>
                <w:rFonts w:hint="default" w:ascii="Times New Roman" w:hAnsi="Times New Roman" w:eastAsia="宋体" w:cs="Times New Roman"/>
                <w:sz w:val="21"/>
              </w:rPr>
              <w:t>横向传送带金属盖板</w:t>
            </w:r>
          </w:p>
        </w:tc>
        <w:tc>
          <w:tcPr>
            <w:tcW w:w="2253" w:type="dxa"/>
            <w:tcBorders>
              <w:tl2br w:val="nil"/>
              <w:tr2bl w:val="nil"/>
            </w:tcBorders>
          </w:tcPr>
          <w:p>
            <w:pPr>
              <w:pStyle w:val="33"/>
              <w:spacing w:before="17" w:line="267" w:lineRule="exact"/>
              <w:ind w:left="5"/>
              <w:rPr>
                <w:rFonts w:hint="default" w:ascii="Times New Roman" w:hAnsi="Times New Roman" w:eastAsia="宋体" w:cs="Times New Roman"/>
                <w:sz w:val="21"/>
              </w:rPr>
            </w:pPr>
            <w:r>
              <w:rPr>
                <w:rFonts w:hint="default" w:ascii="Times New Roman" w:hAnsi="Times New Roman" w:eastAsia="宋体" w:cs="Times New Roman"/>
                <w:sz w:val="21"/>
              </w:rPr>
              <w:t>宽 650mm</w:t>
            </w:r>
          </w:p>
        </w:tc>
        <w:tc>
          <w:tcPr>
            <w:tcW w:w="1019" w:type="dxa"/>
            <w:tcBorders>
              <w:tl2br w:val="nil"/>
              <w:tr2bl w:val="nil"/>
            </w:tcBorders>
          </w:tcPr>
          <w:p>
            <w:pPr>
              <w:pStyle w:val="33"/>
              <w:spacing w:before="17" w:line="267" w:lineRule="exact"/>
              <w:ind w:left="210" w:right="203"/>
              <w:rPr>
                <w:rFonts w:hint="default" w:ascii="Times New Roman" w:hAnsi="Times New Roman" w:eastAsia="宋体" w:cs="Times New Roman"/>
                <w:sz w:val="21"/>
              </w:rPr>
            </w:pPr>
            <w:r>
              <w:rPr>
                <w:rFonts w:hint="default" w:ascii="Times New Roman" w:hAnsi="Times New Roman" w:eastAsia="宋体" w:cs="Times New Roman"/>
                <w:sz w:val="21"/>
              </w:rPr>
              <w:t>条/组</w:t>
            </w: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spacing w:before="15" w:line="269" w:lineRule="exact"/>
              <w:ind w:left="9"/>
              <w:rPr>
                <w:rFonts w:hint="default" w:ascii="Times New Roman" w:hAnsi="Times New Roman" w:eastAsia="宋体" w:cs="Times New Roman"/>
                <w:sz w:val="21"/>
              </w:rPr>
            </w:pPr>
            <w:r>
              <w:rPr>
                <w:rFonts w:hint="default" w:ascii="Times New Roman" w:hAnsi="Times New Roman" w:eastAsia="宋体" w:cs="Times New Roman"/>
                <w:w w:val="99"/>
                <w:sz w:val="21"/>
              </w:rPr>
              <w:t>三</w:t>
            </w:r>
          </w:p>
        </w:tc>
        <w:tc>
          <w:tcPr>
            <w:tcW w:w="2367" w:type="dxa"/>
            <w:tcBorders>
              <w:tl2br w:val="nil"/>
              <w:tr2bl w:val="nil"/>
            </w:tcBorders>
          </w:tcPr>
          <w:p>
            <w:pPr>
              <w:pStyle w:val="33"/>
              <w:spacing w:before="15" w:line="269" w:lineRule="exact"/>
              <w:ind w:left="252"/>
              <w:jc w:val="left"/>
              <w:rPr>
                <w:rFonts w:hint="default" w:ascii="Times New Roman" w:hAnsi="Times New Roman" w:eastAsia="宋体" w:cs="Times New Roman"/>
                <w:sz w:val="21"/>
              </w:rPr>
            </w:pPr>
            <w:r>
              <w:rPr>
                <w:rFonts w:hint="default" w:ascii="Times New Roman" w:hAnsi="Times New Roman" w:eastAsia="宋体" w:cs="Times New Roman"/>
                <w:sz w:val="21"/>
              </w:rPr>
              <w:t>蛋品分级包装设备</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jc w:val="left"/>
              <w:rPr>
                <w:rFonts w:hint="default" w:ascii="Times New Roman" w:hAnsi="Times New Roman" w:eastAsia="宋体" w:cs="Times New Roman"/>
                <w:sz w:val="20"/>
              </w:rPr>
            </w:pPr>
          </w:p>
        </w:tc>
        <w:tc>
          <w:tcPr>
            <w:tcW w:w="1020" w:type="dxa"/>
            <w:tcBorders>
              <w:tl2br w:val="nil"/>
              <w:tr2bl w:val="nil"/>
            </w:tcBorders>
          </w:tcPr>
          <w:p>
            <w:pPr>
              <w:pStyle w:val="33"/>
              <w:jc w:val="left"/>
              <w:rPr>
                <w:rFonts w:hint="default" w:ascii="Times New Roman" w:hAnsi="Times New Roman" w:eastAsia="宋体" w:cs="Times New Roman"/>
                <w:sz w:val="20"/>
              </w:rPr>
            </w:pPr>
          </w:p>
        </w:tc>
        <w:tc>
          <w:tcPr>
            <w:tcW w:w="901" w:type="dxa"/>
            <w:tcBorders>
              <w:tl2br w:val="nil"/>
              <w:tr2bl w:val="nil"/>
            </w:tcBorders>
          </w:tcPr>
          <w:p>
            <w:pPr>
              <w:pStyle w:val="33"/>
              <w:jc w:val="left"/>
              <w:rPr>
                <w:rFonts w:hint="default" w:ascii="Times New Roman" w:hAnsi="Times New Roman" w:eastAsia="宋体" w:cs="Times New Roman"/>
                <w:sz w:val="20"/>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5" w:line="268" w:lineRule="exact"/>
              <w:ind w:left="566"/>
              <w:jc w:val="left"/>
              <w:rPr>
                <w:rFonts w:hint="default" w:ascii="Times New Roman" w:hAnsi="Times New Roman" w:eastAsia="宋体" w:cs="Times New Roman"/>
                <w:sz w:val="21"/>
              </w:rPr>
            </w:pPr>
            <w:r>
              <w:rPr>
                <w:rFonts w:hint="default" w:ascii="Times New Roman" w:hAnsi="Times New Roman" w:eastAsia="宋体" w:cs="Times New Roman"/>
                <w:sz w:val="21"/>
              </w:rPr>
              <w:t>上蛋传送带</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5" w:line="268" w:lineRule="exact"/>
              <w:ind w:left="210" w:right="203"/>
              <w:rPr>
                <w:rFonts w:hint="default" w:ascii="Times New Roman" w:hAnsi="Times New Roman" w:eastAsia="宋体" w:cs="Times New Roman"/>
                <w:sz w:val="21"/>
              </w:rPr>
            </w:pPr>
            <w:r>
              <w:rPr>
                <w:rFonts w:hint="default" w:ascii="Times New Roman" w:hAnsi="Times New Roman" w:eastAsia="宋体" w:cs="Times New Roman"/>
                <w:sz w:val="21"/>
              </w:rPr>
              <w:t>条/组</w:t>
            </w:r>
          </w:p>
        </w:tc>
        <w:tc>
          <w:tcPr>
            <w:tcW w:w="1020" w:type="dxa"/>
            <w:tcBorders>
              <w:tl2br w:val="nil"/>
              <w:tr2bl w:val="nil"/>
            </w:tcBorders>
          </w:tcPr>
          <w:p>
            <w:pPr>
              <w:pStyle w:val="33"/>
              <w:spacing w:before="32"/>
              <w:ind w:left="7"/>
              <w:rPr>
                <w:rFonts w:hint="default" w:ascii="Times New Roman" w:hAnsi="Times New Roman" w:eastAsia="宋体" w:cs="Times New Roman"/>
                <w:sz w:val="21"/>
              </w:rPr>
            </w:pPr>
            <w:r>
              <w:rPr>
                <w:rFonts w:hint="default" w:ascii="Times New Roman" w:hAnsi="Times New Roman" w:eastAsia="宋体" w:cs="Times New Roman"/>
                <w:w w:val="99"/>
                <w:sz w:val="21"/>
              </w:rPr>
              <w:t>3</w:t>
            </w:r>
          </w:p>
        </w:tc>
        <w:tc>
          <w:tcPr>
            <w:tcW w:w="901" w:type="dxa"/>
            <w:tcBorders>
              <w:tl2br w:val="nil"/>
              <w:tr2bl w:val="nil"/>
            </w:tcBorders>
          </w:tcPr>
          <w:p>
            <w:pPr>
              <w:pStyle w:val="33"/>
              <w:jc w:val="left"/>
              <w:rPr>
                <w:rFonts w:hint="default" w:ascii="Times New Roman" w:hAnsi="Times New Roman" w:eastAsia="宋体" w:cs="Times New Roman"/>
                <w:sz w:val="20"/>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68" w:lineRule="exact"/>
              <w:ind w:left="355"/>
              <w:jc w:val="left"/>
              <w:rPr>
                <w:rFonts w:hint="default" w:ascii="Times New Roman" w:hAnsi="Times New Roman" w:eastAsia="宋体" w:cs="Times New Roman"/>
                <w:sz w:val="21"/>
              </w:rPr>
            </w:pPr>
            <w:r>
              <w:rPr>
                <w:rFonts w:hint="default" w:ascii="Times New Roman" w:hAnsi="Times New Roman" w:eastAsia="宋体" w:cs="Times New Roman"/>
                <w:sz w:val="21"/>
              </w:rPr>
              <w:t>蛋品分级包装机</w:t>
            </w:r>
          </w:p>
        </w:tc>
        <w:tc>
          <w:tcPr>
            <w:tcW w:w="2253" w:type="dxa"/>
            <w:tcBorders>
              <w:tl2br w:val="nil"/>
              <w:tr2bl w:val="nil"/>
            </w:tcBorders>
          </w:tcPr>
          <w:p>
            <w:pPr>
              <w:pStyle w:val="33"/>
              <w:spacing w:before="16" w:line="268" w:lineRule="exact"/>
              <w:ind w:left="7"/>
              <w:rPr>
                <w:rFonts w:hint="default" w:ascii="Times New Roman" w:hAnsi="Times New Roman" w:eastAsia="宋体" w:cs="Times New Roman"/>
                <w:sz w:val="21"/>
              </w:rPr>
            </w:pPr>
            <w:r>
              <w:rPr>
                <w:rFonts w:hint="default" w:ascii="Times New Roman" w:hAnsi="Times New Roman" w:eastAsia="宋体" w:cs="Times New Roman"/>
                <w:sz w:val="21"/>
              </w:rPr>
              <w:t>18000 枚/h</w:t>
            </w:r>
          </w:p>
        </w:tc>
        <w:tc>
          <w:tcPr>
            <w:tcW w:w="1019" w:type="dxa"/>
            <w:tcBorders>
              <w:tl2br w:val="nil"/>
              <w:tr2bl w:val="nil"/>
            </w:tcBorders>
          </w:tcPr>
          <w:p>
            <w:pPr>
              <w:pStyle w:val="33"/>
              <w:spacing w:before="16" w:line="26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台</w:t>
            </w:r>
          </w:p>
        </w:tc>
        <w:tc>
          <w:tcPr>
            <w:tcW w:w="1020" w:type="dxa"/>
            <w:tcBorders>
              <w:tl2br w:val="nil"/>
              <w:tr2bl w:val="nil"/>
            </w:tcBorders>
          </w:tcPr>
          <w:p>
            <w:pPr>
              <w:pStyle w:val="33"/>
              <w:spacing w:before="30"/>
              <w:ind w:left="7"/>
              <w:rPr>
                <w:rFonts w:hint="default" w:ascii="Times New Roman" w:hAnsi="Times New Roman" w:eastAsia="宋体" w:cs="Times New Roman"/>
                <w:sz w:val="21"/>
              </w:rPr>
            </w:pPr>
            <w:r>
              <w:rPr>
                <w:rFonts w:hint="default" w:ascii="Times New Roman" w:hAnsi="Times New Roman" w:eastAsia="宋体" w:cs="Times New Roman"/>
                <w:w w:val="99"/>
                <w:sz w:val="21"/>
              </w:rPr>
              <w:t>2</w:t>
            </w:r>
          </w:p>
        </w:tc>
        <w:tc>
          <w:tcPr>
            <w:tcW w:w="901" w:type="dxa"/>
            <w:vMerge w:val="restart"/>
            <w:tcBorders>
              <w:tl2br w:val="nil"/>
              <w:tr2bl w:val="nil"/>
            </w:tcBorders>
          </w:tcPr>
          <w:p>
            <w:pPr>
              <w:pStyle w:val="33"/>
              <w:spacing w:before="66"/>
              <w:ind w:left="257" w:hanging="192"/>
              <w:jc w:val="left"/>
              <w:rPr>
                <w:rFonts w:hint="default" w:ascii="Times New Roman" w:hAnsi="Times New Roman" w:eastAsia="宋体" w:cs="Times New Roman"/>
                <w:sz w:val="21"/>
              </w:rPr>
            </w:pPr>
            <w:r>
              <w:rPr>
                <w:rFonts w:hint="default" w:ascii="Times New Roman" w:hAnsi="Times New Roman" w:eastAsia="宋体" w:cs="Times New Roman"/>
                <w:w w:val="95"/>
                <w:sz w:val="21"/>
              </w:rPr>
              <w:t xml:space="preserve">OMINA </w:t>
            </w:r>
            <w:r>
              <w:rPr>
                <w:rFonts w:hint="default" w:ascii="Times New Roman" w:hAnsi="Times New Roman" w:eastAsia="宋体" w:cs="Times New Roman"/>
                <w:sz w:val="21"/>
              </w:rPr>
              <w:t>500</w:t>
            </w: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68" w:lineRule="exact"/>
              <w:ind w:left="355"/>
              <w:jc w:val="left"/>
              <w:rPr>
                <w:rFonts w:hint="default" w:ascii="Times New Roman" w:hAnsi="Times New Roman" w:eastAsia="宋体" w:cs="Times New Roman"/>
                <w:sz w:val="21"/>
              </w:rPr>
            </w:pPr>
            <w:r>
              <w:rPr>
                <w:rFonts w:hint="default" w:ascii="Times New Roman" w:hAnsi="Times New Roman" w:eastAsia="宋体" w:cs="Times New Roman"/>
                <w:sz w:val="21"/>
              </w:rPr>
              <w:t>蛋品分级包装道</w:t>
            </w:r>
          </w:p>
        </w:tc>
        <w:tc>
          <w:tcPr>
            <w:tcW w:w="2253" w:type="dxa"/>
            <w:tcBorders>
              <w:tl2br w:val="nil"/>
              <w:tr2bl w:val="nil"/>
            </w:tcBorders>
          </w:tcPr>
          <w:p>
            <w:pPr>
              <w:pStyle w:val="33"/>
              <w:jc w:val="left"/>
              <w:rPr>
                <w:rFonts w:hint="default" w:ascii="Times New Roman" w:hAnsi="Times New Roman" w:eastAsia="宋体" w:cs="Times New Roman"/>
                <w:sz w:val="20"/>
              </w:rPr>
            </w:pPr>
          </w:p>
        </w:tc>
        <w:tc>
          <w:tcPr>
            <w:tcW w:w="1019" w:type="dxa"/>
            <w:tcBorders>
              <w:tl2br w:val="nil"/>
              <w:tr2bl w:val="nil"/>
            </w:tcBorders>
          </w:tcPr>
          <w:p>
            <w:pPr>
              <w:pStyle w:val="33"/>
              <w:spacing w:before="16" w:line="268" w:lineRule="exact"/>
              <w:ind w:left="210" w:right="203"/>
              <w:rPr>
                <w:rFonts w:hint="default" w:ascii="Times New Roman" w:hAnsi="Times New Roman" w:eastAsia="宋体" w:cs="Times New Roman"/>
                <w:sz w:val="21"/>
              </w:rPr>
            </w:pPr>
            <w:r>
              <w:rPr>
                <w:rFonts w:hint="default" w:ascii="Times New Roman" w:hAnsi="Times New Roman" w:eastAsia="宋体" w:cs="Times New Roman"/>
                <w:sz w:val="21"/>
              </w:rPr>
              <w:t>条/组</w:t>
            </w:r>
          </w:p>
        </w:tc>
        <w:tc>
          <w:tcPr>
            <w:tcW w:w="1020" w:type="dxa"/>
            <w:tcBorders>
              <w:tl2br w:val="nil"/>
              <w:tr2bl w:val="nil"/>
            </w:tcBorders>
          </w:tcPr>
          <w:p>
            <w:pPr>
              <w:pStyle w:val="33"/>
              <w:spacing w:before="30"/>
              <w:ind w:left="133" w:right="126"/>
              <w:rPr>
                <w:rFonts w:hint="default" w:ascii="Times New Roman" w:hAnsi="Times New Roman" w:eastAsia="宋体" w:cs="Times New Roman"/>
                <w:sz w:val="21"/>
              </w:rPr>
            </w:pPr>
            <w:r>
              <w:rPr>
                <w:rFonts w:hint="default" w:ascii="Times New Roman" w:hAnsi="Times New Roman" w:eastAsia="宋体" w:cs="Times New Roman"/>
                <w:sz w:val="21"/>
              </w:rPr>
              <w:t>12</w:t>
            </w:r>
          </w:p>
        </w:tc>
        <w:tc>
          <w:tcPr>
            <w:tcW w:w="901" w:type="dxa"/>
            <w:vMerge w:val="continue"/>
            <w:tcBorders>
              <w:tl2br w:val="nil"/>
              <w:tr2bl w:val="nil"/>
            </w:tcBorders>
          </w:tcPr>
          <w:p>
            <w:pPr>
              <w:rPr>
                <w:rFonts w:hint="default" w:ascii="Times New Roman" w:hAnsi="Times New Roman" w:eastAsia="宋体" w:cs="Times New Roman"/>
                <w:sz w:val="2"/>
                <w:szCs w:val="2"/>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6" w:line="267" w:lineRule="exact"/>
              <w:ind w:left="413"/>
              <w:jc w:val="left"/>
              <w:rPr>
                <w:rFonts w:hint="default" w:ascii="Times New Roman" w:hAnsi="Times New Roman" w:eastAsia="宋体" w:cs="Times New Roman"/>
                <w:sz w:val="21"/>
              </w:rPr>
            </w:pPr>
            <w:r>
              <w:rPr>
                <w:rFonts w:hint="default" w:ascii="Times New Roman" w:hAnsi="Times New Roman" w:eastAsia="宋体" w:cs="Times New Roman"/>
                <w:sz w:val="21"/>
              </w:rPr>
              <w:t>CP12 自动装箱</w:t>
            </w:r>
          </w:p>
        </w:tc>
        <w:tc>
          <w:tcPr>
            <w:tcW w:w="2253" w:type="dxa"/>
            <w:tcBorders>
              <w:tl2br w:val="nil"/>
              <w:tr2bl w:val="nil"/>
            </w:tcBorders>
          </w:tcPr>
          <w:p>
            <w:pPr>
              <w:pStyle w:val="33"/>
              <w:spacing w:before="16" w:line="267" w:lineRule="exact"/>
              <w:ind w:left="5"/>
              <w:rPr>
                <w:rFonts w:hint="default" w:ascii="Times New Roman" w:hAnsi="Times New Roman" w:eastAsia="宋体" w:cs="Times New Roman"/>
                <w:sz w:val="21"/>
              </w:rPr>
            </w:pPr>
            <w:r>
              <w:rPr>
                <w:rFonts w:hint="default" w:ascii="Times New Roman" w:hAnsi="Times New Roman" w:eastAsia="宋体" w:cs="Times New Roman"/>
                <w:sz w:val="21"/>
              </w:rPr>
              <w:t>5000 枚/h</w:t>
            </w:r>
          </w:p>
        </w:tc>
        <w:tc>
          <w:tcPr>
            <w:tcW w:w="1019" w:type="dxa"/>
            <w:tcBorders>
              <w:tl2br w:val="nil"/>
              <w:tr2bl w:val="nil"/>
            </w:tcBorders>
          </w:tcPr>
          <w:p>
            <w:pPr>
              <w:pStyle w:val="33"/>
              <w:spacing w:before="16" w:line="267"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台</w:t>
            </w:r>
          </w:p>
        </w:tc>
        <w:tc>
          <w:tcPr>
            <w:tcW w:w="1020" w:type="dxa"/>
            <w:tcBorders>
              <w:tl2br w:val="nil"/>
              <w:tr2bl w:val="nil"/>
            </w:tcBorders>
          </w:tcPr>
          <w:p>
            <w:pPr>
              <w:pStyle w:val="33"/>
              <w:spacing w:before="30"/>
              <w:ind w:left="7"/>
              <w:rPr>
                <w:rFonts w:hint="default" w:ascii="Times New Roman" w:hAnsi="Times New Roman" w:eastAsia="宋体" w:cs="Times New Roman"/>
                <w:sz w:val="21"/>
              </w:rPr>
            </w:pPr>
            <w:r>
              <w:rPr>
                <w:rFonts w:hint="default" w:ascii="Times New Roman" w:hAnsi="Times New Roman" w:eastAsia="宋体" w:cs="Times New Roman"/>
                <w:w w:val="99"/>
                <w:sz w:val="21"/>
              </w:rPr>
              <w:t>2</w:t>
            </w:r>
          </w:p>
        </w:tc>
        <w:tc>
          <w:tcPr>
            <w:tcW w:w="901" w:type="dxa"/>
            <w:tcBorders>
              <w:tl2br w:val="nil"/>
              <w:tr2bl w:val="nil"/>
            </w:tcBorders>
          </w:tcPr>
          <w:p>
            <w:pPr>
              <w:pStyle w:val="33"/>
              <w:jc w:val="left"/>
              <w:rPr>
                <w:rFonts w:hint="default" w:ascii="Times New Roman" w:hAnsi="Times New Roman" w:eastAsia="宋体" w:cs="Times New Roman"/>
                <w:sz w:val="20"/>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17" w:line="267" w:lineRule="exact"/>
              <w:ind w:left="566"/>
              <w:jc w:val="left"/>
              <w:rPr>
                <w:rFonts w:hint="default" w:ascii="Times New Roman" w:hAnsi="Times New Roman" w:eastAsia="宋体" w:cs="Times New Roman"/>
                <w:sz w:val="21"/>
              </w:rPr>
            </w:pPr>
            <w:r>
              <w:rPr>
                <w:rFonts w:hint="default" w:ascii="Times New Roman" w:hAnsi="Times New Roman" w:eastAsia="宋体" w:cs="Times New Roman"/>
                <w:sz w:val="21"/>
              </w:rPr>
              <w:t>自动封箱机</w:t>
            </w:r>
          </w:p>
        </w:tc>
        <w:tc>
          <w:tcPr>
            <w:tcW w:w="2253" w:type="dxa"/>
            <w:tcBorders>
              <w:tl2br w:val="nil"/>
              <w:tr2bl w:val="nil"/>
            </w:tcBorders>
          </w:tcPr>
          <w:p>
            <w:pPr>
              <w:pStyle w:val="33"/>
              <w:spacing w:before="17" w:line="267" w:lineRule="exact"/>
              <w:ind w:left="4"/>
              <w:rPr>
                <w:rFonts w:hint="default" w:ascii="Times New Roman" w:hAnsi="Times New Roman" w:eastAsia="宋体" w:cs="Times New Roman"/>
                <w:sz w:val="21"/>
              </w:rPr>
            </w:pPr>
            <w:r>
              <w:rPr>
                <w:rFonts w:hint="default" w:ascii="Times New Roman" w:hAnsi="Times New Roman" w:eastAsia="宋体" w:cs="Times New Roman"/>
                <w:sz w:val="21"/>
              </w:rPr>
              <w:t>14 箱/分钟</w:t>
            </w:r>
          </w:p>
        </w:tc>
        <w:tc>
          <w:tcPr>
            <w:tcW w:w="1019" w:type="dxa"/>
            <w:tcBorders>
              <w:tl2br w:val="nil"/>
              <w:tr2bl w:val="nil"/>
            </w:tcBorders>
          </w:tcPr>
          <w:p>
            <w:pPr>
              <w:pStyle w:val="33"/>
              <w:spacing w:before="17" w:line="267"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台</w:t>
            </w:r>
          </w:p>
        </w:tc>
        <w:tc>
          <w:tcPr>
            <w:tcW w:w="1020" w:type="dxa"/>
            <w:tcBorders>
              <w:tl2br w:val="nil"/>
              <w:tr2bl w:val="nil"/>
            </w:tcBorders>
          </w:tcPr>
          <w:p>
            <w:pPr>
              <w:pStyle w:val="33"/>
              <w:spacing w:before="31"/>
              <w:ind w:left="7"/>
              <w:rPr>
                <w:rFonts w:hint="default" w:ascii="Times New Roman" w:hAnsi="Times New Roman" w:eastAsia="宋体" w:cs="Times New Roman"/>
                <w:sz w:val="21"/>
              </w:rPr>
            </w:pPr>
            <w:r>
              <w:rPr>
                <w:rFonts w:hint="default" w:ascii="Times New Roman" w:hAnsi="Times New Roman" w:eastAsia="宋体" w:cs="Times New Roman"/>
                <w:w w:val="99"/>
                <w:sz w:val="21"/>
              </w:rPr>
              <w:t>6</w:t>
            </w:r>
          </w:p>
        </w:tc>
        <w:tc>
          <w:tcPr>
            <w:tcW w:w="901" w:type="dxa"/>
            <w:tcBorders>
              <w:tl2br w:val="nil"/>
              <w:tr2bl w:val="nil"/>
            </w:tcBorders>
          </w:tcPr>
          <w:p>
            <w:pPr>
              <w:pStyle w:val="33"/>
              <w:jc w:val="left"/>
              <w:rPr>
                <w:rFonts w:hint="default" w:ascii="Times New Roman" w:hAnsi="Times New Roman" w:eastAsia="宋体" w:cs="Times New Roman"/>
                <w:sz w:val="20"/>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13" w:hRule="atLeast"/>
          <w:jc w:val="center"/>
        </w:trPr>
        <w:tc>
          <w:tcPr>
            <w:tcW w:w="509" w:type="dxa"/>
            <w:tcBorders>
              <w:tl2br w:val="nil"/>
              <w:tr2bl w:val="nil"/>
            </w:tcBorders>
          </w:tcPr>
          <w:p>
            <w:pPr>
              <w:pStyle w:val="33"/>
              <w:jc w:val="left"/>
              <w:rPr>
                <w:rFonts w:hint="default" w:ascii="Times New Roman" w:hAnsi="Times New Roman" w:eastAsia="宋体" w:cs="Times New Roman"/>
                <w:sz w:val="20"/>
              </w:rPr>
            </w:pPr>
          </w:p>
        </w:tc>
        <w:tc>
          <w:tcPr>
            <w:tcW w:w="2367" w:type="dxa"/>
            <w:tcBorders>
              <w:tl2br w:val="nil"/>
              <w:tr2bl w:val="nil"/>
            </w:tcBorders>
          </w:tcPr>
          <w:p>
            <w:pPr>
              <w:pStyle w:val="33"/>
              <w:spacing w:before="20"/>
              <w:ind w:left="672"/>
              <w:jc w:val="left"/>
              <w:rPr>
                <w:rFonts w:hint="default" w:ascii="Times New Roman" w:hAnsi="Times New Roman" w:eastAsia="宋体" w:cs="Times New Roman"/>
                <w:sz w:val="21"/>
              </w:rPr>
            </w:pPr>
            <w:r>
              <w:rPr>
                <w:rFonts w:hint="default" w:ascii="Times New Roman" w:hAnsi="Times New Roman" w:eastAsia="宋体" w:cs="Times New Roman"/>
                <w:sz w:val="21"/>
              </w:rPr>
              <w:t>通风系统</w:t>
            </w:r>
          </w:p>
        </w:tc>
        <w:tc>
          <w:tcPr>
            <w:tcW w:w="2253" w:type="dxa"/>
            <w:tcBorders>
              <w:tl2br w:val="nil"/>
              <w:tr2bl w:val="nil"/>
            </w:tcBorders>
          </w:tcPr>
          <w:p>
            <w:pPr>
              <w:pStyle w:val="33"/>
              <w:spacing w:before="20"/>
              <w:ind w:left="4"/>
              <w:rPr>
                <w:rFonts w:hint="default" w:ascii="Times New Roman" w:hAnsi="Times New Roman" w:eastAsia="宋体" w:cs="Times New Roman"/>
                <w:sz w:val="21"/>
              </w:rPr>
            </w:pPr>
            <w:r>
              <w:rPr>
                <w:rFonts w:hint="default" w:ascii="Times New Roman" w:hAnsi="Times New Roman" w:eastAsia="宋体" w:cs="Times New Roman"/>
                <w:sz w:val="21"/>
              </w:rPr>
              <w:t>空调通风</w:t>
            </w:r>
          </w:p>
        </w:tc>
        <w:tc>
          <w:tcPr>
            <w:tcW w:w="1019" w:type="dxa"/>
            <w:tcBorders>
              <w:tl2br w:val="nil"/>
              <w:tr2bl w:val="nil"/>
            </w:tcBorders>
          </w:tcPr>
          <w:p>
            <w:pPr>
              <w:pStyle w:val="33"/>
              <w:spacing w:before="20"/>
              <w:ind w:left="10"/>
              <w:rPr>
                <w:rFonts w:hint="default" w:ascii="Times New Roman" w:hAnsi="Times New Roman" w:eastAsia="宋体" w:cs="Times New Roman"/>
                <w:sz w:val="21"/>
              </w:rPr>
            </w:pPr>
            <w:r>
              <w:rPr>
                <w:rFonts w:hint="default" w:ascii="Times New Roman" w:hAnsi="Times New Roman" w:eastAsia="宋体" w:cs="Times New Roman"/>
                <w:w w:val="99"/>
                <w:sz w:val="21"/>
              </w:rPr>
              <w:t>套</w:t>
            </w:r>
          </w:p>
        </w:tc>
        <w:tc>
          <w:tcPr>
            <w:tcW w:w="1020" w:type="dxa"/>
            <w:tcBorders>
              <w:tl2br w:val="nil"/>
              <w:tr2bl w:val="nil"/>
            </w:tcBorders>
          </w:tcPr>
          <w:p>
            <w:pPr>
              <w:pStyle w:val="33"/>
              <w:spacing w:before="34"/>
              <w:ind w:left="7"/>
              <w:rPr>
                <w:rFonts w:hint="default" w:ascii="Times New Roman" w:hAnsi="Times New Roman" w:eastAsia="宋体" w:cs="Times New Roman"/>
                <w:sz w:val="21"/>
              </w:rPr>
            </w:pPr>
            <w:r>
              <w:rPr>
                <w:rFonts w:hint="default" w:ascii="Times New Roman" w:hAnsi="Times New Roman" w:eastAsia="宋体" w:cs="Times New Roman"/>
                <w:w w:val="99"/>
                <w:sz w:val="21"/>
              </w:rPr>
              <w:t>1</w:t>
            </w:r>
          </w:p>
        </w:tc>
        <w:tc>
          <w:tcPr>
            <w:tcW w:w="901" w:type="dxa"/>
            <w:tcBorders>
              <w:tl2br w:val="nil"/>
              <w:tr2bl w:val="nil"/>
            </w:tcBorders>
          </w:tcPr>
          <w:p>
            <w:pPr>
              <w:pStyle w:val="33"/>
              <w:jc w:val="left"/>
              <w:rPr>
                <w:rFonts w:hint="default" w:ascii="Times New Roman" w:hAnsi="Times New Roman" w:eastAsia="宋体" w:cs="Times New Roman"/>
                <w:sz w:val="20"/>
              </w:rPr>
            </w:pPr>
          </w:p>
        </w:tc>
        <w:tc>
          <w:tcPr>
            <w:tcW w:w="1388" w:type="dxa"/>
            <w:tcBorders>
              <w:tl2br w:val="nil"/>
              <w:tr2bl w:val="nil"/>
            </w:tcBorders>
          </w:tcPr>
          <w:p>
            <w:pPr>
              <w:pStyle w:val="33"/>
              <w:jc w:val="left"/>
              <w:rPr>
                <w:rFonts w:hint="default" w:ascii="Times New Roman" w:hAnsi="Times New Roman" w:eastAsia="宋体" w:cs="Times New Roman"/>
                <w:sz w:val="20"/>
              </w:rPr>
            </w:pP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2.6 原辅料及能源供应</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项目饲料为外购，生产过程中主要原辅材料及能源具体组成成分、消耗情况见表 。</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2.6-1饲料消耗一览表</w:t>
      </w:r>
    </w:p>
    <w:tbl>
      <w:tblPr>
        <w:tblStyle w:val="23"/>
        <w:tblW w:w="9557"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694"/>
        <w:gridCol w:w="1458"/>
        <w:gridCol w:w="1484"/>
        <w:gridCol w:w="1020"/>
        <w:gridCol w:w="4901"/>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694" w:type="dxa"/>
            <w:tcBorders>
              <w:tl2br w:val="nil"/>
              <w:tr2bl w:val="nil"/>
            </w:tcBorders>
          </w:tcPr>
          <w:p>
            <w:pPr>
              <w:pStyle w:val="33"/>
              <w:spacing w:line="251" w:lineRule="exact"/>
              <w:ind w:left="90" w:right="84"/>
              <w:rPr>
                <w:rFonts w:hint="default" w:ascii="Times New Roman" w:hAnsi="Times New Roman" w:eastAsia="宋体" w:cs="Times New Roman"/>
                <w:sz w:val="21"/>
              </w:rPr>
            </w:pPr>
            <w:r>
              <w:rPr>
                <w:rFonts w:hint="default" w:ascii="Times New Roman" w:hAnsi="Times New Roman" w:eastAsia="宋体" w:cs="Times New Roman"/>
                <w:sz w:val="21"/>
              </w:rPr>
              <w:t>序号</w:t>
            </w:r>
          </w:p>
        </w:tc>
        <w:tc>
          <w:tcPr>
            <w:tcW w:w="1458" w:type="dxa"/>
            <w:tcBorders>
              <w:tl2br w:val="nil"/>
              <w:tr2bl w:val="nil"/>
            </w:tcBorders>
          </w:tcPr>
          <w:p>
            <w:pPr>
              <w:pStyle w:val="33"/>
              <w:spacing w:line="251" w:lineRule="exact"/>
              <w:ind w:left="284" w:right="276"/>
              <w:rPr>
                <w:rFonts w:hint="default" w:ascii="Times New Roman" w:hAnsi="Times New Roman" w:eastAsia="宋体" w:cs="Times New Roman"/>
                <w:sz w:val="21"/>
              </w:rPr>
            </w:pPr>
            <w:r>
              <w:rPr>
                <w:rFonts w:hint="default" w:ascii="Times New Roman" w:hAnsi="Times New Roman" w:eastAsia="宋体" w:cs="Times New Roman"/>
                <w:sz w:val="21"/>
              </w:rPr>
              <w:t>项目</w:t>
            </w:r>
          </w:p>
        </w:tc>
        <w:tc>
          <w:tcPr>
            <w:tcW w:w="1484" w:type="dxa"/>
            <w:tcBorders>
              <w:tl2br w:val="nil"/>
              <w:tr2bl w:val="nil"/>
            </w:tcBorders>
          </w:tcPr>
          <w:p>
            <w:pPr>
              <w:pStyle w:val="33"/>
              <w:spacing w:line="251" w:lineRule="exact"/>
              <w:ind w:left="218" w:right="212"/>
              <w:rPr>
                <w:rFonts w:hint="default" w:ascii="Times New Roman" w:hAnsi="Times New Roman" w:eastAsia="宋体" w:cs="Times New Roman"/>
                <w:sz w:val="21"/>
              </w:rPr>
            </w:pPr>
            <w:r>
              <w:rPr>
                <w:rFonts w:hint="default" w:ascii="Times New Roman" w:hAnsi="Times New Roman" w:eastAsia="宋体" w:cs="Times New Roman"/>
                <w:sz w:val="21"/>
              </w:rPr>
              <w:t>单位</w:t>
            </w:r>
          </w:p>
        </w:tc>
        <w:tc>
          <w:tcPr>
            <w:tcW w:w="1020" w:type="dxa"/>
            <w:tcBorders>
              <w:tl2br w:val="nil"/>
              <w:tr2bl w:val="nil"/>
            </w:tcBorders>
          </w:tcPr>
          <w:p>
            <w:pPr>
              <w:pStyle w:val="33"/>
              <w:spacing w:line="251" w:lineRule="exact"/>
              <w:ind w:left="108" w:right="100"/>
              <w:rPr>
                <w:rFonts w:hint="default" w:ascii="Times New Roman" w:hAnsi="Times New Roman" w:eastAsia="宋体" w:cs="Times New Roman"/>
                <w:sz w:val="21"/>
              </w:rPr>
            </w:pPr>
            <w:r>
              <w:rPr>
                <w:rFonts w:hint="default" w:ascii="Times New Roman" w:hAnsi="Times New Roman" w:eastAsia="宋体" w:cs="Times New Roman"/>
                <w:sz w:val="21"/>
              </w:rPr>
              <w:t>数量/年</w:t>
            </w:r>
          </w:p>
        </w:tc>
        <w:tc>
          <w:tcPr>
            <w:tcW w:w="4901" w:type="dxa"/>
            <w:tcBorders>
              <w:tl2br w:val="nil"/>
              <w:tr2bl w:val="nil"/>
            </w:tcBorders>
          </w:tcPr>
          <w:p>
            <w:pPr>
              <w:pStyle w:val="33"/>
              <w:spacing w:line="251" w:lineRule="exact"/>
              <w:ind w:left="8" w:right="3"/>
              <w:rPr>
                <w:rFonts w:hint="default" w:ascii="Times New Roman" w:hAnsi="Times New Roman" w:eastAsia="宋体" w:cs="Times New Roman"/>
                <w:sz w:val="21"/>
              </w:rPr>
            </w:pPr>
            <w:r>
              <w:rPr>
                <w:rFonts w:hint="default" w:ascii="Times New Roman" w:hAnsi="Times New Roman" w:eastAsia="宋体" w:cs="Times New Roman"/>
                <w:sz w:val="21"/>
              </w:rPr>
              <w:t>备注</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5" w:hRule="atLeast"/>
          <w:jc w:val="center"/>
        </w:trPr>
        <w:tc>
          <w:tcPr>
            <w:tcW w:w="694" w:type="dxa"/>
            <w:tcBorders>
              <w:tl2br w:val="nil"/>
              <w:tr2bl w:val="nil"/>
            </w:tcBorders>
          </w:tcPr>
          <w:p>
            <w:pPr>
              <w:pStyle w:val="33"/>
              <w:spacing w:before="150"/>
              <w:ind w:left="10"/>
              <w:rPr>
                <w:rFonts w:hint="default" w:ascii="Times New Roman" w:hAnsi="Times New Roman" w:eastAsia="宋体" w:cs="Times New Roman"/>
                <w:sz w:val="21"/>
              </w:rPr>
            </w:pPr>
            <w:r>
              <w:rPr>
                <w:rFonts w:hint="default" w:ascii="Times New Roman" w:hAnsi="Times New Roman" w:eastAsia="宋体" w:cs="Times New Roman"/>
                <w:w w:val="99"/>
                <w:sz w:val="21"/>
              </w:rPr>
              <w:t>1</w:t>
            </w:r>
          </w:p>
        </w:tc>
        <w:tc>
          <w:tcPr>
            <w:tcW w:w="1458" w:type="dxa"/>
            <w:tcBorders>
              <w:tl2br w:val="nil"/>
              <w:tr2bl w:val="nil"/>
            </w:tcBorders>
          </w:tcPr>
          <w:p>
            <w:pPr>
              <w:pStyle w:val="33"/>
              <w:spacing w:before="136"/>
              <w:ind w:left="284" w:right="276"/>
              <w:rPr>
                <w:rFonts w:hint="default" w:ascii="Times New Roman" w:hAnsi="Times New Roman" w:eastAsia="宋体" w:cs="Times New Roman"/>
                <w:sz w:val="21"/>
              </w:rPr>
            </w:pPr>
            <w:r>
              <w:rPr>
                <w:rFonts w:hint="default" w:ascii="Times New Roman" w:hAnsi="Times New Roman" w:eastAsia="宋体" w:cs="Times New Roman"/>
                <w:sz w:val="21"/>
              </w:rPr>
              <w:t>饲料</w:t>
            </w:r>
          </w:p>
        </w:tc>
        <w:tc>
          <w:tcPr>
            <w:tcW w:w="1484" w:type="dxa"/>
            <w:tcBorders>
              <w:tl2br w:val="nil"/>
              <w:tr2bl w:val="nil"/>
            </w:tcBorders>
          </w:tcPr>
          <w:p>
            <w:pPr>
              <w:pStyle w:val="33"/>
              <w:spacing w:before="150"/>
              <w:ind w:left="222" w:right="212"/>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12</w:t>
            </w:r>
            <w:r>
              <w:rPr>
                <w:rFonts w:hint="default" w:ascii="Times New Roman" w:hAnsi="Times New Roman" w:eastAsia="宋体" w:cs="Times New Roman"/>
                <w:sz w:val="21"/>
                <w:lang w:val="en-US" w:eastAsia="zh-CN"/>
              </w:rPr>
              <w:t>000</w:t>
            </w:r>
          </w:p>
        </w:tc>
        <w:tc>
          <w:tcPr>
            <w:tcW w:w="1020" w:type="dxa"/>
            <w:tcBorders>
              <w:tl2br w:val="nil"/>
              <w:tr2bl w:val="nil"/>
            </w:tcBorders>
          </w:tcPr>
          <w:p>
            <w:pPr>
              <w:pStyle w:val="33"/>
              <w:spacing w:before="150"/>
              <w:ind w:left="8"/>
              <w:rPr>
                <w:rFonts w:hint="default" w:ascii="Times New Roman" w:hAnsi="Times New Roman" w:eastAsia="宋体" w:cs="Times New Roman"/>
                <w:sz w:val="21"/>
              </w:rPr>
            </w:pPr>
            <w:r>
              <w:rPr>
                <w:rFonts w:hint="default" w:ascii="Times New Roman" w:hAnsi="Times New Roman" w:eastAsia="宋体" w:cs="Times New Roman"/>
                <w:w w:val="99"/>
                <w:sz w:val="21"/>
              </w:rPr>
              <w:t>t</w:t>
            </w:r>
          </w:p>
        </w:tc>
        <w:tc>
          <w:tcPr>
            <w:tcW w:w="4901" w:type="dxa"/>
            <w:tcBorders>
              <w:tl2br w:val="nil"/>
              <w:tr2bl w:val="nil"/>
            </w:tcBorders>
          </w:tcPr>
          <w:p>
            <w:pPr>
              <w:pStyle w:val="33"/>
              <w:spacing w:before="2"/>
              <w:ind w:left="87" w:right="3"/>
              <w:rPr>
                <w:rFonts w:hint="default" w:ascii="Times New Roman" w:hAnsi="Times New Roman" w:eastAsia="宋体" w:cs="Times New Roman"/>
                <w:sz w:val="21"/>
              </w:rPr>
            </w:pPr>
            <w:r>
              <w:rPr>
                <w:rFonts w:hint="default" w:ascii="Times New Roman" w:hAnsi="Times New Roman" w:eastAsia="宋体" w:cs="Times New Roman"/>
                <w:sz w:val="21"/>
              </w:rPr>
              <w:t>含豆粕、玉米、麦麸、鱼粉、维生素、氨基酸、</w:t>
            </w:r>
          </w:p>
          <w:p>
            <w:pPr>
              <w:pStyle w:val="33"/>
              <w:spacing w:before="2" w:line="252" w:lineRule="exact"/>
              <w:ind w:left="8" w:right="3"/>
              <w:rPr>
                <w:rFonts w:hint="default" w:ascii="Times New Roman" w:hAnsi="Times New Roman" w:eastAsia="宋体" w:cs="Times New Roman"/>
                <w:sz w:val="21"/>
              </w:rPr>
            </w:pPr>
            <w:r>
              <w:rPr>
                <w:rFonts w:hint="default" w:ascii="Times New Roman" w:hAnsi="Times New Roman" w:eastAsia="宋体" w:cs="Times New Roman"/>
                <w:sz w:val="21"/>
              </w:rPr>
              <w:t>矿物质、食盐等</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816" w:hRule="atLeast"/>
          <w:jc w:val="center"/>
        </w:trPr>
        <w:tc>
          <w:tcPr>
            <w:tcW w:w="694" w:type="dxa"/>
            <w:tcBorders>
              <w:tl2br w:val="nil"/>
              <w:tr2bl w:val="nil"/>
            </w:tcBorders>
          </w:tcPr>
          <w:p>
            <w:pPr>
              <w:pStyle w:val="33"/>
              <w:spacing w:before="4"/>
              <w:jc w:val="left"/>
              <w:rPr>
                <w:rFonts w:hint="default" w:ascii="Times New Roman" w:hAnsi="Times New Roman" w:eastAsia="宋体" w:cs="Times New Roman"/>
                <w:b/>
                <w:sz w:val="22"/>
              </w:rPr>
            </w:pPr>
          </w:p>
          <w:p>
            <w:pPr>
              <w:pStyle w:val="33"/>
              <w:ind w:left="10"/>
              <w:rPr>
                <w:rFonts w:hint="default" w:ascii="Times New Roman" w:hAnsi="Times New Roman" w:eastAsia="宋体" w:cs="Times New Roman"/>
                <w:sz w:val="21"/>
              </w:rPr>
            </w:pPr>
            <w:r>
              <w:rPr>
                <w:rFonts w:hint="default" w:ascii="Times New Roman" w:hAnsi="Times New Roman" w:eastAsia="宋体" w:cs="Times New Roman"/>
                <w:w w:val="99"/>
                <w:sz w:val="21"/>
              </w:rPr>
              <w:t>2</w:t>
            </w:r>
          </w:p>
        </w:tc>
        <w:tc>
          <w:tcPr>
            <w:tcW w:w="1458" w:type="dxa"/>
            <w:tcBorders>
              <w:tl2br w:val="nil"/>
              <w:tr2bl w:val="nil"/>
            </w:tcBorders>
          </w:tcPr>
          <w:p>
            <w:pPr>
              <w:pStyle w:val="33"/>
              <w:spacing w:before="3"/>
              <w:jc w:val="left"/>
              <w:rPr>
                <w:rFonts w:hint="default" w:ascii="Times New Roman" w:hAnsi="Times New Roman" w:eastAsia="宋体" w:cs="Times New Roman"/>
                <w:b/>
                <w:sz w:val="21"/>
              </w:rPr>
            </w:pPr>
          </w:p>
          <w:p>
            <w:pPr>
              <w:pStyle w:val="33"/>
              <w:ind w:left="284" w:right="276"/>
              <w:rPr>
                <w:rFonts w:hint="default" w:ascii="Times New Roman" w:hAnsi="Times New Roman" w:eastAsia="宋体" w:cs="Times New Roman"/>
                <w:sz w:val="21"/>
              </w:rPr>
            </w:pPr>
            <w:r>
              <w:rPr>
                <w:rFonts w:hint="default" w:ascii="Times New Roman" w:hAnsi="Times New Roman" w:eastAsia="宋体" w:cs="Times New Roman"/>
                <w:sz w:val="21"/>
              </w:rPr>
              <w:t>消毒剂</w:t>
            </w:r>
          </w:p>
        </w:tc>
        <w:tc>
          <w:tcPr>
            <w:tcW w:w="1484" w:type="dxa"/>
            <w:tcBorders>
              <w:tl2br w:val="nil"/>
              <w:tr2bl w:val="nil"/>
            </w:tcBorders>
          </w:tcPr>
          <w:p>
            <w:pPr>
              <w:pStyle w:val="33"/>
              <w:spacing w:before="4"/>
              <w:jc w:val="left"/>
              <w:rPr>
                <w:rFonts w:hint="default" w:ascii="Times New Roman" w:hAnsi="Times New Roman" w:eastAsia="宋体" w:cs="Times New Roman"/>
                <w:b/>
                <w:sz w:val="22"/>
              </w:rPr>
            </w:pPr>
          </w:p>
          <w:p>
            <w:pPr>
              <w:pStyle w:val="33"/>
              <w:ind w:left="222" w:right="212"/>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1020" w:type="dxa"/>
            <w:tcBorders>
              <w:tl2br w:val="nil"/>
              <w:tr2bl w:val="nil"/>
            </w:tcBorders>
          </w:tcPr>
          <w:p>
            <w:pPr>
              <w:pStyle w:val="33"/>
              <w:spacing w:before="4"/>
              <w:jc w:val="left"/>
              <w:rPr>
                <w:rFonts w:hint="default" w:ascii="Times New Roman" w:hAnsi="Times New Roman" w:eastAsia="宋体" w:cs="Times New Roman"/>
                <w:b/>
                <w:sz w:val="22"/>
              </w:rPr>
            </w:pPr>
          </w:p>
          <w:p>
            <w:pPr>
              <w:pStyle w:val="33"/>
              <w:ind w:left="8"/>
              <w:rPr>
                <w:rFonts w:hint="default" w:ascii="Times New Roman" w:hAnsi="Times New Roman" w:eastAsia="宋体" w:cs="Times New Roman"/>
                <w:sz w:val="21"/>
              </w:rPr>
            </w:pPr>
            <w:r>
              <w:rPr>
                <w:rFonts w:hint="default" w:ascii="Times New Roman" w:hAnsi="Times New Roman" w:eastAsia="宋体" w:cs="Times New Roman"/>
                <w:w w:val="99"/>
                <w:sz w:val="21"/>
              </w:rPr>
              <w:t>t</w:t>
            </w:r>
          </w:p>
        </w:tc>
        <w:tc>
          <w:tcPr>
            <w:tcW w:w="4901" w:type="dxa"/>
            <w:tcBorders>
              <w:tl2br w:val="nil"/>
              <w:tr2bl w:val="nil"/>
            </w:tcBorders>
          </w:tcPr>
          <w:p>
            <w:pPr>
              <w:pStyle w:val="33"/>
              <w:spacing w:before="1" w:line="252" w:lineRule="exact"/>
              <w:ind w:left="13" w:right="3"/>
              <w:rPr>
                <w:rFonts w:hint="default" w:ascii="Times New Roman" w:hAnsi="Times New Roman" w:eastAsia="宋体" w:cs="Times New Roman"/>
                <w:sz w:val="21"/>
              </w:rPr>
            </w:pPr>
            <w:r>
              <w:rPr>
                <w:rFonts w:hint="default" w:ascii="Times New Roman" w:hAnsi="Times New Roman" w:eastAsia="宋体" w:cs="Times New Roman"/>
                <w:sz w:val="21"/>
              </w:rPr>
              <w:t>苯扎溴铵溶液用于鸡消毒，戊二醛盔甲溴铵溶 液用于鸡舍、公共场所、设备器械消毒，氢氧化</w:t>
            </w:r>
          </w:p>
          <w:p>
            <w:pPr>
              <w:pStyle w:val="33"/>
              <w:spacing w:before="1" w:line="252" w:lineRule="exact"/>
              <w:ind w:left="13" w:right="3"/>
              <w:rPr>
                <w:rFonts w:hint="default" w:ascii="Times New Roman" w:hAnsi="Times New Roman" w:eastAsia="宋体" w:cs="Times New Roman"/>
                <w:sz w:val="21"/>
              </w:rPr>
            </w:pPr>
            <w:r>
              <w:rPr>
                <w:rFonts w:hint="default" w:ascii="Times New Roman" w:hAnsi="Times New Roman" w:eastAsia="宋体" w:cs="Times New Roman"/>
                <w:sz w:val="21"/>
              </w:rPr>
              <w:t>钠用于地面、厂区进出口处消毒</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694" w:type="dxa"/>
            <w:tcBorders>
              <w:tl2br w:val="nil"/>
              <w:tr2bl w:val="nil"/>
            </w:tcBorders>
          </w:tcPr>
          <w:p>
            <w:pPr>
              <w:pStyle w:val="33"/>
              <w:spacing w:before="13" w:line="23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3</w:t>
            </w:r>
          </w:p>
        </w:tc>
        <w:tc>
          <w:tcPr>
            <w:tcW w:w="1458" w:type="dxa"/>
            <w:tcBorders>
              <w:tl2br w:val="nil"/>
              <w:tr2bl w:val="nil"/>
            </w:tcBorders>
          </w:tcPr>
          <w:p>
            <w:pPr>
              <w:pStyle w:val="33"/>
              <w:spacing w:line="252" w:lineRule="exact"/>
              <w:ind w:left="284" w:right="276"/>
              <w:rPr>
                <w:rFonts w:hint="default" w:ascii="Times New Roman" w:hAnsi="Times New Roman" w:eastAsia="宋体" w:cs="Times New Roman"/>
                <w:sz w:val="21"/>
              </w:rPr>
            </w:pPr>
            <w:r>
              <w:rPr>
                <w:rFonts w:hint="default" w:ascii="Times New Roman" w:hAnsi="Times New Roman" w:eastAsia="宋体" w:cs="Times New Roman"/>
                <w:sz w:val="21"/>
              </w:rPr>
              <w:t>涂膜剂</w:t>
            </w:r>
          </w:p>
        </w:tc>
        <w:tc>
          <w:tcPr>
            <w:tcW w:w="1484" w:type="dxa"/>
            <w:tcBorders>
              <w:tl2br w:val="nil"/>
              <w:tr2bl w:val="nil"/>
            </w:tcBorders>
          </w:tcPr>
          <w:p>
            <w:pPr>
              <w:pStyle w:val="33"/>
              <w:spacing w:before="13" w:line="238" w:lineRule="exact"/>
              <w:ind w:left="222" w:right="212"/>
              <w:rPr>
                <w:rFonts w:hint="default" w:ascii="Times New Roman" w:hAnsi="Times New Roman" w:eastAsia="宋体" w:cs="Times New Roman"/>
                <w:sz w:val="21"/>
              </w:rPr>
            </w:pPr>
            <w:r>
              <w:rPr>
                <w:rFonts w:hint="default" w:ascii="Times New Roman" w:hAnsi="Times New Roman" w:eastAsia="宋体" w:cs="Times New Roman"/>
                <w:sz w:val="21"/>
              </w:rPr>
              <w:t>50</w:t>
            </w:r>
          </w:p>
        </w:tc>
        <w:tc>
          <w:tcPr>
            <w:tcW w:w="1020" w:type="dxa"/>
            <w:tcBorders>
              <w:tl2br w:val="nil"/>
              <w:tr2bl w:val="nil"/>
            </w:tcBorders>
          </w:tcPr>
          <w:p>
            <w:pPr>
              <w:pStyle w:val="33"/>
              <w:spacing w:before="13" w:line="238" w:lineRule="exact"/>
              <w:ind w:left="8"/>
              <w:rPr>
                <w:rFonts w:hint="default" w:ascii="Times New Roman" w:hAnsi="Times New Roman" w:eastAsia="宋体" w:cs="Times New Roman"/>
                <w:sz w:val="21"/>
              </w:rPr>
            </w:pPr>
            <w:r>
              <w:rPr>
                <w:rFonts w:hint="default" w:ascii="Times New Roman" w:hAnsi="Times New Roman" w:eastAsia="宋体" w:cs="Times New Roman"/>
                <w:w w:val="99"/>
                <w:sz w:val="21"/>
              </w:rPr>
              <w:t>t</w:t>
            </w:r>
          </w:p>
        </w:tc>
        <w:tc>
          <w:tcPr>
            <w:tcW w:w="4901" w:type="dxa"/>
            <w:tcBorders>
              <w:tl2br w:val="nil"/>
              <w:tr2bl w:val="nil"/>
            </w:tcBorders>
          </w:tcPr>
          <w:p>
            <w:pPr>
              <w:pStyle w:val="33"/>
              <w:spacing w:line="252" w:lineRule="exact"/>
              <w:ind w:left="10" w:right="3"/>
              <w:rPr>
                <w:rFonts w:hint="default" w:ascii="Times New Roman" w:hAnsi="Times New Roman" w:eastAsia="宋体" w:cs="Times New Roman"/>
                <w:sz w:val="21"/>
              </w:rPr>
            </w:pPr>
            <w:r>
              <w:rPr>
                <w:rFonts w:hint="default" w:ascii="Times New Roman" w:hAnsi="Times New Roman" w:eastAsia="宋体" w:cs="Times New Roman"/>
                <w:sz w:val="21"/>
              </w:rPr>
              <w:t>液体石蜡、凡士林等</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694" w:type="dxa"/>
            <w:tcBorders>
              <w:tl2br w:val="nil"/>
              <w:tr2bl w:val="nil"/>
            </w:tcBorders>
          </w:tcPr>
          <w:p>
            <w:pPr>
              <w:pStyle w:val="33"/>
              <w:spacing w:before="15" w:line="23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4</w:t>
            </w:r>
          </w:p>
        </w:tc>
        <w:tc>
          <w:tcPr>
            <w:tcW w:w="1458" w:type="dxa"/>
            <w:tcBorders>
              <w:tl2br w:val="nil"/>
              <w:tr2bl w:val="nil"/>
            </w:tcBorders>
          </w:tcPr>
          <w:p>
            <w:pPr>
              <w:pStyle w:val="33"/>
              <w:spacing w:before="1" w:line="252" w:lineRule="exact"/>
              <w:ind w:left="284" w:right="276"/>
              <w:rPr>
                <w:rFonts w:hint="default" w:ascii="Times New Roman" w:hAnsi="Times New Roman" w:eastAsia="宋体" w:cs="Times New Roman"/>
                <w:sz w:val="21"/>
              </w:rPr>
            </w:pPr>
            <w:r>
              <w:rPr>
                <w:rFonts w:hint="default" w:ascii="Times New Roman" w:hAnsi="Times New Roman" w:eastAsia="宋体" w:cs="Times New Roman"/>
                <w:sz w:val="21"/>
              </w:rPr>
              <w:t>除臭剂</w:t>
            </w:r>
          </w:p>
        </w:tc>
        <w:tc>
          <w:tcPr>
            <w:tcW w:w="1484" w:type="dxa"/>
            <w:tcBorders>
              <w:tl2br w:val="nil"/>
              <w:tr2bl w:val="nil"/>
            </w:tcBorders>
          </w:tcPr>
          <w:p>
            <w:pPr>
              <w:pStyle w:val="33"/>
              <w:spacing w:before="15" w:line="238" w:lineRule="exact"/>
              <w:ind w:left="222" w:right="212"/>
              <w:rPr>
                <w:rFonts w:hint="default" w:ascii="Times New Roman" w:hAnsi="Times New Roman" w:eastAsia="宋体" w:cs="Times New Roman"/>
                <w:sz w:val="21"/>
              </w:rPr>
            </w:pPr>
            <w:r>
              <w:rPr>
                <w:rFonts w:hint="default" w:ascii="Times New Roman" w:hAnsi="Times New Roman" w:eastAsia="宋体" w:cs="Times New Roman"/>
                <w:sz w:val="21"/>
              </w:rPr>
              <w:t>20</w:t>
            </w:r>
          </w:p>
        </w:tc>
        <w:tc>
          <w:tcPr>
            <w:tcW w:w="1020" w:type="dxa"/>
            <w:tcBorders>
              <w:tl2br w:val="nil"/>
              <w:tr2bl w:val="nil"/>
            </w:tcBorders>
          </w:tcPr>
          <w:p>
            <w:pPr>
              <w:pStyle w:val="33"/>
              <w:spacing w:before="15" w:line="238" w:lineRule="exact"/>
              <w:ind w:left="8"/>
              <w:rPr>
                <w:rFonts w:hint="default" w:ascii="Times New Roman" w:hAnsi="Times New Roman" w:eastAsia="宋体" w:cs="Times New Roman"/>
                <w:sz w:val="21"/>
              </w:rPr>
            </w:pPr>
            <w:r>
              <w:rPr>
                <w:rFonts w:hint="default" w:ascii="Times New Roman" w:hAnsi="Times New Roman" w:eastAsia="宋体" w:cs="Times New Roman"/>
                <w:w w:val="99"/>
                <w:sz w:val="21"/>
              </w:rPr>
              <w:t>t</w:t>
            </w:r>
          </w:p>
        </w:tc>
        <w:tc>
          <w:tcPr>
            <w:tcW w:w="4901" w:type="dxa"/>
            <w:tcBorders>
              <w:tl2br w:val="nil"/>
              <w:tr2bl w:val="nil"/>
            </w:tcBorders>
          </w:tcPr>
          <w:p>
            <w:pPr>
              <w:pStyle w:val="33"/>
              <w:spacing w:before="1" w:line="252" w:lineRule="exact"/>
              <w:ind w:left="13" w:right="3"/>
              <w:rPr>
                <w:rFonts w:hint="default" w:ascii="Times New Roman" w:hAnsi="Times New Roman" w:eastAsia="宋体" w:cs="Times New Roman"/>
                <w:sz w:val="21"/>
              </w:rPr>
            </w:pPr>
            <w:r>
              <w:rPr>
                <w:rFonts w:hint="default" w:ascii="Times New Roman" w:hAnsi="Times New Roman" w:eastAsia="宋体" w:cs="Times New Roman"/>
                <w:sz w:val="21"/>
              </w:rPr>
              <w:t>用过氧化氢和 Bio—G 除臭剂</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694" w:type="dxa"/>
            <w:tcBorders>
              <w:tl2br w:val="nil"/>
              <w:tr2bl w:val="nil"/>
            </w:tcBorders>
          </w:tcPr>
          <w:p>
            <w:pPr>
              <w:pStyle w:val="33"/>
              <w:spacing w:before="15" w:line="237"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5</w:t>
            </w:r>
          </w:p>
        </w:tc>
        <w:tc>
          <w:tcPr>
            <w:tcW w:w="1458" w:type="dxa"/>
            <w:tcBorders>
              <w:tl2br w:val="nil"/>
              <w:tr2bl w:val="nil"/>
            </w:tcBorders>
          </w:tcPr>
          <w:p>
            <w:pPr>
              <w:pStyle w:val="33"/>
              <w:spacing w:before="1" w:line="251" w:lineRule="exact"/>
              <w:ind w:left="284" w:right="276"/>
              <w:rPr>
                <w:rFonts w:hint="default" w:ascii="Times New Roman" w:hAnsi="Times New Roman" w:eastAsia="宋体" w:cs="Times New Roman"/>
                <w:sz w:val="21"/>
              </w:rPr>
            </w:pPr>
            <w:r>
              <w:rPr>
                <w:rFonts w:hint="default" w:ascii="Times New Roman" w:hAnsi="Times New Roman" w:eastAsia="宋体" w:cs="Times New Roman"/>
                <w:sz w:val="21"/>
              </w:rPr>
              <w:t>兽药</w:t>
            </w:r>
          </w:p>
        </w:tc>
        <w:tc>
          <w:tcPr>
            <w:tcW w:w="1484" w:type="dxa"/>
            <w:tcBorders>
              <w:tl2br w:val="nil"/>
              <w:tr2bl w:val="nil"/>
            </w:tcBorders>
          </w:tcPr>
          <w:p>
            <w:pPr>
              <w:pStyle w:val="33"/>
              <w:spacing w:before="15" w:line="237" w:lineRule="exact"/>
              <w:ind w:left="222" w:right="212"/>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1020" w:type="dxa"/>
            <w:tcBorders>
              <w:tl2br w:val="nil"/>
              <w:tr2bl w:val="nil"/>
            </w:tcBorders>
          </w:tcPr>
          <w:p>
            <w:pPr>
              <w:pStyle w:val="33"/>
              <w:spacing w:before="15" w:line="237" w:lineRule="exact"/>
              <w:ind w:left="8"/>
              <w:rPr>
                <w:rFonts w:hint="default" w:ascii="Times New Roman" w:hAnsi="Times New Roman" w:eastAsia="宋体" w:cs="Times New Roman"/>
                <w:sz w:val="21"/>
              </w:rPr>
            </w:pPr>
            <w:r>
              <w:rPr>
                <w:rFonts w:hint="default" w:ascii="Times New Roman" w:hAnsi="Times New Roman" w:eastAsia="宋体" w:cs="Times New Roman"/>
                <w:w w:val="99"/>
                <w:sz w:val="21"/>
              </w:rPr>
              <w:t>t</w:t>
            </w:r>
          </w:p>
        </w:tc>
        <w:tc>
          <w:tcPr>
            <w:tcW w:w="4901" w:type="dxa"/>
            <w:tcBorders>
              <w:tl2br w:val="nil"/>
              <w:tr2bl w:val="nil"/>
            </w:tcBorders>
          </w:tcPr>
          <w:p>
            <w:pPr>
              <w:pStyle w:val="33"/>
              <w:spacing w:before="15" w:line="237"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694" w:type="dxa"/>
            <w:tcBorders>
              <w:tl2br w:val="nil"/>
              <w:tr2bl w:val="nil"/>
            </w:tcBorders>
          </w:tcPr>
          <w:p>
            <w:pPr>
              <w:pStyle w:val="33"/>
              <w:spacing w:before="14" w:line="23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6</w:t>
            </w:r>
          </w:p>
        </w:tc>
        <w:tc>
          <w:tcPr>
            <w:tcW w:w="1458" w:type="dxa"/>
            <w:tcBorders>
              <w:tl2br w:val="nil"/>
              <w:tr2bl w:val="nil"/>
            </w:tcBorders>
          </w:tcPr>
          <w:p>
            <w:pPr>
              <w:pStyle w:val="33"/>
              <w:spacing w:line="252" w:lineRule="exact"/>
              <w:ind w:left="284" w:right="276"/>
              <w:rPr>
                <w:rFonts w:hint="default" w:ascii="Times New Roman" w:hAnsi="Times New Roman" w:eastAsia="宋体" w:cs="Times New Roman"/>
                <w:sz w:val="21"/>
              </w:rPr>
            </w:pPr>
            <w:r>
              <w:rPr>
                <w:rFonts w:hint="default" w:ascii="Times New Roman" w:hAnsi="Times New Roman" w:eastAsia="宋体" w:cs="Times New Roman"/>
                <w:sz w:val="21"/>
              </w:rPr>
              <w:t>蛋箱</w:t>
            </w:r>
          </w:p>
        </w:tc>
        <w:tc>
          <w:tcPr>
            <w:tcW w:w="1484" w:type="dxa"/>
            <w:tcBorders>
              <w:tl2br w:val="nil"/>
              <w:tr2bl w:val="nil"/>
            </w:tcBorders>
          </w:tcPr>
          <w:p>
            <w:pPr>
              <w:pStyle w:val="33"/>
              <w:spacing w:before="14" w:line="238" w:lineRule="exact"/>
              <w:ind w:left="222" w:right="212"/>
              <w:rPr>
                <w:rFonts w:hint="default" w:ascii="Times New Roman" w:hAnsi="Times New Roman" w:eastAsia="宋体" w:cs="Times New Roman"/>
                <w:sz w:val="21"/>
              </w:rPr>
            </w:pPr>
            <w:r>
              <w:rPr>
                <w:rFonts w:hint="default" w:ascii="Times New Roman" w:hAnsi="Times New Roman" w:eastAsia="宋体" w:cs="Times New Roman"/>
                <w:sz w:val="21"/>
              </w:rPr>
              <w:t>200</w:t>
            </w:r>
          </w:p>
        </w:tc>
        <w:tc>
          <w:tcPr>
            <w:tcW w:w="1020" w:type="dxa"/>
            <w:tcBorders>
              <w:tl2br w:val="nil"/>
              <w:tr2bl w:val="nil"/>
            </w:tcBorders>
          </w:tcPr>
          <w:p>
            <w:pPr>
              <w:pStyle w:val="33"/>
              <w:spacing w:line="252" w:lineRule="exact"/>
              <w:ind w:left="108" w:right="100"/>
              <w:rPr>
                <w:rFonts w:hint="default" w:ascii="Times New Roman" w:hAnsi="Times New Roman" w:eastAsia="宋体" w:cs="Times New Roman"/>
                <w:sz w:val="21"/>
              </w:rPr>
            </w:pPr>
            <w:r>
              <w:rPr>
                <w:rFonts w:hint="default" w:ascii="Times New Roman" w:hAnsi="Times New Roman" w:eastAsia="宋体" w:cs="Times New Roman"/>
                <w:sz w:val="21"/>
              </w:rPr>
              <w:t>万个</w:t>
            </w:r>
          </w:p>
        </w:tc>
        <w:tc>
          <w:tcPr>
            <w:tcW w:w="4901" w:type="dxa"/>
            <w:tcBorders>
              <w:tl2br w:val="nil"/>
              <w:tr2bl w:val="nil"/>
            </w:tcBorders>
          </w:tcPr>
          <w:p>
            <w:pPr>
              <w:pStyle w:val="33"/>
              <w:spacing w:before="14" w:line="238"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694" w:type="dxa"/>
            <w:tcBorders>
              <w:tl2br w:val="nil"/>
              <w:tr2bl w:val="nil"/>
            </w:tcBorders>
          </w:tcPr>
          <w:p>
            <w:pPr>
              <w:pStyle w:val="33"/>
              <w:spacing w:before="13" w:line="239" w:lineRule="exact"/>
              <w:ind w:left="10"/>
              <w:rPr>
                <w:rFonts w:hint="eastAsia" w:ascii="Times New Roman" w:hAnsi="Times New Roman" w:eastAsia="宋体" w:cs="Times New Roman"/>
                <w:sz w:val="21"/>
                <w:lang w:val="en-US" w:eastAsia="zh-CN"/>
              </w:rPr>
            </w:pPr>
            <w:r>
              <w:rPr>
                <w:rFonts w:hint="eastAsia" w:ascii="Times New Roman" w:hAnsi="Times New Roman" w:cs="Times New Roman"/>
                <w:sz w:val="21"/>
                <w:lang w:val="en-US" w:eastAsia="zh-CN"/>
              </w:rPr>
              <w:t>7</w:t>
            </w:r>
          </w:p>
        </w:tc>
        <w:tc>
          <w:tcPr>
            <w:tcW w:w="1458" w:type="dxa"/>
            <w:tcBorders>
              <w:tl2br w:val="nil"/>
              <w:tr2bl w:val="nil"/>
            </w:tcBorders>
          </w:tcPr>
          <w:p>
            <w:pPr>
              <w:pStyle w:val="33"/>
              <w:spacing w:line="252" w:lineRule="exact"/>
              <w:ind w:left="284" w:right="276"/>
              <w:rPr>
                <w:rFonts w:hint="default" w:ascii="Times New Roman" w:hAnsi="Times New Roman" w:eastAsia="宋体" w:cs="Times New Roman"/>
                <w:sz w:val="21"/>
              </w:rPr>
            </w:pPr>
            <w:r>
              <w:rPr>
                <w:rFonts w:hint="default" w:ascii="Times New Roman" w:hAnsi="Times New Roman" w:eastAsia="宋体" w:cs="Times New Roman"/>
                <w:sz w:val="21"/>
              </w:rPr>
              <w:t>新鲜水</w:t>
            </w:r>
          </w:p>
        </w:tc>
        <w:tc>
          <w:tcPr>
            <w:tcW w:w="1484" w:type="dxa"/>
            <w:tcBorders>
              <w:tl2br w:val="nil"/>
              <w:tr2bl w:val="nil"/>
            </w:tcBorders>
          </w:tcPr>
          <w:p>
            <w:pPr>
              <w:pStyle w:val="33"/>
              <w:spacing w:before="13" w:line="239" w:lineRule="exact"/>
              <w:ind w:left="222" w:right="212"/>
              <w:rPr>
                <w:rFonts w:hint="default" w:ascii="Times New Roman" w:hAnsi="Times New Roman" w:eastAsia="宋体" w:cs="Times New Roman"/>
                <w:sz w:val="21"/>
                <w:lang w:val="en-US" w:eastAsia="zh-CN"/>
              </w:rPr>
            </w:pPr>
            <w:r>
              <w:rPr>
                <w:rFonts w:hint="eastAsia" w:ascii="Times New Roman" w:hAnsi="Times New Roman" w:cs="Times New Roman"/>
                <w:sz w:val="21"/>
                <w:lang w:val="en-US" w:eastAsia="zh-CN"/>
              </w:rPr>
              <w:t>47864</w:t>
            </w:r>
          </w:p>
        </w:tc>
        <w:tc>
          <w:tcPr>
            <w:tcW w:w="1020" w:type="dxa"/>
            <w:tcBorders>
              <w:tl2br w:val="nil"/>
              <w:tr2bl w:val="nil"/>
            </w:tcBorders>
          </w:tcPr>
          <w:p>
            <w:pPr>
              <w:pStyle w:val="33"/>
              <w:spacing w:line="252" w:lineRule="exact"/>
              <w:ind w:left="107" w:right="100"/>
              <w:rPr>
                <w:rFonts w:hint="default" w:ascii="Times New Roman" w:hAnsi="Times New Roman" w:eastAsia="宋体" w:cs="Times New Roman"/>
                <w:sz w:val="13"/>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t/a</w:t>
            </w:r>
          </w:p>
        </w:tc>
        <w:tc>
          <w:tcPr>
            <w:tcW w:w="4901" w:type="dxa"/>
            <w:tcBorders>
              <w:tl2br w:val="nil"/>
              <w:tr2bl w:val="nil"/>
            </w:tcBorders>
          </w:tcPr>
          <w:p>
            <w:pPr>
              <w:pStyle w:val="33"/>
              <w:spacing w:line="252" w:lineRule="exact"/>
              <w:ind w:left="8" w:right="3"/>
              <w:rPr>
                <w:rFonts w:hint="default" w:ascii="Times New Roman" w:hAnsi="Times New Roman" w:eastAsia="宋体" w:cs="Times New Roman"/>
                <w:sz w:val="21"/>
              </w:rPr>
            </w:pPr>
            <w:r>
              <w:rPr>
                <w:rFonts w:hint="default" w:ascii="Times New Roman" w:hAnsi="Times New Roman" w:eastAsia="宋体" w:cs="Times New Roman"/>
                <w:sz w:val="21"/>
              </w:rPr>
              <w:t>采用自备机井为水源</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4" w:hRule="atLeast"/>
          <w:jc w:val="center"/>
        </w:trPr>
        <w:tc>
          <w:tcPr>
            <w:tcW w:w="694" w:type="dxa"/>
            <w:tcBorders>
              <w:tl2br w:val="nil"/>
              <w:tr2bl w:val="nil"/>
            </w:tcBorders>
          </w:tcPr>
          <w:p>
            <w:pPr>
              <w:pStyle w:val="33"/>
              <w:spacing w:before="16" w:line="237" w:lineRule="exact"/>
              <w:ind w:left="10"/>
              <w:rPr>
                <w:rFonts w:hint="eastAsia" w:ascii="Times New Roman" w:hAnsi="Times New Roman" w:eastAsia="宋体" w:cs="Times New Roman"/>
                <w:sz w:val="21"/>
                <w:lang w:val="en-US" w:eastAsia="zh-CN"/>
              </w:rPr>
            </w:pPr>
            <w:r>
              <w:rPr>
                <w:rFonts w:hint="eastAsia" w:ascii="Times New Roman" w:hAnsi="Times New Roman" w:cs="Times New Roman"/>
                <w:sz w:val="21"/>
                <w:lang w:val="en-US" w:eastAsia="zh-CN"/>
              </w:rPr>
              <w:t>8</w:t>
            </w:r>
          </w:p>
        </w:tc>
        <w:tc>
          <w:tcPr>
            <w:tcW w:w="1458" w:type="dxa"/>
            <w:tcBorders>
              <w:tl2br w:val="nil"/>
              <w:tr2bl w:val="nil"/>
            </w:tcBorders>
          </w:tcPr>
          <w:p>
            <w:pPr>
              <w:pStyle w:val="33"/>
              <w:spacing w:line="254" w:lineRule="exact"/>
              <w:ind w:left="5"/>
              <w:rPr>
                <w:rFonts w:hint="default" w:ascii="Times New Roman" w:hAnsi="Times New Roman" w:eastAsia="宋体" w:cs="Times New Roman"/>
                <w:sz w:val="21"/>
              </w:rPr>
            </w:pPr>
            <w:r>
              <w:rPr>
                <w:rFonts w:hint="default" w:ascii="Times New Roman" w:hAnsi="Times New Roman" w:eastAsia="宋体" w:cs="Times New Roman"/>
                <w:w w:val="99"/>
                <w:sz w:val="21"/>
              </w:rPr>
              <w:t>电</w:t>
            </w:r>
          </w:p>
        </w:tc>
        <w:tc>
          <w:tcPr>
            <w:tcW w:w="1484" w:type="dxa"/>
            <w:tcBorders>
              <w:tl2br w:val="nil"/>
              <w:tr2bl w:val="nil"/>
            </w:tcBorders>
          </w:tcPr>
          <w:p>
            <w:pPr>
              <w:pStyle w:val="33"/>
              <w:spacing w:before="16" w:line="237" w:lineRule="exact"/>
              <w:ind w:left="222" w:right="212"/>
              <w:rPr>
                <w:rFonts w:hint="default" w:ascii="Times New Roman" w:hAnsi="Times New Roman" w:eastAsia="宋体" w:cs="Times New Roman"/>
                <w:sz w:val="21"/>
                <w:lang w:val="en-US" w:eastAsia="zh-CN"/>
              </w:rPr>
            </w:pPr>
            <w:r>
              <w:rPr>
                <w:rFonts w:hint="eastAsia" w:ascii="Times New Roman" w:hAnsi="Times New Roman" w:cs="Times New Roman"/>
                <w:sz w:val="21"/>
                <w:lang w:val="en-US" w:eastAsia="zh-CN"/>
              </w:rPr>
              <w:t>120</w:t>
            </w:r>
          </w:p>
        </w:tc>
        <w:tc>
          <w:tcPr>
            <w:tcW w:w="1020" w:type="dxa"/>
            <w:tcBorders>
              <w:tl2br w:val="nil"/>
              <w:tr2bl w:val="nil"/>
            </w:tcBorders>
          </w:tcPr>
          <w:p>
            <w:pPr>
              <w:pStyle w:val="33"/>
              <w:spacing w:line="254" w:lineRule="exact"/>
              <w:ind w:left="108" w:right="99"/>
              <w:rPr>
                <w:rFonts w:hint="default" w:ascii="Times New Roman" w:hAnsi="Times New Roman" w:eastAsia="宋体" w:cs="Times New Roman"/>
                <w:sz w:val="21"/>
              </w:rPr>
            </w:pPr>
            <w:r>
              <w:rPr>
                <w:rFonts w:hint="default" w:ascii="Times New Roman" w:hAnsi="Times New Roman" w:eastAsia="宋体" w:cs="Times New Roman"/>
                <w:sz w:val="21"/>
              </w:rPr>
              <w:t>万Kw·h</w:t>
            </w:r>
          </w:p>
        </w:tc>
        <w:tc>
          <w:tcPr>
            <w:tcW w:w="4901" w:type="dxa"/>
            <w:tcBorders>
              <w:tl2br w:val="nil"/>
              <w:tr2bl w:val="nil"/>
            </w:tcBorders>
          </w:tcPr>
          <w:p>
            <w:pPr>
              <w:pStyle w:val="33"/>
              <w:spacing w:line="254" w:lineRule="exact"/>
              <w:ind w:left="8" w:right="3"/>
              <w:rPr>
                <w:rFonts w:hint="default" w:ascii="Times New Roman" w:hAnsi="Times New Roman" w:eastAsia="宋体" w:cs="Times New Roman"/>
                <w:sz w:val="21"/>
              </w:rPr>
            </w:pPr>
            <w:r>
              <w:rPr>
                <w:rFonts w:hint="default" w:ascii="Times New Roman" w:hAnsi="Times New Roman" w:eastAsia="宋体" w:cs="Times New Roman"/>
                <w:sz w:val="21"/>
              </w:rPr>
              <w:t>当地电网供给</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兽药使用要求：本项目坚持预防为主、综合防治的原则，通过免疫接种结合其他措施控制传染病的发生，严格按照国家有关规定合理使用兽药，严禁使用未经兽医行政部门批准的产品；疫苗的运输、贮存、使用应在规定的条件下进行； 饲料药物添加剂的使用严格按照 2001 年农业部公告第 168 号《饲料药物添加剂使用规范》及《（饲料药物添加剂使用规范）公告的补充说明》（农业部公告第220 号），严禁使用其中禁止的动物促生长剂。</w:t>
      </w:r>
      <w:bookmarkStart w:id="85" w:name="_bookmark21"/>
      <w:bookmarkEnd w:id="85"/>
      <w:bookmarkStart w:id="86" w:name="_bookmark21"/>
      <w:bookmarkEnd w:id="86"/>
      <w:bookmarkStart w:id="87" w:name="2.7职工定员"/>
      <w:bookmarkEnd w:id="87"/>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88" w:name="2.8公用工程"/>
      <w:bookmarkEnd w:id="88"/>
      <w:bookmarkStart w:id="89" w:name="_bookmark22"/>
      <w:bookmarkEnd w:id="89"/>
      <w:bookmarkStart w:id="90" w:name="_bookmark22"/>
      <w:bookmarkEnd w:id="90"/>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2.7公用工程</w:t>
      </w:r>
      <w:bookmarkStart w:id="91" w:name="2.8.1给水"/>
      <w:bookmarkEnd w:id="91"/>
      <w:bookmarkStart w:id="92" w:name="2.8.1给水"/>
      <w:bookmarkEnd w:id="92"/>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2.7.1给水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93" w:name="2.8.2排水"/>
      <w:bookmarkEnd w:id="93"/>
      <w:bookmarkStart w:id="94" w:name="2.8.2排水"/>
      <w:bookmarkEnd w:id="94"/>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目前项目用水采自地下水。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2.7.2 排水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育雏鸡场和蛋鸡场场区分别设置各自的污水排水系统，管道均采用生活、生产合流制排水系统。育雏鸡场的生产、生活污水经管道收集后汇集到污水处理系统中，蛋鸡场的生产、生活污水经管道收集后汇集到污水收集池中，通过潜污泵提升至污水处理设施集中处理，处理后到附近的循环农业示范园种植区进行灌溉。</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（1）育雏鸡场排水管网设置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育雏鸡场设两条排水主管道，一条为鸡舍污水排水主管，沿鸡舍外围道路由南向北，由东向西将鸡舍污水收集后进入污水处理系统，管径为 De200，排水管道采用聚乙烯双壁波纹管，排水管道平均坡度为 0.004，坡向污水处理同。另一条为生活污水排水管，先由南向北收集管理区和辅助生产区的生活污水，再向西排至污水处理系统。生活污水排水管道采用聚乙烯双壁波纹管，管径 d200。污水管道采用埋地敷设，最小埋地深度 0.8m。</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鸡舍排水管道设污水检查井，生活污水排水系统设有隔油池、化粪池和污水检查井。污水管道引出点、管道交汇处、转弯处及管道上每隔 40m 内设一个污水检查井，用于管道清淤和疏通。污水检查井根据排水管径选择不同规格的检查井。污水检查井采用圆形砖砌，隔油池及化粪池采用钢筋混凝土池。</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（2）蛋鸡场排水管网设置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蛋鸡场设两条排水主管道，一条为蛋鸡舍污水排水主管，由东向西鸡舍污水收集后进入污水处理系统。管径为 d300，排水管道采用聚乙烯双壁波纹管，排水管道平均坡度为 0.004，坡向污水处理系统。一条为生活污水排水管，将蛋品包装区的生产生活污水收集，再由南向北排至污水处理系统。生活污水排水管道采用聚乙烯双壁波纹管，管径 d200。排水管道平均坡度为 0.004。</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各排水管道设污水检查井，生活污水排水系统设有隔油池、化粪池和污水检查井。污水管道引出点、管道交汇处、转弯处及管道上每隔 40m 内设一个污水检查井，用于管道清淤和疏通。污水检查井根据排水管径选择不同规格的检查井。污水检查井采用圆形砖砌，污水处理系统、隔油池及化粪池采用钢筋混凝土池。</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95" w:name="2.8.3供电"/>
      <w:bookmarkEnd w:id="95"/>
      <w:bookmarkStart w:id="96" w:name="2.8.3供电"/>
      <w:bookmarkEnd w:id="96"/>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2.7.3 供电</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当地供电局提供 1 路电源、电源电压等级为 10kV，10kV 电源线从本项目南边引来，供电容量约为 3030kVA。10kV 高压线路首先引至本项目的蛋鸡场的开闭站（兼作变配电室），其设在蛋鸡场中的蛋品包装区旁边，然后由开闭站采用电缆直埋以放射或开环方式引到各分配电室。设置双电源、双系统以备台风等自然灾害突发时采取应急措施。</w:t>
      </w:r>
      <w:bookmarkStart w:id="97" w:name="2.8.4通风"/>
      <w:bookmarkEnd w:id="97"/>
      <w:bookmarkStart w:id="98" w:name="2.8.4通风"/>
      <w:bookmarkEnd w:id="98"/>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2.7.4 通风</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设置通风降温系统，采取安装抽风风机的方式对鸡舍进行机械通风换气，通风方式为纵向通风，通风换气可以加强舍内空气流动，改善鸡舍内空气环境。夏季入舍空气通过水帘系统降温后进入鸡舍，在抽风风机的作用下由另一侧墙排风口处排出，通风的同时起到调节温度、湿度的作用。</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99" w:name="2.8.5仓储运输"/>
      <w:bookmarkEnd w:id="99"/>
      <w:bookmarkStart w:id="100" w:name="2.8.5仓储运输"/>
      <w:bookmarkEnd w:id="100"/>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2.7.5 仓储运输</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项目运营后，运输均使用汽车车辆运输。</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育雏鸡场养殖区内交通流线分析：根据工艺流程和鸡场防疫的要求，以尽量减少交叉干扰为原则，分别设置人员行走和运送饲料的净道和运输粪污及死淘鸡的污道，净道与污道严格分开，各行其道。</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道路建设标准。按功能修建主干道和次干道，主干道行车路面 6~7m 宽，次干行车道路宽 3.5m~4m。净道采用混凝土硬化路面，污道采用碎石路面。共建设主干道路 1000m，次干道路 1500m。</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蛋鸡场：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蛋鸡饲养区。根据工艺流程和鸡场防疫的要求，以尽量减少交叉干扰为原则， 分别设置人员行走和运送饲料的净道和运输粪污及死淘鸡的污道，净道与污道严格分开，各行其道。</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蛋品包装区位于蛋库内。根据不同的包装生产工艺流程要求，区内均布置环形车道，构建成利于消防、运输的环形路网，以满足生产流线的要求。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道路建设标准。按功能修建主干道和次干道，主干道行车路面 6~7m 宽，次干道行车路宽 3.5~4m，均采用混凝土硬化路面。共建设主干道路 1500m，次干道路 3000m。</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场外运输依托乡道、县道、省道、国道，场内运输依靠场内路网。运入的物资主要是饲料、包装材料等，运出的物资主要是分级鸡蛋、蛋制品、淘汰鸡等。</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101" w:name="2.8.6绿化"/>
      <w:bookmarkEnd w:id="101"/>
      <w:bookmarkStart w:id="102" w:name="2.8.6绿化"/>
      <w:bookmarkEnd w:id="102"/>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2.7.6 绿化</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遵循因地制宜、自然美观的设计理念，重点对环境绿化进行设计。整个场区四周布置循环农业示范园种植区域，使得每栋建筑都巧妙的坐落于绿化之中，建筑围合绿化，绿化环绕建筑，营造良好环境景观，使场区充满自然生态的气息，实现人与自然的完美结合。</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103" w:name="2.8.8环保工程"/>
      <w:bookmarkEnd w:id="103"/>
      <w:bookmarkStart w:id="104" w:name="2.8.8环保工程"/>
      <w:bookmarkEnd w:id="104"/>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2.7.7 环保工程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（1）废水处理系统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育雏鸡场和蛋鸡场分别新建废水处理系统一套。污水处理系统包括沉淀池、厌氧池、沼液暂存池，根据地形地势条件，污水处理系统均布远离厂区办公区和生活区。冲栏废水经鸡舍设置的沟渠流入污水处理系统中处理后</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回</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用于循环农业示范园种植。全部废水综合利用不外排，厂区不得设置废水排放口。</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（2）鸡粪清理系统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项目采用干清粪工艺，每排鸡舍下设有传送带，每排鸡的粪便全部落在传送带上。鸡粪日产日清，传送带每天运行一次。传送带运行时鸡粪由刮粪板自动刮入运粪车辆外售。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（3）消毒系统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①车辆消毒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在大门入口处需设消毒池，对进来车辆进行消毒。车轮通过在消毒池内驶过消毒，消毒对象主要是车辆的轮胎；车身及底盘采用喷雾消毒装置。消毒所用的消毒药品：消特灵。</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②人员消毒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本项目设有男女更衣消毒间，对进场人员进行消毒，以防鸡感染外来疾病， 主要使用过氧乙酸等进行消毒。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③鸡舍消毒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蛋鸡在转群和出栏时，鸡舍需采取喷雾消毒，主要由消毒威（粉状）及威碘混合液。</w:t>
      </w:r>
    </w:p>
    <w:p>
      <w:pPr>
        <w:spacing w:after="0" w:line="388" w:lineRule="auto"/>
        <w:rPr>
          <w:rFonts w:hint="default" w:ascii="Times New Roman" w:hAnsi="Times New Roman" w:eastAsia="宋体" w:cs="Times New Roman"/>
        </w:rPr>
        <w:sectPr>
          <w:footerReference r:id="rId14" w:type="default"/>
          <w:pgSz w:w="11850" w:h="16783"/>
          <w:pgMar w:top="1140" w:right="1140" w:bottom="1200" w:left="1220" w:header="873" w:footer="1010" w:gutter="0"/>
          <w:pgBorders>
            <w:top w:val="none" w:sz="0" w:space="0"/>
            <w:left w:val="none" w:sz="0" w:space="0"/>
            <w:bottom w:val="none" w:sz="0" w:space="0"/>
            <w:right w:val="none" w:sz="0" w:space="0"/>
          </w:pgBorders>
          <w:pgNumType w:fmt="decimal" w:start="33"/>
        </w:sectPr>
      </w:pPr>
    </w:p>
    <w:p>
      <w:pPr>
        <w:pStyle w:val="3"/>
        <w:ind w:right="635"/>
        <w:jc w:val="center"/>
        <w:rPr>
          <w:rFonts w:hint="default" w:ascii="Times New Roman" w:hAnsi="Times New Roman" w:eastAsia="宋体" w:cs="Times New Roman"/>
          <w:sz w:val="44"/>
          <w:szCs w:val="44"/>
        </w:rPr>
      </w:pPr>
      <w:bookmarkStart w:id="105" w:name="2.3 生产及管理工艺"/>
      <w:bookmarkEnd w:id="105"/>
      <w:bookmarkStart w:id="106" w:name="2.8.7完工日期及进度表"/>
      <w:bookmarkEnd w:id="106"/>
      <w:bookmarkStart w:id="107" w:name="2.5主要设备"/>
      <w:bookmarkEnd w:id="107"/>
      <w:bookmarkStart w:id="108" w:name="第三章 工程分析"/>
      <w:bookmarkEnd w:id="108"/>
      <w:bookmarkStart w:id="109" w:name="_bookmark16"/>
      <w:bookmarkEnd w:id="109"/>
      <w:bookmarkStart w:id="110" w:name="_bookmark16"/>
      <w:bookmarkEnd w:id="110"/>
      <w:bookmarkStart w:id="111" w:name="_bookmark17"/>
      <w:bookmarkEnd w:id="111"/>
      <w:bookmarkStart w:id="112" w:name="_bookmark20"/>
      <w:bookmarkEnd w:id="112"/>
      <w:bookmarkStart w:id="113" w:name="_bookmark23"/>
      <w:bookmarkEnd w:id="113"/>
      <w:bookmarkStart w:id="114" w:name="_bookmark18"/>
      <w:bookmarkEnd w:id="114"/>
      <w:bookmarkStart w:id="115" w:name="_bookmark17"/>
      <w:bookmarkEnd w:id="115"/>
      <w:bookmarkStart w:id="116" w:name="_bookmark19"/>
      <w:bookmarkEnd w:id="116"/>
      <w:bookmarkStart w:id="117" w:name="2.2 产品方案及规模"/>
      <w:bookmarkEnd w:id="117"/>
      <w:bookmarkStart w:id="118" w:name="2.6原辅料及能源供应"/>
      <w:bookmarkEnd w:id="118"/>
      <w:bookmarkStart w:id="119" w:name="2.8.7完工日期及进度表"/>
      <w:bookmarkEnd w:id="119"/>
      <w:bookmarkStart w:id="120" w:name="2.4场区平面布局"/>
      <w:bookmarkEnd w:id="120"/>
      <w:bookmarkStart w:id="121" w:name="_bookmark20"/>
      <w:bookmarkEnd w:id="121"/>
      <w:bookmarkStart w:id="122" w:name="_bookmark19"/>
      <w:bookmarkEnd w:id="122"/>
      <w:bookmarkStart w:id="123" w:name="_bookmark18"/>
      <w:bookmarkEnd w:id="123"/>
      <w:r>
        <w:rPr>
          <w:rFonts w:hint="default" w:ascii="Times New Roman" w:hAnsi="Times New Roman" w:eastAsia="宋体" w:cs="Times New Roman"/>
          <w:sz w:val="44"/>
          <w:szCs w:val="44"/>
        </w:rPr>
        <w:t>第三章 工程分析</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124" w:name="_bookmark24"/>
      <w:bookmarkEnd w:id="124"/>
      <w:bookmarkStart w:id="125" w:name="3.1蛋鸡养殖工艺流程"/>
      <w:bookmarkEnd w:id="125"/>
      <w:bookmarkStart w:id="126" w:name="_bookmark24"/>
      <w:bookmarkEnd w:id="126"/>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3.1 蛋鸡养殖工艺流程</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127" w:name="3.1.1施工期主要工艺流程"/>
      <w:bookmarkEnd w:id="127"/>
      <w:bookmarkStart w:id="128" w:name="3.1.1施工期主要工艺流程"/>
      <w:bookmarkEnd w:id="128"/>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3.1.1 施工期主要工艺流程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本项目施工期主要污染源有：施工期机械噪声、扬尘、生活污水以及固体废物，总体而言，施工期污染源是短期存在的。简单施工流程及各阶段主要污染物产生情况见下图：</w:t>
      </w:r>
    </w:p>
    <w:p>
      <w:pPr>
        <w:pStyle w:val="8"/>
        <w:numPr>
          <w:ilvl w:val="0"/>
          <w:numId w:val="0"/>
        </w:numPr>
        <w:spacing w:before="3" w:line="362" w:lineRule="auto"/>
        <w:ind w:right="758" w:rightChars="0" w:firstLine="480" w:firstLineChars="200"/>
        <w:jc w:val="both"/>
        <w:rPr>
          <w:rFonts w:hint="default" w:ascii="Times New Roman" w:hAnsi="Times New Roman" w:eastAsia="宋体" w:cs="Times New Roman"/>
          <w:lang w:val="en-US" w:eastAsia="zh-CN"/>
        </w:rPr>
      </w:pPr>
    </w:p>
    <w:p>
      <w:pPr>
        <w:spacing w:before="68"/>
        <w:ind w:left="2928" w:right="0" w:firstLine="0"/>
        <w:jc w:val="left"/>
        <w:rPr>
          <w:rFonts w:hint="default" w:ascii="Times New Roman" w:hAnsi="Times New Roman" w:eastAsia="宋体" w:cs="Times New Roman"/>
          <w:sz w:val="21"/>
        </w:rPr>
      </w:pPr>
      <w:r>
        <w:rPr>
          <w:rFonts w:hint="default" w:ascii="Times New Roman" w:hAnsi="Times New Roman" w:eastAsia="宋体" w:cs="Times New Roman"/>
        </w:rPr>
        <w:pict>
          <v:group id="_x0000_s2052" o:spid="_x0000_s2052" o:spt="203" style="position:absolute;left:0pt;margin-left:149pt;margin-top:18.45pt;height:112.6pt;width:365.8pt;mso-position-horizontal-relative:page;mso-wrap-distance-bottom:0pt;mso-wrap-distance-top:0pt;z-index:-503181312;mso-width-relative:page;mso-height-relative:page;" coordorigin="2980,369" coordsize="7316,2252">
            <o:lock v:ext="edit"/>
            <v:shape id="_x0000_s2053" o:spid="_x0000_s2053" o:spt="75" type="#_x0000_t75" style="position:absolute;left:2980;top:369;height:2252;width:7316;" filled="f" stroked="f" coordsize="21600,21600">
              <v:path/>
              <v:fill on="f" focussize="0,0"/>
              <v:stroke on="f"/>
              <v:imagedata r:id="rId35" o:title=""/>
              <o:lock v:ext="edit" aspectratio="t"/>
            </v:shape>
            <v:shape id="_x0000_s2054" o:spid="_x0000_s2054" o:spt="202" type="#_x0000_t202" style="position:absolute;left:6967;top:458;height:209;width:1487;" filled="f" stroked="f" coordsize="21600,21600">
              <v:path/>
              <v:fill on="f" focussize="0,0"/>
              <v:stroke on="f" joinstyle="miter"/>
              <v:imagedata o:title=""/>
              <o:lock v:ext="edit"/>
              <v:textbox inset="0mm,0mm,0mm,0mm">
                <w:txbxContent>
                  <w:p>
                    <w:pPr>
                      <w:spacing w:before="0" w:line="209" w:lineRule="exact"/>
                      <w:ind w:left="0" w:right="0" w:firstLine="0"/>
                      <w:jc w:val="left"/>
                      <w:rPr>
                        <w:sz w:val="21"/>
                      </w:rPr>
                    </w:pPr>
                    <w:r>
                      <w:rPr>
                        <w:sz w:val="21"/>
                      </w:rPr>
                      <w:t>噪声、固体废物</w:t>
                    </w:r>
                  </w:p>
                </w:txbxContent>
              </v:textbox>
            </v:shape>
            <v:shape id="_x0000_s2055" o:spid="_x0000_s2055" o:spt="202" type="#_x0000_t202" style="position:absolute;left:3139;top:1399;height:209;width:858;" filled="f" stroked="f" coordsize="21600,21600">
              <v:path/>
              <v:fill on="f" focussize="0,0"/>
              <v:stroke on="f" joinstyle="miter"/>
              <v:imagedata o:title=""/>
              <o:lock v:ext="edit"/>
              <v:textbox inset="0mm,0mm,0mm,0mm">
                <w:txbxContent>
                  <w:p>
                    <w:pPr>
                      <w:spacing w:before="0" w:line="209" w:lineRule="exact"/>
                      <w:ind w:left="0" w:right="0" w:firstLine="0"/>
                      <w:jc w:val="left"/>
                      <w:rPr>
                        <w:sz w:val="21"/>
                      </w:rPr>
                    </w:pPr>
                    <w:r>
                      <w:rPr>
                        <w:sz w:val="21"/>
                      </w:rPr>
                      <w:t>基础工程</w:t>
                    </w:r>
                  </w:p>
                </w:txbxContent>
              </v:textbox>
            </v:shape>
            <v:shape id="_x0000_s2056" o:spid="_x0000_s2056" o:spt="202" type="#_x0000_t202" style="position:absolute;left:5284;top:1399;height:209;width:858;" filled="f" stroked="f" coordsize="21600,21600">
              <v:path/>
              <v:fill on="f" focussize="0,0"/>
              <v:stroke on="f" joinstyle="miter"/>
              <v:imagedata o:title=""/>
              <o:lock v:ext="edit"/>
              <v:textbox inset="0mm,0mm,0mm,0mm">
                <w:txbxContent>
                  <w:p>
                    <w:pPr>
                      <w:spacing w:before="0" w:line="209" w:lineRule="exact"/>
                      <w:ind w:left="0" w:right="0" w:firstLine="0"/>
                      <w:jc w:val="left"/>
                      <w:rPr>
                        <w:sz w:val="21"/>
                      </w:rPr>
                    </w:pPr>
                    <w:r>
                      <w:rPr>
                        <w:sz w:val="21"/>
                      </w:rPr>
                      <w:t>主体工程</w:t>
                    </w:r>
                  </w:p>
                </w:txbxContent>
              </v:textbox>
            </v:shape>
            <v:shape id="_x0000_s2057" o:spid="_x0000_s2057" o:spt="202" type="#_x0000_t202" style="position:absolute;left:7305;top:1396;height:209;width:858;" filled="f" stroked="f" coordsize="21600,21600">
              <v:path/>
              <v:fill on="f" focussize="0,0"/>
              <v:stroke on="f" joinstyle="miter"/>
              <v:imagedata o:title=""/>
              <o:lock v:ext="edit"/>
              <v:textbox inset="0mm,0mm,0mm,0mm">
                <w:txbxContent>
                  <w:p>
                    <w:pPr>
                      <w:spacing w:before="0" w:line="209" w:lineRule="exact"/>
                      <w:ind w:left="0" w:right="0" w:firstLine="0"/>
                      <w:jc w:val="left"/>
                      <w:rPr>
                        <w:sz w:val="21"/>
                      </w:rPr>
                    </w:pPr>
                    <w:r>
                      <w:rPr>
                        <w:sz w:val="21"/>
                      </w:rPr>
                      <w:t>安装工程</w:t>
                    </w:r>
                  </w:p>
                </w:txbxContent>
              </v:textbox>
            </v:shape>
            <v:shape id="_x0000_s2058" o:spid="_x0000_s2058" o:spt="202" type="#_x0000_t202" style="position:absolute;left:9074;top:1368;height:209;width:858;" filled="f" stroked="f" coordsize="21600,21600">
              <v:path/>
              <v:fill on="f" focussize="0,0"/>
              <v:stroke on="f" joinstyle="miter"/>
              <v:imagedata o:title=""/>
              <o:lock v:ext="edit"/>
              <v:textbox inset="0mm,0mm,0mm,0mm">
                <w:txbxContent>
                  <w:p>
                    <w:pPr>
                      <w:spacing w:before="0" w:line="209" w:lineRule="exact"/>
                      <w:ind w:left="0" w:right="0" w:firstLine="0"/>
                      <w:jc w:val="left"/>
                      <w:rPr>
                        <w:sz w:val="21"/>
                      </w:rPr>
                    </w:pPr>
                    <w:r>
                      <w:rPr>
                        <w:sz w:val="21"/>
                      </w:rPr>
                      <w:t>工程验收</w:t>
                    </w:r>
                  </w:p>
                </w:txbxContent>
              </v:textbox>
            </v:shape>
            <w10:wrap type="topAndBottom"/>
          </v:group>
        </w:pict>
      </w:r>
      <w:r>
        <w:rPr>
          <w:rFonts w:hint="default" w:ascii="Times New Roman" w:hAnsi="Times New Roman" w:eastAsia="宋体" w:cs="Times New Roman"/>
          <w:sz w:val="21"/>
        </w:rPr>
        <w:t>噪声、扬尘、建筑垃圾</w:t>
      </w:r>
    </w:p>
    <w:p>
      <w:pPr>
        <w:spacing w:before="38"/>
        <w:ind w:left="3192" w:right="0" w:firstLine="0"/>
        <w:jc w:val="left"/>
        <w:rPr>
          <w:rFonts w:hint="default" w:ascii="Times New Roman" w:hAnsi="Times New Roman" w:eastAsia="宋体" w:cs="Times New Roman"/>
          <w:sz w:val="21"/>
        </w:rPr>
      </w:pPr>
      <w:r>
        <w:rPr>
          <w:rFonts w:hint="default" w:ascii="Times New Roman" w:hAnsi="Times New Roman" w:eastAsia="宋体" w:cs="Times New Roman"/>
          <w:sz w:val="21"/>
        </w:rPr>
        <w:t>施工废水、生活污水、生活垃圾</w:t>
      </w:r>
    </w:p>
    <w:p>
      <w:pPr>
        <w:pStyle w:val="2"/>
        <w:rPr>
          <w:rFonts w:hint="default" w:ascii="Times New Roman" w:hAnsi="Times New Roman" w:eastAsia="宋体" w:cs="Times New Roman"/>
        </w:rPr>
      </w:pPr>
    </w:p>
    <w:p>
      <w:pPr>
        <w:pStyle w:val="8"/>
        <w:numPr>
          <w:ilvl w:val="0"/>
          <w:numId w:val="0"/>
        </w:numPr>
        <w:spacing w:before="3" w:line="362" w:lineRule="auto"/>
        <w:ind w:right="758" w:rightChars="0"/>
        <w:jc w:val="center"/>
        <w:rPr>
          <w:rFonts w:hint="default" w:ascii="Times New Roman" w:hAnsi="Times New Roman" w:eastAsia="宋体" w:cs="Times New Roman"/>
          <w:b/>
          <w:spacing w:val="-15"/>
          <w:sz w:val="24"/>
        </w:rPr>
      </w:pPr>
      <w:r>
        <w:rPr>
          <w:rFonts w:hint="default" w:ascii="Times New Roman" w:hAnsi="Times New Roman" w:eastAsia="宋体" w:cs="Times New Roman"/>
          <w:b/>
          <w:sz w:val="24"/>
        </w:rPr>
        <w:t>图</w:t>
      </w:r>
      <w:r>
        <w:rPr>
          <w:rFonts w:hint="default" w:ascii="Times New Roman" w:hAnsi="Times New Roman" w:eastAsia="宋体" w:cs="Times New Roman"/>
          <w:b/>
          <w:spacing w:val="-62"/>
          <w:sz w:val="24"/>
        </w:rPr>
        <w:t xml:space="preserve"> </w:t>
      </w:r>
      <w:r>
        <w:rPr>
          <w:rFonts w:hint="default" w:ascii="Times New Roman" w:hAnsi="Times New Roman" w:eastAsia="宋体" w:cs="Times New Roman"/>
          <w:b/>
          <w:sz w:val="24"/>
        </w:rPr>
        <w:t>3.1-1</w:t>
      </w:r>
      <w:r>
        <w:rPr>
          <w:rFonts w:hint="default" w:ascii="Times New Roman" w:hAnsi="Times New Roman" w:eastAsia="宋体" w:cs="Times New Roman"/>
          <w:b/>
          <w:sz w:val="24"/>
        </w:rPr>
        <w:tab/>
      </w:r>
      <w:r>
        <w:rPr>
          <w:rFonts w:hint="default" w:ascii="Times New Roman" w:hAnsi="Times New Roman" w:eastAsia="宋体" w:cs="Times New Roman"/>
          <w:b/>
          <w:sz w:val="24"/>
        </w:rPr>
        <w:t>项目施工期主要污染环节示意</w:t>
      </w:r>
      <w:r>
        <w:rPr>
          <w:rFonts w:hint="default" w:ascii="Times New Roman" w:hAnsi="Times New Roman" w:eastAsia="宋体" w:cs="Times New Roman"/>
          <w:b/>
          <w:spacing w:val="-15"/>
          <w:sz w:val="24"/>
        </w:rPr>
        <w:t>图</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施工期工艺流程简述：</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1、基础工程：对场地进行平整，地面硬化，铺设管道、排水沟等工程。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2、主体工程：建设鸡舍、员工宿舍、办公楼等、消毒池等建筑与设施。其中鸡舍采用金属热镀锌钢结构构，屋面采用波纹夹心瓦，侧面采用砖墙。</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3、安装工程：安装建筑物内部的水电系统，购置安装标准化、机械化、自动化的蛋鸡饲养管理设备、自动清粪设备等。</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129" w:name="3.1.2营运期主要工艺流程"/>
      <w:bookmarkEnd w:id="129"/>
      <w:bookmarkStart w:id="130" w:name="3.1.2营运期主要工艺流程"/>
      <w:bookmarkEnd w:id="130"/>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3.1.2运营期主要工艺流程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养殖工艺流程及产污环节见图 3-2。</w:t>
      </w:r>
    </w:p>
    <w:p>
      <w:pPr>
        <w:spacing w:after="0"/>
        <w:rPr>
          <w:rFonts w:hint="default" w:ascii="Times New Roman" w:hAnsi="Times New Roman" w:eastAsia="宋体" w:cs="Times New Roman"/>
        </w:rPr>
      </w:pPr>
    </w:p>
    <w:p>
      <w:pPr>
        <w:pStyle w:val="2"/>
        <w:rPr>
          <w:rFonts w:hint="default" w:ascii="Times New Roman" w:hAnsi="Times New Roman" w:eastAsia="宋体" w:cs="Times New Roman"/>
        </w:rPr>
        <w:sectPr>
          <w:headerReference r:id="rId15" w:type="default"/>
          <w:footerReference r:id="rId16" w:type="default"/>
          <w:pgSz w:w="11910" w:h="16840"/>
          <w:pgMar w:top="1340" w:right="920" w:bottom="1220" w:left="1020" w:header="878" w:footer="1022" w:gutter="0"/>
          <w:pgBorders>
            <w:top w:val="none" w:sz="0" w:space="0"/>
            <w:left w:val="none" w:sz="0" w:space="0"/>
            <w:bottom w:val="none" w:sz="0" w:space="0"/>
            <w:right w:val="none" w:sz="0" w:space="0"/>
          </w:pgBorders>
          <w:pgNumType w:fmt="decimal"/>
        </w:sectPr>
      </w:pPr>
    </w:p>
    <w:p>
      <w:pPr>
        <w:pStyle w:val="8"/>
        <w:spacing w:before="6"/>
        <w:ind w:left="0"/>
        <w:rPr>
          <w:rFonts w:hint="default" w:ascii="Times New Roman" w:hAnsi="Times New Roman" w:eastAsia="宋体" w:cs="Times New Roman"/>
          <w:sz w:val="1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r>
        <w:rPr>
          <w:rFonts w:hint="default" w:ascii="Times New Roman" w:hAnsi="Times New Roman" w:eastAsia="宋体" w:cs="Times New Roman"/>
          <w:sz w:val="20"/>
        </w:rPr>
        <w:pict>
          <v:group id="_x0000_s2543" o:spid="_x0000_s2543" o:spt="203" style="position:absolute;left:0pt;margin-left:0.75pt;margin-top:0.85pt;height:358.95pt;width:495.95pt;z-index:145408;mso-width-relative:page;mso-height-relative:page;" coordorigin="14541,361618" coordsize="9919,7179">
            <o:lock v:ext="edit" aspectratio="f"/>
            <v:shape id="_x0000_s2060" o:spid="_x0000_s2060" o:spt="202" type="#_x0000_t202" style="position:absolute;left:18223;top:361690;height:1002;width:533;" fillcolor="#FFFFFF" filled="t" stroked="t" coordsize="21600,21600">
              <v:path/>
              <v:fill on="t" color2="#FFFFFF" focussize="0,0"/>
              <v:stroke color="#000000" joinstyle="miter"/>
              <v:imagedata o:title=""/>
              <o:lock v:ext="edit" aspectratio="f"/>
              <v:textbox>
                <w:txbxContent>
                  <w:p>
                    <w:pPr>
                      <w:rPr>
                        <w:rFonts w:hint="eastAsia"/>
                        <w:lang w:eastAsia="zh-CN"/>
                      </w:rPr>
                    </w:pPr>
                    <w:r>
                      <w:rPr>
                        <w:rFonts w:hint="eastAsia"/>
                        <w:lang w:eastAsia="zh-CN"/>
                      </w:rPr>
                      <w:t>玉</w:t>
                    </w:r>
                  </w:p>
                  <w:p>
                    <w:pPr>
                      <w:rPr>
                        <w:rFonts w:hint="eastAsia" w:eastAsia="宋体"/>
                        <w:lang w:eastAsia="zh-CN"/>
                      </w:rPr>
                    </w:pPr>
                    <w:r>
                      <w:rPr>
                        <w:rFonts w:hint="eastAsia"/>
                        <w:lang w:eastAsia="zh-CN"/>
                      </w:rPr>
                      <w:t>米</w:t>
                    </w:r>
                  </w:p>
                </w:txbxContent>
              </v:textbox>
            </v:shape>
            <v:shape id="_x0000_s2061" o:spid="_x0000_s2061" o:spt="202" type="#_x0000_t202" style="position:absolute;left:19240;top:363422;height:467;width:1466;" fillcolor="#FFFFFF" filled="t" stroked="t" coordsize="21600,21600">
              <v:path/>
              <v:fill on="t" color2="#FFFFFF" focussize="0,0"/>
              <v:stroke color="#000000" joinstyle="miter"/>
              <v:imagedata o:title=""/>
              <o:lock v:ext="edit" aspectratio="f"/>
              <v:textbox>
                <w:txbxContent>
                  <w:p>
                    <w:pPr>
                      <w:jc w:val="both"/>
                      <w:rPr>
                        <w:rFonts w:hint="eastAsia" w:eastAsia="宋体"/>
                        <w:lang w:eastAsia="zh-CN"/>
                      </w:rPr>
                    </w:pPr>
                    <w:r>
                      <w:rPr>
                        <w:rFonts w:hint="eastAsia"/>
                        <w:lang w:eastAsia="zh-CN"/>
                      </w:rPr>
                      <w:t>饲料加工厂</w:t>
                    </w:r>
                  </w:p>
                </w:txbxContent>
              </v:textbox>
            </v:shape>
            <v:shape id="_x0000_s2062" o:spid="_x0000_s2062" style="position:absolute;left:18507;top:362672;height:400;width:2884;" filled="f" stroked="t" coordsize="2884,400" path="m0,17hal0,400hal2884,400hal2884,0hae">
              <v:path arrowok="t"/>
              <v:fill on="f" focussize="0,0"/>
              <v:stroke color="#000000"/>
              <v:imagedata o:title=""/>
              <o:lock v:ext="edit" aspectratio="f"/>
            </v:shape>
            <v:shape id="_x0000_s2063" o:spid="_x0000_s2063" style="position:absolute;left:19441;top:362689;height:383;width:1;" filled="f" stroked="t" coordsize="1,383" path="m0,0hal0,383hae">
              <v:path arrowok="t"/>
              <v:fill on="f" focussize="0,0"/>
              <v:stroke color="#000000"/>
              <v:imagedata o:title=""/>
              <o:lock v:ext="edit" aspectratio="f"/>
            </v:shape>
            <v:shape id="_x0000_s2064" o:spid="_x0000_s2064" style="position:absolute;left:16774;top:365672;height:1;width:2517;" filled="f" stroked="t" coordsize="2517,1" path="m0,0hal2517,0hae">
              <v:path arrowok="t"/>
              <v:fill on="f" focussize="0,0"/>
              <v:stroke color="#000000" endarrow="block"/>
              <v:imagedata o:title=""/>
              <o:lock v:ext="edit" aspectratio="f"/>
            </v:shape>
            <v:shape id="_x0000_s2065" o:spid="_x0000_s2065" style="position:absolute;left:20307;top:365922;height:634;width:1100;" filled="f" stroked="t" coordsize="1100,634" path="m0,0hal0,634hal1100,634hae">
              <v:path arrowok="t"/>
              <v:fill on="f" focussize="0,0"/>
              <v:stroke color="#000000"/>
              <v:imagedata o:title=""/>
              <o:lock v:ext="edit" aspectratio="f"/>
            </v:shape>
            <v:shape id="_x0000_s2067" o:spid="_x0000_s2067" style="position:absolute;left:19974;top:363072;height:334;width:1;" filled="f" stroked="t" coordsize="1,334" path="m0,0hal0,334hae">
              <v:path arrowok="t"/>
              <v:fill on="f" focussize="0,0"/>
              <v:stroke color="#000000" endarrow="block"/>
              <v:imagedata o:title=""/>
              <o:lock v:ext="edit" aspectratio="f"/>
            </v:shape>
            <v:shape id="_x0000_s2068" o:spid="_x0000_s2068" style="position:absolute;left:15591;top:366356;height:166;width:2666;" filled="f" stroked="t" coordsize="2666,166" path="m0,133hal0,0hal2666,0hal2666,166hae">
              <v:path arrowok="t"/>
              <v:fill on="f" focussize="0,0"/>
              <v:stroke color="#000000" startarrow="block" endarrow="block"/>
              <v:imagedata o:title=""/>
              <o:lock v:ext="edit" aspectratio="f"/>
            </v:shape>
            <v:shape id="_x0000_s2069" o:spid="_x0000_s2069" style="position:absolute;left:19957;top:363889;height:467;width:1;" filled="f" stroked="t" coordsize="1,467" path="m0,0hal0,467hae">
              <v:path arrowok="t"/>
              <v:fill on="f" focussize="0,0"/>
              <v:stroke color="#000000" endarrow="block"/>
              <v:imagedata o:title=""/>
              <o:lock v:ext="edit" aspectratio="f"/>
            </v:shape>
            <v:shape id="_x0000_s2070" o:spid="_x0000_s2070" style="position:absolute;left:16941;top:366072;height:284;width:3000;" filled="f" stroked="t" coordsize="3000,284" path="m3000,0hal0,0hal0,284hae">
              <v:path arrowok="t"/>
              <v:fill on="f" focussize="0,0"/>
              <v:stroke color="#000000" endarrow="block"/>
              <v:imagedata o:title=""/>
              <o:lock v:ext="edit" aspectratio="f"/>
            </v:shape>
            <v:shape id="_x0000_s2071" o:spid="_x0000_s2071" style="position:absolute;left:22626;top:366572;height:1;width:583;" filled="f" stroked="t" coordsize="583,1" path="m0,0hal583,0hae">
              <v:path arrowok="t"/>
              <v:fill on="f" focussize="0,0"/>
              <v:stroke color="#000000" dashstyle="dash" endarrow="block"/>
              <v:imagedata o:title=""/>
              <o:lock v:ext="edit" aspectratio="f"/>
            </v:shape>
            <v:shape id="_x0000_s2072" o:spid="_x0000_s2072" o:spt="202" type="#_x0000_t202" style="position:absolute;left:19214;top:361664;height:1033;width:499;" fillcolor="#FFFFFF" filled="t" stroked="t" coordsize="21600,21600">
              <v:path/>
              <v:fill on="t" color2="#FFFFFF" focussize="0,0"/>
              <v:stroke color="#000000" joinstyle="miter"/>
              <v:imagedata o:title=""/>
              <o:lock v:ext="edit" aspectratio="f"/>
              <v:textbox>
                <w:txbxContent>
                  <w:p>
                    <w:pPr>
                      <w:rPr>
                        <w:rFonts w:hint="eastAsia"/>
                        <w:lang w:eastAsia="zh-CN"/>
                      </w:rPr>
                    </w:pPr>
                    <w:r>
                      <w:rPr>
                        <w:rFonts w:hint="eastAsia"/>
                        <w:lang w:eastAsia="zh-CN"/>
                      </w:rPr>
                      <w:t>豆</w:t>
                    </w:r>
                  </w:p>
                  <w:p>
                    <w:pPr>
                      <w:rPr>
                        <w:rFonts w:hint="eastAsia" w:eastAsia="宋体"/>
                        <w:lang w:eastAsia="zh-CN"/>
                      </w:rPr>
                    </w:pPr>
                    <w:r>
                      <w:rPr>
                        <w:rFonts w:hint="eastAsia"/>
                        <w:lang w:eastAsia="zh-CN"/>
                      </w:rPr>
                      <w:t>粕</w:t>
                    </w:r>
                  </w:p>
                </w:txbxContent>
              </v:textbox>
            </v:shape>
            <v:shape id="_x0000_s2073" o:spid="_x0000_s2073" o:spt="202" type="#_x0000_t202" style="position:absolute;left:21138;top:361618;height:1051;width:499;" fillcolor="#FFFFFF" filled="t" stroked="t" coordsize="21600,21600">
              <v:path/>
              <v:fill on="t" color2="#FFFFFF" focussize="0,0"/>
              <v:stroke color="#000000" joinstyle="miter"/>
              <v:imagedata o:title=""/>
              <o:lock v:ext="edit" aspectratio="f"/>
              <v:textbox>
                <w:txbxContent>
                  <w:p>
                    <w:pPr>
                      <w:rPr>
                        <w:rFonts w:hint="eastAsia"/>
                        <w:lang w:eastAsia="zh-CN"/>
                      </w:rPr>
                    </w:pPr>
                    <w:r>
                      <w:rPr>
                        <w:rFonts w:hint="eastAsia"/>
                        <w:lang w:eastAsia="zh-CN"/>
                      </w:rPr>
                      <w:t>预</w:t>
                    </w:r>
                  </w:p>
                  <w:p>
                    <w:pPr>
                      <w:rPr>
                        <w:rFonts w:hint="eastAsia"/>
                        <w:lang w:eastAsia="zh-CN"/>
                      </w:rPr>
                    </w:pPr>
                    <w:r>
                      <w:rPr>
                        <w:rFonts w:hint="eastAsia"/>
                        <w:lang w:eastAsia="zh-CN"/>
                      </w:rPr>
                      <w:t>混</w:t>
                    </w:r>
                  </w:p>
                  <w:p>
                    <w:pPr>
                      <w:rPr>
                        <w:rFonts w:hint="eastAsia" w:eastAsia="宋体"/>
                        <w:lang w:eastAsia="zh-CN"/>
                      </w:rPr>
                    </w:pPr>
                    <w:r>
                      <w:rPr>
                        <w:rFonts w:hint="eastAsia"/>
                        <w:lang w:eastAsia="zh-CN"/>
                      </w:rPr>
                      <w:t>料</w:t>
                    </w:r>
                  </w:p>
                </w:txbxContent>
              </v:textbox>
            </v:shape>
            <v:shape id="_x0000_s2074" o:spid="_x0000_s2074" o:spt="202" type="#_x0000_t202" style="position:absolute;left:20195;top:361643;height:1049;width:517;" fillcolor="#FFFFFF" filled="t" stroked="t" coordsize="21600,21600">
              <v:path/>
              <v:fill on="t" color2="#FFFFFF" focussize="0,0"/>
              <v:stroke color="#000000" joinstyle="miter"/>
              <v:imagedata o:title=""/>
              <o:lock v:ext="edit" aspectratio="f"/>
              <v:textbox>
                <w:txbxContent>
                  <w:p>
                    <w:pPr>
                      <w:rPr>
                        <w:rFonts w:hint="eastAsia"/>
                        <w:lang w:eastAsia="zh-CN"/>
                      </w:rPr>
                    </w:pPr>
                    <w:r>
                      <w:rPr>
                        <w:rFonts w:hint="eastAsia"/>
                        <w:lang w:eastAsia="zh-CN"/>
                      </w:rPr>
                      <w:t>石</w:t>
                    </w:r>
                  </w:p>
                  <w:p>
                    <w:pPr>
                      <w:jc w:val="both"/>
                      <w:rPr>
                        <w:rFonts w:hint="eastAsia" w:eastAsia="宋体"/>
                        <w:lang w:eastAsia="zh-CN"/>
                      </w:rPr>
                    </w:pPr>
                    <w:r>
                      <w:rPr>
                        <w:rFonts w:hint="eastAsia"/>
                        <w:lang w:eastAsia="zh-CN"/>
                      </w:rPr>
                      <w:t>粉</w:t>
                    </w:r>
                  </w:p>
                </w:txbxContent>
              </v:textbox>
            </v:shape>
            <v:shape id="_x0000_s2075" o:spid="_x0000_s2075" o:spt="202" type="#_x0000_t202" style="position:absolute;left:19297;top:365462;height:467;width:1367;" fillcolor="#FFFFFF" filled="t" stroked="t" coordsize="21600,21600">
              <v:path/>
              <v:fill on="t" color2="#FFFFFF" focussize="0,0"/>
              <v:stroke color="#000000" joinstyle="miter"/>
              <v:imagedata o:title=""/>
              <o:lock v:ext="edit" aspectratio="f"/>
              <v:textbox>
                <w:txbxContent>
                  <w:p>
                    <w:pPr>
                      <w:rPr>
                        <w:rFonts w:hint="eastAsia" w:eastAsia="宋体"/>
                        <w:lang w:eastAsia="zh-CN"/>
                      </w:rPr>
                    </w:pPr>
                    <w:r>
                      <w:rPr>
                        <w:rFonts w:hint="eastAsia"/>
                        <w:lang w:eastAsia="zh-CN"/>
                      </w:rPr>
                      <w:t>适龄蛋鸡</w:t>
                    </w:r>
                  </w:p>
                </w:txbxContent>
              </v:textbox>
            </v:shape>
            <v:shape id="_x0000_s2076" o:spid="_x0000_s2076" o:spt="202" type="#_x0000_t202" style="position:absolute;left:19488;top:364352;height:467;width:867;" fillcolor="#FFFFFF" filled="t" stroked="t" coordsize="21600,21600">
              <v:path/>
              <v:fill on="t" color2="#FFFFFF" focussize="0,0"/>
              <v:stroke color="#000000" joinstyle="miter"/>
              <v:imagedata o:title=""/>
              <o:lock v:ext="edit" aspectratio="f"/>
              <v:textbox>
                <w:txbxContent>
                  <w:p>
                    <w:pPr>
                      <w:jc w:val="center"/>
                      <w:rPr>
                        <w:rFonts w:hint="eastAsia" w:eastAsia="宋体"/>
                        <w:lang w:eastAsia="zh-CN"/>
                      </w:rPr>
                    </w:pPr>
                    <w:r>
                      <w:rPr>
                        <w:rFonts w:hint="eastAsia"/>
                        <w:lang w:eastAsia="zh-CN"/>
                      </w:rPr>
                      <w:t>饲料</w:t>
                    </w:r>
                  </w:p>
                </w:txbxContent>
              </v:textbox>
            </v:shape>
            <v:shape id="_x0000_s2077" o:spid="_x0000_s2077" o:spt="202" type="#_x0000_t202" style="position:absolute;left:23170;top:365486;height:419;width:851;" fillcolor="#FFFFFF" filled="t" stroked="t" coordsize="21600,21600">
              <v:path/>
              <v:fill on="t" color2="#FFFFFF" focussize="0,0"/>
              <v:stroke color="#000000" joinstyle="miter"/>
              <v:imagedata o:title=""/>
              <o:lock v:ext="edit" aspectratio="f"/>
              <v:textbox>
                <w:txbxContent>
                  <w:p>
                    <w:pPr>
                      <w:jc w:val="center"/>
                      <w:rPr>
                        <w:rFonts w:hint="eastAsia" w:eastAsia="宋体"/>
                        <w:lang w:eastAsia="zh-CN"/>
                      </w:rPr>
                    </w:pPr>
                    <w:r>
                      <w:rPr>
                        <w:rFonts w:hint="eastAsia"/>
                        <w:lang w:eastAsia="zh-CN"/>
                      </w:rPr>
                      <w:t>蛋鸡</w:t>
                    </w:r>
                  </w:p>
                </w:txbxContent>
              </v:textbox>
            </v:shape>
            <v:shape id="_x0000_s2078" o:spid="_x0000_s2078" o:spt="202" type="#_x0000_t202" style="position:absolute;left:15776;top:365476;height:452;width:1002;" fillcolor="#FFFFFF" filled="t" stroked="t" coordsize="21600,21600">
              <v:path/>
              <v:fill on="t" color2="#FFFFFF" focussize="0,0"/>
              <v:stroke color="#000000" joinstyle="miter"/>
              <v:imagedata o:title=""/>
              <o:lock v:ext="edit" aspectratio="f"/>
              <v:textbox>
                <w:txbxContent>
                  <w:p>
                    <w:pPr>
                      <w:jc w:val="center"/>
                      <w:rPr>
                        <w:rFonts w:hint="eastAsia" w:eastAsia="宋体"/>
                        <w:lang w:eastAsia="zh-CN"/>
                      </w:rPr>
                    </w:pPr>
                    <w:r>
                      <w:rPr>
                        <w:rFonts w:hint="eastAsia"/>
                        <w:lang w:eastAsia="zh-CN"/>
                      </w:rPr>
                      <w:t>饮用水</w:t>
                    </w:r>
                  </w:p>
                </w:txbxContent>
              </v:textbox>
            </v:shape>
            <v:shape id="_x0000_s2079" o:spid="_x0000_s2079" o:spt="202" type="#_x0000_t202" style="position:absolute;left:21444;top:366375;height:402;width:1323;" fillcolor="#FFFFFF" filled="t" stroked="t" coordsize="21600,21600">
              <v:path/>
              <v:fill on="t" color2="#FFFFFF" focussize="0,0"/>
              <v:stroke color="#000000" joinstyle="miter"/>
              <v:imagedata o:title=""/>
              <o:lock v:ext="edit" aspectratio="f"/>
              <v:textbox>
                <w:txbxContent>
                  <w:p>
                    <w:pPr>
                      <w:jc w:val="center"/>
                      <w:rPr>
                        <w:rFonts w:hint="eastAsia" w:eastAsia="宋体"/>
                        <w:lang w:eastAsia="zh-CN"/>
                      </w:rPr>
                    </w:pPr>
                    <w:r>
                      <w:rPr>
                        <w:rFonts w:hint="eastAsia"/>
                        <w:lang w:eastAsia="zh-CN"/>
                      </w:rPr>
                      <w:t>废水处理</w:t>
                    </w:r>
                  </w:p>
                </w:txbxContent>
              </v:textbox>
            </v:shape>
            <v:shape id="_x0000_s2080" o:spid="_x0000_s2080" o:spt="202" type="#_x0000_t202" style="position:absolute;left:19450;top:368381;height:417;width:1201;" fillcolor="#FFFFFF" filled="t" stroked="t" coordsize="21600,21600">
              <v:path/>
              <v:fill on="t" color2="#FFFFFF" focussize="0,0"/>
              <v:stroke color="#000000" joinstyle="miter"/>
              <v:imagedata o:title=""/>
              <o:lock v:ext="edit" aspectratio="f"/>
              <v:textbox>
                <w:txbxContent>
                  <w:p>
                    <w:pPr>
                      <w:rPr>
                        <w:rFonts w:hint="eastAsia" w:eastAsia="宋体"/>
                        <w:lang w:eastAsia="zh-CN"/>
                      </w:rPr>
                    </w:pPr>
                    <w:r>
                      <w:rPr>
                        <w:rFonts w:hint="eastAsia"/>
                        <w:lang w:eastAsia="zh-CN"/>
                      </w:rPr>
                      <w:t>外运处理</w:t>
                    </w:r>
                  </w:p>
                </w:txbxContent>
              </v:textbox>
            </v:shape>
            <v:shape id="_x0000_s2081" o:spid="_x0000_s2081" o:spt="202" type="#_x0000_t202" style="position:absolute;left:19004;top:367189;height:452;width:1853;" fillcolor="#FFFFFF" filled="t" stroked="t" coordsize="21600,21600">
              <v:path/>
              <v:fill on="t" color2="#FFFFFF" focussize="0,0"/>
              <v:stroke color="#000000" joinstyle="miter"/>
              <v:imagedata o:title=""/>
              <o:lock v:ext="edit" aspectratio="f"/>
              <v:textbox>
                <w:txbxContent>
                  <w:p>
                    <w:pPr>
                      <w:jc w:val="center"/>
                      <w:rPr>
                        <w:rFonts w:hint="eastAsia" w:eastAsia="宋体"/>
                        <w:lang w:eastAsia="zh-CN"/>
                      </w:rPr>
                    </w:pPr>
                    <w:r>
                      <w:rPr>
                        <w:rFonts w:hint="eastAsia"/>
                        <w:lang w:eastAsia="zh-CN"/>
                      </w:rPr>
                      <w:t>鸡舍后面堆粪</w:t>
                    </w:r>
                  </w:p>
                </w:txbxContent>
              </v:textbox>
            </v:shape>
            <v:shape id="_x0000_s2082" o:spid="_x0000_s2082" o:spt="202" type="#_x0000_t202" style="position:absolute;left:14810;top:366509;height:434;width:1501;" fillcolor="#FFFFFF" filled="t" stroked="t" coordsize="21600,21600">
              <v:path/>
              <v:fill on="t" color2="#FFFFFF" focussize="0,0"/>
              <v:stroke color="#000000" joinstyle="miter"/>
              <v:imagedata o:title=""/>
              <o:lock v:ext="edit" aspectratio="f"/>
              <v:textbox>
                <w:txbxContent>
                  <w:p>
                    <w:pPr>
                      <w:jc w:val="center"/>
                      <w:rPr>
                        <w:rFonts w:hint="eastAsia" w:eastAsia="宋体"/>
                        <w:lang w:eastAsia="zh-CN"/>
                      </w:rPr>
                    </w:pPr>
                    <w:r>
                      <w:rPr>
                        <w:rFonts w:hint="eastAsia"/>
                        <w:lang w:eastAsia="zh-CN"/>
                      </w:rPr>
                      <w:t>当肉鸡外售</w:t>
                    </w:r>
                  </w:p>
                </w:txbxContent>
              </v:textbox>
            </v:shape>
            <v:shape id="_x0000_s2083" o:spid="_x0000_s2083" o:spt="202" type="#_x0000_t202" style="position:absolute;left:17660;top:366509;height:449;width:1184;" fillcolor="#FFFFFF" filled="t" stroked="t" coordsize="21600,21600">
              <v:path/>
              <v:fill on="t" color2="#FFFFFF" focussize="0,0"/>
              <v:stroke color="#000000" joinstyle="miter"/>
              <v:imagedata o:title=""/>
              <o:lock v:ext="edit" aspectratio="f"/>
              <v:textbox>
                <w:txbxContent>
                  <w:p>
                    <w:pPr>
                      <w:jc w:val="center"/>
                      <w:rPr>
                        <w:rFonts w:hint="eastAsia" w:eastAsia="宋体"/>
                        <w:lang w:eastAsia="zh-CN"/>
                      </w:rPr>
                    </w:pPr>
                    <w:r>
                      <w:rPr>
                        <w:rFonts w:hint="eastAsia"/>
                        <w:lang w:eastAsia="zh-CN"/>
                      </w:rPr>
                      <w:t>外运处理</w:t>
                    </w:r>
                  </w:p>
                </w:txbxContent>
              </v:textbox>
            </v:shape>
            <v:shape id="_x0000_s2084" o:spid="_x0000_s2084" style="position:absolute;left:19961;top:364829;height:617;width:120;" filled="f" stroked="t" coordsize="1,467" path="m0,0hal0,467hae">
              <v:path arrowok="t"/>
              <v:fill on="f" focussize="0,0"/>
              <v:stroke color="#000000" endarrow="block"/>
              <v:imagedata o:title=""/>
              <o:lock v:ext="edit" aspectratio="f"/>
            </v:shape>
            <v:shape id="_x0000_s2085" o:spid="_x0000_s2085" style="position:absolute;left:19963;top:365946;height:1217;width:120;" filled="f" stroked="t" coordsize="1,467" path="m0,0hal0,467hae">
              <v:path arrowok="t"/>
              <v:fill on="f" focussize="0,0"/>
              <v:stroke color="#000000" endarrow="block"/>
              <v:imagedata o:title=""/>
              <o:lock v:ext="edit" aspectratio="f"/>
            </v:shape>
            <v:shape id="_x0000_s2086" o:spid="_x0000_s2086" style="position:absolute;left:19980;top:367646;height:716;width:120;" filled="f" stroked="t" coordsize="1,467" path="m0,0hal0,467hae">
              <v:path arrowok="t"/>
              <v:fill on="f" focussize="0,0"/>
              <v:stroke color="#000000" endarrow="block"/>
              <v:imagedata o:title=""/>
              <o:lock v:ext="edit" aspectratio="f"/>
            </v:shape>
            <v:shape id="_x0000_s2087" o:spid="_x0000_s2087" style="position:absolute;left:20448;top:362696;height:383;width:1;" filled="f" stroked="t" coordsize="1,383" path="m0,0hal0,383hae">
              <v:path arrowok="t"/>
              <v:fill on="f" focussize="0,0"/>
              <v:stroke color="#000000"/>
              <v:imagedata o:title=""/>
              <o:lock v:ext="edit" aspectratio="f"/>
            </v:shape>
            <v:shape id="_x0000_s2088" o:spid="_x0000_s2088" style="position:absolute;left:20664;top:365662;height:1;width:2517;" filled="f" stroked="t" coordsize="2517,1" path="m0,0hal2517,0hae">
              <v:path arrowok="t"/>
              <v:fill on="f" focussize="0,0"/>
              <v:stroke color="#000000" endarrow="block"/>
              <v:imagedata o:title=""/>
              <o:lock v:ext="edit" aspectratio="f"/>
            </v:shape>
            <v:shape id="_x0000_s2089" o:spid="_x0000_s2089" style="position:absolute;left:19414;top:365079;height:383;width:1;" filled="f" stroked="t" coordsize="1,383" path="m0,0hal0,383hae">
              <v:path arrowok="t"/>
              <v:fill on="f" focussize="0,0"/>
              <v:stroke color="#000000" endarrow="block"/>
              <v:imagedata o:title=""/>
              <o:lock v:ext="edit" aspectratio="f"/>
            </v:shape>
            <v:shape id="_x0000_s2090" o:spid="_x0000_s2090" style="position:absolute;left:18488;top:365018;flip:x y;height:451;width:2016;" filled="f" stroked="t" coordsize="1,383" path="m0,0hal0,383hae">
              <v:path arrowok="t"/>
              <v:fill on="f" focussize="0,0"/>
              <v:stroke color="#000000" endarrow="block"/>
              <v:imagedata o:title=""/>
              <o:lock v:ext="edit" aspectratio="f"/>
            </v:shape>
            <v:shape id="_x0000_s2091" o:spid="_x0000_s2091" o:spt="202" type="#_x0000_t202" style="position:absolute;left:19060;top:364841;height:366;width:667;" fillcolor="#FFFFFF" filled="t" stroked="t" coordsize="21600,21600">
              <v:path/>
              <v:fill on="t" color2="#FFFFFF" focussize="0,0"/>
              <v:stroke color="#000000" joinstyle="miter"/>
              <v:imagedata o:title=""/>
              <o:lock v:ext="edit" aspectratio="f"/>
              <v:textbox>
                <w:txbxContent>
                  <w:p>
                    <w:pPr>
                      <w:jc w:val="center"/>
                      <w:rPr>
                        <w:rFonts w:hint="eastAsia" w:eastAsia="宋体"/>
                        <w:sz w:val="18"/>
                        <w:szCs w:val="18"/>
                        <w:lang w:eastAsia="zh-CN"/>
                      </w:rPr>
                    </w:pPr>
                    <w:r>
                      <w:rPr>
                        <w:rFonts w:hint="eastAsia"/>
                        <w:sz w:val="18"/>
                        <w:szCs w:val="18"/>
                        <w:lang w:eastAsia="zh-CN"/>
                      </w:rPr>
                      <w:t>风机</w:t>
                    </w:r>
                  </w:p>
                </w:txbxContent>
              </v:textbox>
            </v:shape>
            <v:shape id="_x0000_s2092" o:spid="_x0000_s2092" o:spt="202" type="#_x0000_t202" style="position:absolute;left:19878;top:364725;height:467;width:1417;" filled="f" stroked="f" coordsize="21600,21600">
              <v:path/>
              <v:fill on="f" focussize="0,0"/>
              <v:stroke on="f"/>
              <v:imagedata o:title=""/>
              <o:lock v:ext="edit" aspectratio="f"/>
              <v:textbox>
                <w:txbxContent>
                  <w:p>
                    <w:pPr>
                      <w:jc w:val="center"/>
                      <w:rPr>
                        <w:rFonts w:hint="eastAsia" w:eastAsia="宋体"/>
                        <w:lang w:eastAsia="zh-CN"/>
                      </w:rPr>
                    </w:pPr>
                    <w:r>
                      <w:rPr>
                        <w:rFonts w:hint="eastAsia"/>
                        <w:lang w:eastAsia="zh-CN"/>
                      </w:rPr>
                      <w:t>恶臭、噪声</w:t>
                    </w:r>
                  </w:p>
                </w:txbxContent>
              </v:textbox>
            </v:shape>
            <v:shape id="_x0000_s2093" o:spid="_x0000_s2093" o:spt="202" type="#_x0000_t202" style="position:absolute;left:14541;top:366022;height:467;width:1417;" filled="f" stroked="f" coordsize="21600,21600">
              <v:path/>
              <v:fill on="f" focussize="0,0"/>
              <v:stroke on="f"/>
              <v:imagedata o:title=""/>
              <o:lock v:ext="edit" aspectratio="f"/>
              <v:textbox>
                <w:txbxContent>
                  <w:p>
                    <w:pPr>
                      <w:jc w:val="center"/>
                      <w:rPr>
                        <w:rFonts w:hint="eastAsia" w:eastAsia="宋体"/>
                        <w:lang w:eastAsia="zh-CN"/>
                      </w:rPr>
                    </w:pPr>
                    <w:r>
                      <w:rPr>
                        <w:rFonts w:hint="eastAsia"/>
                        <w:lang w:eastAsia="zh-CN"/>
                      </w:rPr>
                      <w:t>淘汰鸡</w:t>
                    </w:r>
                  </w:p>
                </w:txbxContent>
              </v:textbox>
            </v:shape>
            <v:shape id="_x0000_s2095" o:spid="_x0000_s2095" o:spt="202" type="#_x0000_t202" style="position:absolute;left:23044;top:366355;height:467;width:1417;" filled="f" stroked="f" coordsize="21600,21600">
              <v:path/>
              <v:fill on="f" focussize="0,0"/>
              <v:stroke on="f"/>
              <v:imagedata o:title=""/>
              <o:lock v:ext="edit" aspectratio="f"/>
              <v:textbox>
                <w:txbxContent>
                  <w:p>
                    <w:pPr>
                      <w:jc w:val="center"/>
                      <w:rPr>
                        <w:rFonts w:hint="eastAsia" w:eastAsia="宋体"/>
                        <w:lang w:eastAsia="zh-CN"/>
                      </w:rPr>
                    </w:pPr>
                    <w:r>
                      <w:rPr>
                        <w:rFonts w:hint="eastAsia"/>
                        <w:lang w:eastAsia="zh-CN"/>
                      </w:rPr>
                      <w:t>综合利用</w:t>
                    </w:r>
                  </w:p>
                </w:txbxContent>
              </v:textbox>
            </v:shape>
            <v:shape id="_x0000_s2096" o:spid="_x0000_s2096" o:spt="202" type="#_x0000_t202" style="position:absolute;left:19675;top:366588;height:467;width:1417;" filled="f" stroked="f" coordsize="21600,21600">
              <v:path/>
              <v:fill on="f" focussize="0,0"/>
              <v:stroke on="f"/>
              <v:imagedata o:title=""/>
              <o:lock v:ext="edit" aspectratio="f"/>
              <v:textbox>
                <w:txbxContent>
                  <w:p>
                    <w:pPr>
                      <w:jc w:val="center"/>
                      <w:rPr>
                        <w:rFonts w:hint="eastAsia" w:eastAsia="宋体"/>
                        <w:lang w:eastAsia="zh-CN"/>
                      </w:rPr>
                    </w:pPr>
                    <w:r>
                      <w:rPr>
                        <w:rFonts w:hint="eastAsia"/>
                        <w:lang w:eastAsia="zh-CN"/>
                      </w:rPr>
                      <w:t>鸡粪</w:t>
                    </w:r>
                  </w:p>
                </w:txbxContent>
              </v:textbox>
            </v:shape>
            <v:shape id="_x0000_s2097" o:spid="_x0000_s2097" o:spt="202" type="#_x0000_t202" style="position:absolute;left:21441;top:363422;height:467;width:1417;" filled="f" stroked="f" coordsize="21600,21600">
              <v:path/>
              <v:fill on="f" focussize="0,0"/>
              <v:stroke on="f"/>
              <v:imagedata o:title=""/>
              <o:lock v:ext="edit" aspectratio="f"/>
              <v:textbox>
                <w:txbxContent>
                  <w:p>
                    <w:pPr>
                      <w:jc w:val="center"/>
                      <w:rPr>
                        <w:rFonts w:hint="eastAsia" w:eastAsia="宋体"/>
                        <w:lang w:eastAsia="zh-CN"/>
                      </w:rPr>
                    </w:pPr>
                    <w:r>
                      <w:rPr>
                        <w:rFonts w:hint="eastAsia"/>
                        <w:lang w:eastAsia="zh-CN"/>
                      </w:rPr>
                      <w:t>噪声、粉尘</w:t>
                    </w:r>
                  </w:p>
                </w:txbxContent>
              </v:textbox>
            </v:shape>
            <v:shape id="_x0000_s2098" o:spid="_x0000_s2098" o:spt="202" type="#_x0000_t202" style="position:absolute;left:18218;top:366082;height:467;width:1417;" filled="f" stroked="f" coordsize="21600,21600">
              <v:path/>
              <v:fill on="f" focussize="0,0"/>
              <v:stroke on="f"/>
              <v:imagedata o:title=""/>
              <o:lock v:ext="edit" aspectratio="f"/>
              <v:textbox>
                <w:txbxContent>
                  <w:p>
                    <w:pPr>
                      <w:jc w:val="center"/>
                      <w:rPr>
                        <w:rFonts w:hint="eastAsia" w:eastAsia="宋体"/>
                        <w:lang w:eastAsia="zh-CN"/>
                      </w:rPr>
                    </w:pPr>
                    <w:r>
                      <w:rPr>
                        <w:rFonts w:hint="eastAsia"/>
                        <w:lang w:eastAsia="zh-CN"/>
                      </w:rPr>
                      <w:t>病死鸡</w:t>
                    </w:r>
                  </w:p>
                </w:txbxContent>
              </v:textbox>
            </v:shape>
            <v:shape id="_x0000_s2099" o:spid="_x0000_s2099" style="position:absolute;left:20707;top:363689;height:1;width:584;" filled="f" stroked="t" coordsize="584,1" path="m0,0hal117,0hal234,0hal350,0hal484,0hal584,0hae">
              <v:path arrowok="t"/>
              <v:fill on="f" focussize="0,0"/>
              <v:stroke color="#000000" endarrow="block"/>
              <v:imagedata o:title=""/>
              <o:lock v:ext="edit" aspectratio="f"/>
            </v:shape>
          </v:group>
        </w:pict>
      </w: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820"/>
        <w:rPr>
          <w:rFonts w:hint="default" w:ascii="Times New Roman" w:hAnsi="Times New Roman" w:eastAsia="宋体" w:cs="Times New Roman"/>
          <w:sz w:val="20"/>
        </w:rPr>
      </w:pPr>
    </w:p>
    <w:p>
      <w:pPr>
        <w:pStyle w:val="8"/>
        <w:ind w:left="0" w:leftChars="0" w:firstLine="0" w:firstLineChars="0"/>
        <w:rPr>
          <w:rFonts w:hint="default" w:ascii="Times New Roman" w:hAnsi="Times New Roman" w:eastAsia="宋体" w:cs="Times New Roman"/>
          <w:sz w:val="20"/>
        </w:rPr>
      </w:pPr>
    </w:p>
    <w:p>
      <w:pPr>
        <w:pStyle w:val="8"/>
        <w:spacing w:before="2"/>
        <w:ind w:left="0"/>
        <w:rPr>
          <w:rFonts w:hint="default" w:ascii="Times New Roman" w:hAnsi="Times New Roman" w:eastAsia="宋体" w:cs="Times New Roman"/>
          <w:sz w:val="8"/>
        </w:rPr>
      </w:pPr>
    </w:p>
    <w:p>
      <w:pPr>
        <w:spacing w:before="74"/>
        <w:ind w:left="2553" w:right="0" w:firstLine="0"/>
        <w:jc w:val="left"/>
        <w:rPr>
          <w:rFonts w:hint="default" w:ascii="Times New Roman" w:hAnsi="Times New Roman" w:eastAsia="宋体" w:cs="Times New Roman"/>
          <w:b/>
          <w:sz w:val="24"/>
        </w:rPr>
      </w:pPr>
    </w:p>
    <w:p>
      <w:pPr>
        <w:spacing w:before="74"/>
        <w:ind w:left="2553" w:right="0" w:firstLine="0"/>
        <w:jc w:val="left"/>
        <w:rPr>
          <w:rFonts w:hint="default" w:ascii="Times New Roman" w:hAnsi="Times New Roman" w:eastAsia="宋体" w:cs="Times New Roman"/>
          <w:b/>
          <w:sz w:val="24"/>
        </w:rPr>
      </w:pPr>
    </w:p>
    <w:p>
      <w:pPr>
        <w:spacing w:before="74" w:line="360" w:lineRule="auto"/>
        <w:ind w:left="2553" w:right="0" w:firstLine="0"/>
        <w:jc w:val="left"/>
        <w:rPr>
          <w:rFonts w:hint="default"/>
          <w:lang w:val="en-US" w:eastAsia="zh-CN"/>
        </w:rPr>
      </w:pPr>
      <w:r>
        <w:rPr>
          <w:rFonts w:hint="default" w:ascii="Times New Roman" w:hAnsi="Times New Roman" w:eastAsia="宋体" w:cs="Times New Roman"/>
          <w:b/>
          <w:sz w:val="24"/>
        </w:rPr>
        <w:t>图 3.1-2  蛋鸡养殖工艺流程及产污环节分析图</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3</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养殖工艺及产蛋工艺说明</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蛋鸡养殖就是将蛋鸡集约化圈养，蛋鸡饲养环节主要为育雏—育成—产蛋— 淘汰。</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（1）生产工艺特点</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坚持全进全出饲养制度，全进全出是指同一鸡舍同一批鸡，采用统一饲料、免疫程序、管理措施和同时出场，出场后对整体环境进行彻底打扫、清洗、消毒。采用立体式笼养方式，设置自动喂料系统、自动集蛋系统、自动清粪系统等。</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2、选购优质雏鸡。</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（1）商品代雏鸡应来自通过有关部门验收核发《种畜禽生产经营许可证》的父母代种鸡场或专业孵化厂。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（2）雏鸡不能携带鸡白痢、禽白血病和霉形体等传染性疾病。</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（3）不得从疫区购买鸡雏要严把进雏质量关。</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（4）选择活泼、大小整齐的健康鸡雏。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3、鸡舍内环境控制。鸡舍内的温度、湿度、光照和通风量应通过供暖、通风、照明等条件进行控制以满足鸡不同生理阶段的需求，以减少鸡群发病的机会。</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4、饲养管理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（1）入场消毒：鸡场进出车辆经过消毒池，所有进场人员要脚踏消毒池， 消毒池内消毒液定期补充，外来人员不应随意进出生产区，特定情况下，参观人员在沐浴和消毒后穿戴保护服才可进入。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（2）饮水管理：鸡的饮水要符合国家标准，感官性状不得有异臭、异味、不含肉眼可见物；pH 值 6.4-8.0；细菌学检查标准：大肠杆菌不超过 1 个/100 毫升，饮水使用前和使用过程中要进行水质分析和检测。经常消毒饮水设备，消毒方式主要通过喷雾消毒方式进行。</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饲料管理：鸡舍外设有料塔，定时把饲料输送至料塔内，输料装置按设定的时间把料塔中的饲料送到每列笼架的喂料行车料斗中。使用符合无公害标准的配合饲料，参考使用饲料品种手册提供的营养标准。不应在饲料中额外添加增色剂。在感官上都应具有一定的新鲜度，无发霉、变质、结块及异味现象。添加剂产品应取得产品生产许可证、产品批准文号；产蛋期及开产前 5 周鸡饲料中不应使用药物饲料添加剂；制药工业副产品不应用作饲料原料，各种饲料使用时遵照标签规定的用法用量。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（4）标准用药：蛋鸡在雏鸡、育成鸡前期为预防和治疗疾病的药物要符合国家规定的 NY5040 标准，及无公害食品蛋鸡饲养允许使用的兽药。育成鸡后期停止用药。产蛋阶段正常情况下，禁止使用任何药物，包括中草药和抗菌素。</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清粪系统：多层层叠式蛋鸡饲养设备的清粪系统，结构独特。在每层鸡笼的下面都设置一条纵向清粪带，这样每层鸡群的鸡粪就零散地落在清粪带上，在纵向流动空气的作用下，鸡粪中的水分被带出舍外使鸡粪含水量降低。在鸡舍内电动机的作用下结合车间内设置的横竖传送带，将鸡粪清除鸡舍，项目鸡粪日产日清。通过项目平面布置图可以看出本项目共有两处清粪口，鸡粪清出厂区后利用密闭式运输车输送到外面进行外售处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（6）保温与防暑：降温防暑采用水帘系统，外界热空气通过水帘后，由于水分蒸发，吸收空气中的热量，达到降低空气温度的目的，鸡舍的温度控制在24~35℃。满足不同阶段的温度要求。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（7）通风换气：在封闭饲养的情况下，通风换气可以加强舍内空气流动， 改善鸡舍内空气环境，本项目采取安装抽风风机的方式对鸡舍进行机械通风换气。</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（8）湿度控制：湿度过高和过低对商品鸡的生长和发育都会产生不良影响，本项目通过改变鸡舍通风量、适当调节饮水的方式保持鸡舍内适宜的湿度。</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5、产蛋阶段发生疾病用药物治疗时，在整个用药过程中，所产鸡蛋不得作为商品蛋出售，在厂区内单独储存，定期由相关物资单位回收。</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6、鸡蛋收集与保存。鸡蛋箱应经常消毒，工作人员操作前洗手消毒，集蛋时将破蛋、软蛋、特大蛋、特小蛋单独存放，不与正常蛋一同销售。</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（2）养殖场加强养殖区疾病传播预防措施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1、设置专门兽医和外事专干，外事专干保证与农、畜、环保等部门的经常沟通与交流。兽医室配备专门防疫设备和通讯装置，保证兽医能够及时掌握养殖行业疾病防治和传播最新消息，做到防患于未然。</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2、出入人员与车辆应进行消毒，养殖场场区、畜禽类、器械等消毒采用环境友好的消毒剂和消毒措施。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3、企业聘请有规模化养殖经验的专业技术人员，有较高的科学管理水平。企业经严格的畜禽规范化管理措施后，其疾病控制能力将大大提高。</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4、鸡舍消毒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蛋鸡一个饲养周期出栏后，鸡舍首先进行清洗，清洗后进行喷雾消毒，消毒采用戊二醛盔甲溴铵溶液喷洒鸡舍四周、主干道、排水沟等。</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（3）鸡群周转方案</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根据工艺方案流程要求，养鸡场采用全进全出制。育雏鸡场实施全场全进全出，每批饲养 16 周，转入蛋鸡场的 1 栋蛋鸡舍内，鸡舍消毒空舍 4 周。每个单元饲养周期为 60 周，鸡舍消毒空舍 5 周。周转流程见图。</w:t>
      </w:r>
    </w:p>
    <w:p>
      <w:pPr>
        <w:pStyle w:val="11"/>
        <w:autoSpaceDE/>
        <w:autoSpaceDN/>
        <w:spacing w:before="0" w:after="0" w:line="360" w:lineRule="auto"/>
        <w:ind w:left="0" w:leftChars="0" w:right="0" w:firstLine="40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sz w:val="20"/>
        </w:rPr>
        <w:drawing>
          <wp:inline distT="0" distB="0" distL="0" distR="0">
            <wp:extent cx="5259070" cy="1295400"/>
            <wp:effectExtent l="0" t="0" r="17780" b="0"/>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5.jpeg"/>
                    <pic:cNvPicPr>
                      <a:picLocks noChangeAspect="1"/>
                    </pic:cNvPicPr>
                  </pic:nvPicPr>
                  <pic:blipFill>
                    <a:blip r:embed="rId36" cstate="print"/>
                    <a:stretch>
                      <a:fillRect/>
                    </a:stretch>
                  </pic:blipFill>
                  <pic:spPr>
                    <a:xfrm>
                      <a:off x="0" y="0"/>
                      <a:ext cx="5259448" cy="1295400"/>
                    </a:xfrm>
                    <a:prstGeom prst="rect">
                      <a:avLst/>
                    </a:prstGeom>
                  </pic:spPr>
                </pic:pic>
              </a:graphicData>
            </a:graphic>
          </wp:inline>
        </w:drawing>
      </w:r>
    </w:p>
    <w:p>
      <w:pPr>
        <w:spacing w:before="77"/>
        <w:ind w:right="628"/>
        <w:jc w:val="center"/>
        <w:rPr>
          <w:rFonts w:hint="default" w:ascii="Times New Roman" w:hAnsi="Times New Roman" w:eastAsia="宋体" w:cs="Times New Roman"/>
          <w:b/>
          <w:sz w:val="24"/>
        </w:rPr>
      </w:pPr>
      <w:r>
        <w:rPr>
          <w:rFonts w:hint="default" w:ascii="Times New Roman" w:hAnsi="Times New Roman" w:eastAsia="宋体" w:cs="Times New Roman"/>
          <w:b/>
          <w:sz w:val="24"/>
        </w:rPr>
        <w:t>图 3.1-3 鸡群周转流程图</w:t>
      </w:r>
    </w:p>
    <w:p>
      <w:pPr>
        <w:pStyle w:val="11"/>
        <w:autoSpaceDE/>
        <w:autoSpaceDN/>
        <w:spacing w:before="0" w:after="0" w:line="360" w:lineRule="auto"/>
        <w:ind w:right="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4</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鸡蛋分级工艺方案</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1、主要工艺流程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鸡蛋分级工艺流程见图 。</w:t>
      </w:r>
    </w:p>
    <w:p>
      <w:pPr>
        <w:pStyle w:val="11"/>
        <w:autoSpaceDE/>
        <w:autoSpaceDN/>
        <w:spacing w:before="0" w:after="0" w:line="360" w:lineRule="auto"/>
        <w:ind w:right="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sectPr>
          <w:pgSz w:w="11910" w:h="16840"/>
          <w:pgMar w:top="1340" w:right="920" w:bottom="1220" w:left="1020" w:header="878" w:footer="1022" w:gutter="0"/>
          <w:pgBorders>
            <w:top w:val="none" w:sz="0" w:space="0"/>
            <w:left w:val="none" w:sz="0" w:space="0"/>
            <w:bottom w:val="none" w:sz="0" w:space="0"/>
            <w:right w:val="none" w:sz="0" w:space="0"/>
          </w:pgBorders>
          <w:pgNumType w:fmt="decimal"/>
        </w:sectPr>
      </w:pPr>
    </w:p>
    <w:p>
      <w:pPr>
        <w:pStyle w:val="8"/>
        <w:spacing w:before="2"/>
        <w:ind w:left="0"/>
        <w:rPr>
          <w:rFonts w:hint="default" w:ascii="Times New Roman" w:hAnsi="Times New Roman" w:eastAsia="宋体" w:cs="Times New Roman"/>
          <w:sz w:val="28"/>
        </w:rPr>
      </w:pPr>
      <w:r>
        <w:rPr>
          <w:rFonts w:hint="default" w:ascii="Times New Roman" w:hAnsi="Times New Roman" w:eastAsia="宋体" w:cs="Times New Roman"/>
        </w:rPr>
        <w:drawing>
          <wp:anchor distT="0" distB="0" distL="0" distR="0" simplePos="0" relativeHeight="1024" behindDoc="0" locked="0" layoutInCell="1" allowOverlap="1">
            <wp:simplePos x="0" y="0"/>
            <wp:positionH relativeFrom="page">
              <wp:posOffset>1524000</wp:posOffset>
            </wp:positionH>
            <wp:positionV relativeFrom="paragraph">
              <wp:posOffset>254000</wp:posOffset>
            </wp:positionV>
            <wp:extent cx="4977765" cy="1692910"/>
            <wp:effectExtent l="0" t="0" r="0" b="0"/>
            <wp:wrapTopAndBottom/>
            <wp:docPr id="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jpeg"/>
                    <pic:cNvPicPr>
                      <a:picLocks noChangeAspect="1"/>
                    </pic:cNvPicPr>
                  </pic:nvPicPr>
                  <pic:blipFill>
                    <a:blip r:embed="rId37" cstate="print"/>
                    <a:stretch>
                      <a:fillRect/>
                    </a:stretch>
                  </pic:blipFill>
                  <pic:spPr>
                    <a:xfrm>
                      <a:off x="0" y="0"/>
                      <a:ext cx="4977517" cy="1693164"/>
                    </a:xfrm>
                    <a:prstGeom prst="rect">
                      <a:avLst/>
                    </a:prstGeom>
                  </pic:spPr>
                </pic:pic>
              </a:graphicData>
            </a:graphic>
          </wp:anchor>
        </w:drawing>
      </w:r>
    </w:p>
    <w:p>
      <w:pPr>
        <w:pStyle w:val="8"/>
        <w:spacing w:before="12"/>
        <w:ind w:left="0"/>
        <w:rPr>
          <w:rFonts w:hint="default" w:ascii="Times New Roman" w:hAnsi="Times New Roman" w:eastAsia="宋体" w:cs="Times New Roman"/>
          <w:sz w:val="9"/>
        </w:rPr>
      </w:pPr>
    </w:p>
    <w:p>
      <w:pPr>
        <w:pStyle w:val="8"/>
        <w:numPr>
          <w:ilvl w:val="0"/>
          <w:numId w:val="0"/>
        </w:numPr>
        <w:spacing w:before="3" w:line="362" w:lineRule="auto"/>
        <w:ind w:right="758" w:rightChars="0" w:firstLine="482" w:firstLineChars="200"/>
        <w:jc w:val="center"/>
        <w:rPr>
          <w:rFonts w:hint="default" w:ascii="Times New Roman" w:hAnsi="Times New Roman" w:eastAsia="宋体" w:cs="Times New Roman"/>
          <w:b/>
          <w:sz w:val="24"/>
        </w:rPr>
      </w:pPr>
      <w:r>
        <w:rPr>
          <w:rFonts w:hint="default" w:ascii="Times New Roman" w:hAnsi="Times New Roman" w:eastAsia="宋体" w:cs="Times New Roman"/>
          <w:b/>
          <w:sz w:val="24"/>
        </w:rPr>
        <w:t>图 3.1-4 鸡蛋分级包装工艺流程图</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鸡蛋分级工艺说明</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1、上蛋清洗干燥：鸡舍内的鸡蛋通过鸡舍内的集蛋系统，转运到与鸡舍相连的中央输送系统，由中央集蛋系统通过轨道输送进入洗蛋间内的分级机， 通过整列使其均匀的分布于滚轮输送带上，首先对蛋壳表面的污垢进行清洗，洗蛋后由吹风机吹干。</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2、紫外线杀菌：在输送带上，对蛋品进行紫外线杀菌，去除鸡蛋表面和输送线滚轮细菌，降低生产过程中交叉感染的可能性。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3、光照检验：输送带通过照蛋室，利用钠灯进行照明，然后人工手动或者机械电子辅助进行不合格蛋品的判定和标记。</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4、脏蛋检验：在输送带上，彩色照相机对蛋品表面机型连续拍摄，然后利用软件识别蛋壳表面的污垢和大小，并在电脑里进行记录。</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5、裂缝检验：输送线自动调整鸡蛋大小头一致后，在输送带上，利用声纳回波原理，对蛋壳表面进行连续轻微敲击，然后检测是否蛋壳有裂纹。</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6、电子称重：在传输线上对每个蛋品进行精确称重，然后在电脑中记录重量值。</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7、内部血斑、颜色检验：利用光学原理检测鸡蛋内部品质，蛋壳颜色，按电脑设定的程序进行自动分拣。</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8、喷码：用进口喷码系统将编写的文字喷涂到每一枚鸡蛋上，显示鸡蛋等级、鸡舍代码、生产期等信息，结合计算机控制技术，建立从鸡蛋生产到消费的可追溯系统，有利于消费者把握鸡蛋的新鲜程度。喷码墨水选用进口食品级墨水（通过美国 FDA 认证）。</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9、包装：通过前述过程的蛋品，已经记录了重量，蛋壳清洁程度，裂纹情况等所有信息，根据程序设定，鸡蛋将会被输送到各自的包装轨道，每一条包转轨道会将输送过来的蛋品整理后放入包装盒或者托盘内。</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10、入库：合格鸡蛋按重量、颜色、质量从不同包装线输出，分别装箱后入库或直接销售。次劣蛋送入液蛋包装线。</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5</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养殖场污染治理基本要求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《畜禽养殖业污染防治技术规范》（HJ/T81-2001）第四条规定：</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新建、改建、扩建的畜禽养殖场应实现生产区、生活管理区的隔离，粪便污水处理设施和禽畜尸体焚烧炉，应设在养殖场的生产区、生活管理区的常年主导风向的下风向或侧风向处。</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养殖场的排水系统应实行雨水和污水收集输送系统分离，在场区内外设置的污水收集输送系统，不得采取明沟布设。</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新建、改建、扩建的畜禽养殖场应采取干法清粪工艺，采取有效措施将粪及时、单独清出，不可与尿、污水混合排出，并将产生的粪渣及时运至贮存或处理场所，实现日产日清。</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对照上述规定</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①本项目养殖场在场区布局上，实行养殖区、办公生活区与粪污处理区的三区分离，污水处理设施位于场区</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西北</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侧，位于养殖区及生活区的侧风向，减轻了对养殖区和办公生活区的不利影响，满足规定要求。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场区排水系统实现雨、污分流，污水管线采取暗沟布设。本项目初期雨水收集后送入污水处理系统处理，后期雨水经雨水管道排至场区附近沟渠；养殖废水则由污水管道收集后，经场内废水处理设施处理，处理后全部综合利用，鸡粪、饲料残渣及散落羽毛、污泥等制作有机肥后外售，满足规定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③本项目采取皮带收集、自动清粪、封闭传输，符合《畜禽养殖业污染防治技术规范》中的相关要求。</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t>根据《畜禽</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养殖业污染防治技术规范》(HJ/T81-2001)中第 4 条“场区布局与清粪工艺”第 2 款“养殖场的排水系统应实行雨水和污水收集输送系统分离，在场区内外设置的污水收集输送系统，不得采取明沟布设”的规定，本报告要求建设单位养殖区场区内外设置的污水收集输送系统，不得采取明沟布设。</w:t>
      </w:r>
      <w:r>
        <w:rPr>
          <w:rFonts w:hint="default" w:ascii="Times New Roman" w:hAnsi="Times New Roman" w:eastAsia="宋体" w:cs="Times New Roman"/>
          <w:color w:val="auto"/>
          <w:sz w:val="24"/>
          <w:szCs w:val="24"/>
          <w:lang w:val="en-US" w:eastAsia="zh-CN"/>
        </w:rPr>
        <w:t>且所生产的废弃物综合利用产品（沼渣、沼液及经处理后的污水等）经现场认定完全利用（</w:t>
      </w:r>
      <w:r>
        <w:rPr>
          <w:rFonts w:hint="eastAsia" w:ascii="Times New Roman" w:hAnsi="Times New Roman" w:eastAsia="宋体" w:cs="Times New Roman"/>
          <w:color w:val="auto"/>
          <w:sz w:val="24"/>
          <w:szCs w:val="24"/>
          <w:lang w:val="en-US" w:eastAsia="zh-CN"/>
        </w:rPr>
        <w:t>项目</w:t>
      </w:r>
      <w:r>
        <w:rPr>
          <w:rFonts w:hint="default" w:ascii="Times New Roman" w:hAnsi="Times New Roman" w:eastAsia="宋体" w:cs="Times New Roman"/>
          <w:color w:val="auto"/>
          <w:sz w:val="24"/>
          <w:szCs w:val="24"/>
          <w:lang w:val="en-US" w:eastAsia="zh-CN"/>
        </w:rPr>
        <w:t>配备与养殖规模相适应的</w:t>
      </w:r>
      <w:r>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t>循环农业示范园</w:t>
      </w:r>
      <w:r>
        <w:rPr>
          <w:rFonts w:hint="default" w:ascii="Times New Roman" w:hAnsi="Times New Roman" w:eastAsia="宋体" w:cs="Times New Roman"/>
          <w:color w:val="auto"/>
          <w:sz w:val="24"/>
          <w:szCs w:val="24"/>
          <w:lang w:val="en-US" w:eastAsia="zh-CN"/>
        </w:rPr>
        <w:t>消纳土地，</w:t>
      </w:r>
      <w:r>
        <w:rPr>
          <w:rFonts w:hint="eastAsia" w:ascii="Times New Roman" w:hAnsi="Times New Roman" w:eastAsia="宋体" w:cs="Times New Roman"/>
          <w:color w:val="auto"/>
          <w:sz w:val="24"/>
          <w:szCs w:val="24"/>
          <w:lang w:val="en-US" w:eastAsia="zh-CN"/>
        </w:rPr>
        <w:t>不设</w:t>
      </w:r>
      <w:r>
        <w:rPr>
          <w:rFonts w:hint="default" w:ascii="Times New Roman" w:hAnsi="Times New Roman" w:eastAsia="宋体" w:cs="Times New Roman"/>
          <w:b w:val="0"/>
          <w:bCs w:val="0"/>
          <w:color w:val="auto"/>
          <w:sz w:val="24"/>
          <w:szCs w:val="24"/>
          <w:lang w:val="en-US" w:eastAsia="zh-CN"/>
        </w:rPr>
        <w:t>无</w:t>
      </w:r>
      <w:r>
        <w:rPr>
          <w:rFonts w:hint="default" w:ascii="Times New Roman" w:hAnsi="Times New Roman" w:eastAsia="宋体" w:cs="Times New Roman"/>
          <w:color w:val="auto"/>
          <w:sz w:val="24"/>
          <w:szCs w:val="24"/>
          <w:lang w:val="en-US" w:eastAsia="zh-CN"/>
        </w:rPr>
        <w:t>污水排放口，</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废水经处理后全部回用于循环农业示范园种植灌溉，</w:t>
      </w:r>
      <w:r>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t>不外排。</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满足《畜禽养殖业污染治理工程技术规范》（HJ497-2009）规定</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w:t>
      </w:r>
    </w:p>
    <w:p>
      <w:pPr>
        <w:pStyle w:val="32"/>
        <w:numPr>
          <w:ilvl w:val="0"/>
          <w:numId w:val="0"/>
        </w:numPr>
        <w:tabs>
          <w:tab w:val="left" w:pos="889"/>
        </w:tabs>
        <w:spacing w:before="2" w:after="0" w:line="240" w:lineRule="auto"/>
        <w:ind w:right="0" w:rightChars="0" w:firstLine="482" w:firstLineChars="200"/>
        <w:jc w:val="left"/>
        <w:rPr>
          <w:rFonts w:hint="default" w:ascii="Times New Roman" w:hAnsi="Times New Roman" w:cs="Times New Roman"/>
          <w:b/>
          <w:sz w:val="24"/>
        </w:rPr>
      </w:pPr>
      <w:r>
        <w:rPr>
          <w:rFonts w:hint="eastAsia" w:ascii="Times New Roman" w:hAnsi="Times New Roman" w:cs="Times New Roman"/>
          <w:b/>
          <w:sz w:val="24"/>
          <w:lang w:val="en-US" w:eastAsia="zh-CN"/>
        </w:rPr>
        <w:t>3.1.5.1</w:t>
      </w:r>
      <w:r>
        <w:rPr>
          <w:rFonts w:hint="default" w:ascii="Times New Roman" w:hAnsi="Times New Roman" w:cs="Times New Roman"/>
          <w:b/>
          <w:sz w:val="24"/>
        </w:rPr>
        <w:t>废水处理及综合利用措施分析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sectPr>
          <w:pgSz w:w="11910" w:h="16840"/>
          <w:pgMar w:top="1480" w:right="1220" w:bottom="1200" w:left="1240" w:header="873" w:footer="1010" w:gutter="0"/>
          <w:pgBorders>
            <w:top w:val="none" w:sz="0" w:space="0"/>
            <w:left w:val="none" w:sz="0" w:space="0"/>
            <w:bottom w:val="none" w:sz="0" w:space="0"/>
            <w:right w:val="none" w:sz="0" w:space="0"/>
          </w:pgBorders>
        </w:sectPr>
      </w:pP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养殖废水水质特点</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根据本项目蛋鸡饲养工艺和管理方案，本项目蛋鸡饲养采用全自动机械化饲养， 清洁生产水平较高，蛋鸡正常饲养期无养殖废水产生，蛋鸡转舍时产生冲洗废水。由于采用“全进全出”制养殖工艺，只有蛋鸡转舍后，鸡舍清洗时产生冲洗废水，本项目产蛋鸡舍在出栏时每间隔 60 周（养殖 55 周，消毒晾干 5 周）冲洗 1 次，最大排水量为每天冲洗蛋鸡舍的水量，即 </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0.24t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/d，鸡舍平均冲洗用水量为</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86.01t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/a。</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根据本项目蛋鸡饲养工艺和冲洗废水污染来源，该废水中主要含有鸡粪和饲料残渣等，具有较高的可生物降解性和物理沉降性。本项目主要污染物浓度为：CODcr：</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3000</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mg/L；BOD</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5</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0</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0mg/L；SS：</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3000</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mg/L；氨氮：30</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5</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mg/L。</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冲洗水主要特点如下：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①BOD</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5</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 与 COD 比值为 0.6</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0</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、可生化性好，易生化处理；</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②废水为间歇产生，鸡舍冲洗废水批次产生。</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污水处理工艺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本项目运营后，生活污水和鸡舍清洗废水采用如下处理工艺：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第一步拟建“格栅池+沉砂池+固液分离器”先预处理鸡舍清洗废水； 第二步将预处理后的清洗废水排入容积不小于 20m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 的临时储液池；</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第三步再将清洗废水通过设置流量控制阀以小流量的形式慢慢排入化粪池中； 第四步将清洗废水同生活污水一起经“化粪池+水解酸化池+厌氧池+好氧池+消毒”的处理设施处理；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第五步通过设置污水回用管线和回用水泵将达标废水回用于循环农业示范园灌溉。</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污水处理工艺：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项目废水处理工艺为《畜禽养殖业污染治理工程技术规范》（HJ497-2009）中的推荐模式Ⅲ，根据计算，项目日平均处理污水 7.93m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，按照 1.2 的系数计算，确定污水处理站污水能力 9.52m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/d，项目污水处理设施的设计处理能力为 15m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/d，能够满足处理要求，具</w:t>
      </w:r>
    </w:p>
    <w:p>
      <w:pPr>
        <w:pStyle w:val="11"/>
        <w:autoSpaceDE/>
        <w:autoSpaceDN/>
        <w:spacing w:before="0" w:after="0" w:line="360" w:lineRule="auto"/>
        <w:ind w:left="0" w:leftChars="0" w:right="0" w:firstLine="0" w:firstLine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体处理工艺流程见图 。</w:t>
      </w:r>
    </w:p>
    <w:p>
      <w:pPr>
        <w:bidi w:val="0"/>
        <w:rPr>
          <w:rFonts w:hint="default" w:ascii="Times New Roman" w:hAnsi="Times New Roman" w:eastAsia="宋体" w:cs="Times New Roman"/>
          <w:lang w:val="en-US" w:eastAsia="zh-CN"/>
        </w:rPr>
      </w:pP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480"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pict>
          <v:group id="_x0000_s2553" o:spid="_x0000_s2553" o:spt="203" style="position:absolute;left:0pt;margin-left:111.9pt;margin-top:50.2pt;height:196.7pt;width:408pt;mso-position-horizontal-relative:page;mso-wrap-distance-left:9pt;mso-wrap-distance-right:9pt;z-index:-503190528;mso-width-relative:page;mso-height-relative:page;" coordorigin="1896,2356" coordsize="8160,3934">
            <o:lock v:ext="edit"/>
            <v:shape id="_x0000_s2554" o:spid="_x0000_s2554" o:spt="75" type="#_x0000_t75" style="position:absolute;left:1896;top:2356;height:3839;width:8160;" filled="f" stroked="f" coordsize="21600,21600">
              <v:path/>
              <v:fill on="f" focussize="0,0"/>
              <v:stroke on="f"/>
              <v:imagedata r:id="rId38" o:title=""/>
              <o:lock v:ext="edit" aspectratio="t"/>
            </v:shape>
            <v:shape id="_x0000_s2555" o:spid="_x0000_s2555" style="position:absolute;left:4476;top:5380;height:80;width:750;" fillcolor="#000000" filled="t" stroked="f" coordorigin="4476,5380" coordsize="750,80" path="m5166,5420l5106,5380,5181,5405,5166,5405,5166,5420xm5143,5435l4476,5435,4476,5405,5143,5405,5166,5420,5143,5435xm5181,5435l5166,5435,5166,5405,5181,5405,5226,5420,5181,5435xm5106,5460l5166,5420,5166,5435,5181,5435,5106,5460xe">
              <v:path arrowok="t"/>
              <v:fill on="t" focussize="0,0"/>
              <v:stroke on="f"/>
              <v:imagedata o:title=""/>
              <o:lock v:ext="edit"/>
            </v:shape>
            <v:shape id="_x0000_s2556" o:spid="_x0000_s2556" style="position:absolute;left:6380;top:5383;height:80;width:751;" fillcolor="#000000" filled="t" stroked="f" coordorigin="6381,5384" coordsize="751,80" path="m7011,5464l7049,5439,7071,5438,7071,5408,7048,5408,7011,5384,7086,5408,7071,5408,7086,5409,7131,5423,7011,5464xm7071,5423l7048,5409,7071,5408,7071,5423xm7011,5439l7011,5409,7048,5409,7071,5423,7049,5439,7011,5439xm7049,5439l7071,5423,7071,5438,7049,5439xm6381,5441l6381,5411,6501,5411,6501,5441,6381,5441xm6591,5440l6591,5410,6711,5410,6711,5440,6591,5440xm6801,5440l6801,5410,6921,5409,6921,5439,6801,5440xe">
              <v:path arrowok="t"/>
              <v:fill on="t" focussize="0,0"/>
              <v:stroke on="f"/>
              <v:imagedata o:title=""/>
              <o:lock v:ext="edit"/>
            </v:shape>
            <v:rect id="_x0000_s2557" o:spid="_x0000_s2557" o:spt="1" style="position:absolute;left:4476;top:5675;height:615;width:2866;" fillcolor="#FFFFFF" filled="t" stroked="f" coordsize="21600,21600">
              <v:path/>
              <v:fill on="t" focussize="0,0"/>
              <v:stroke on="f"/>
              <v:imagedata o:title=""/>
              <o:lock v:ext="edit"/>
            </v:rect>
            <v:rect id="_x0000_s2558" o:spid="_x0000_s2558" o:spt="1" style="position:absolute;left:5342;top:5243;height:432;width:1040;" fillcolor="#FFFFFF" filled="t" stroked="f" coordsize="21600,21600">
              <v:path/>
              <v:fill on="t" focussize="0,0"/>
              <v:stroke on="f"/>
              <v:imagedata o:title=""/>
              <o:lock v:ext="edit"/>
            </v:rect>
            <v:shape id="_x0000_s2559" o:spid="_x0000_s2559" style="position:absolute;left:5332;top:5233;height:452;width:1059;" fillcolor="#000000" filled="t" stroked="f" coordorigin="5332,5233" coordsize="1059,452" path="m6391,5685l5332,5685,5332,5233,6391,5233,6391,5243,5352,5243,5342,5253,5352,5253,5352,5665,5342,5665,5352,5675,6391,5675,6391,5685xm5352,5253l5342,5253,5352,5243,5352,5253xm6371,5253l5352,5253,5352,5243,6371,5243,6371,5253xm6371,5675l6371,5243,6381,5253,6391,5253,6391,5665,6381,5665,6371,5675xm6391,5253l6381,5253,6371,5243,6391,5243,6391,5253xm5352,5675l5342,5665,5352,5665,5352,5675xm6371,5675l5352,5675,5352,5665,6371,5665,6371,5675xm6391,5675l6371,5675,6381,5665,6391,5665,6391,5675xe">
              <v:path arrowok="t"/>
              <v:fill on="t" focussize="0,0"/>
              <v:stroke on="f"/>
              <v:imagedata o:title=""/>
              <o:lock v:ext="edit"/>
            </v:shape>
            <v:shape id="_x0000_s2560" o:spid="_x0000_s2560" o:spt="202" type="#_x0000_t202" style="position:absolute;left:7274;top:5345;height:209;width:438;" filled="f" stroked="f" coordsize="21600,21600">
              <v:path/>
              <v:fill on="f" focussize="0,0"/>
              <v:stroke on="f" joinstyle="miter"/>
              <v:imagedata o:title=""/>
              <o:lock v:ext="edit"/>
              <v:textbox inset="0mm,0mm,0mm,0mm">
                <w:txbxContent>
                  <w:p>
                    <w:pPr>
                      <w:spacing w:before="0" w:line="209" w:lineRule="exact"/>
                      <w:ind w:left="0" w:right="0" w:firstLine="0"/>
                      <w:jc w:val="left"/>
                      <w:rPr>
                        <w:rFonts w:hint="eastAsia" w:eastAsia="宋体"/>
                        <w:sz w:val="21"/>
                        <w:lang w:eastAsia="zh-CN"/>
                      </w:rPr>
                    </w:pPr>
                    <w:r>
                      <w:rPr>
                        <w:rFonts w:hint="eastAsia"/>
                        <w:sz w:val="21"/>
                        <w:lang w:eastAsia="zh-CN"/>
                      </w:rPr>
                      <w:t>灌溉</w:t>
                    </w:r>
                  </w:p>
                </w:txbxContent>
              </v:textbox>
            </v:shape>
            <v:shape id="_x0000_s2561" o:spid="_x0000_s2561" o:spt="202" type="#_x0000_t202" style="position:absolute;left:5342;top:5243;height:432;width:1040;" filled="f" stroked="f" coordsize="21600,21600">
              <v:path/>
              <v:fill on="f" focussize="0,0"/>
              <v:stroke on="f" joinstyle="miter"/>
              <v:imagedata o:title=""/>
              <o:lock v:ext="edit"/>
              <v:textbox inset="0mm,0mm,0mm,0mm">
                <w:txbxContent>
                  <w:p>
                    <w:pPr>
                      <w:spacing w:before="83"/>
                      <w:ind w:left="153" w:right="0" w:firstLine="0"/>
                      <w:jc w:val="left"/>
                      <w:rPr>
                        <w:sz w:val="21"/>
                      </w:rPr>
                    </w:pPr>
                    <w:r>
                      <w:rPr>
                        <w:sz w:val="21"/>
                      </w:rPr>
                      <w:t>贮水池</w:t>
                    </w:r>
                  </w:p>
                </w:txbxContent>
              </v:textbox>
            </v:shape>
            <w10:wrap type="tight"/>
          </v:group>
        </w:pict>
      </w: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0" w:firstLineChars="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0" w:firstLineChars="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图 3.1-5废水处理工艺流程图</w:t>
      </w:r>
    </w:p>
    <w:p>
      <w:pPr>
        <w:spacing w:after="0"/>
        <w:rPr>
          <w:rFonts w:hint="default" w:ascii="Times New Roman" w:hAnsi="Times New Roman" w:eastAsia="宋体" w:cs="Times New Roman"/>
          <w:sz w:val="5"/>
        </w:rPr>
        <w:sectPr>
          <w:pgSz w:w="11910" w:h="16840"/>
          <w:pgMar w:top="1480" w:right="1220" w:bottom="1200" w:left="1240" w:header="873" w:footer="1010" w:gutter="0"/>
          <w:pgBorders>
            <w:top w:val="none" w:sz="0" w:space="0"/>
            <w:left w:val="none" w:sz="0" w:space="0"/>
            <w:bottom w:val="none" w:sz="0" w:space="0"/>
            <w:right w:val="none" w:sz="0" w:space="0"/>
          </w:pgBorders>
          <w:pgNumType w:fmt="decimal"/>
        </w:sectPr>
      </w:pPr>
    </w:p>
    <w:p>
      <w:pPr>
        <w:spacing w:after="0"/>
        <w:jc w:val="left"/>
        <w:rPr>
          <w:rFonts w:hint="default" w:ascii="Times New Roman" w:hAnsi="Times New Roman" w:eastAsia="宋体" w:cs="Times New Roman"/>
          <w:sz w:val="21"/>
        </w:rPr>
        <w:sectPr>
          <w:type w:val="continuous"/>
          <w:pgSz w:w="11910" w:h="16840"/>
          <w:pgMar w:top="1580" w:right="1220" w:bottom="280" w:left="1240" w:header="720" w:footer="720" w:gutter="0"/>
          <w:pgBorders>
            <w:top w:val="none" w:sz="0" w:space="0"/>
            <w:left w:val="none" w:sz="0" w:space="0"/>
            <w:bottom w:val="none" w:sz="0" w:space="0"/>
            <w:right w:val="none" w:sz="0" w:space="0"/>
          </w:pgBorders>
          <w:pgNumType w:fmt="decimal"/>
          <w:cols w:equalWidth="0" w:num="2">
            <w:col w:w="2273" w:space="153"/>
            <w:col w:w="7024"/>
          </w:cols>
        </w:sect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（1）预处理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预处理包括格栅、沉砂池、固液分离系统。</w:t>
      </w:r>
    </w:p>
    <w:p>
      <w:pPr>
        <w:pStyle w:val="11"/>
        <w:autoSpaceDE/>
        <w:autoSpaceDN/>
        <w:spacing w:before="0" w:after="0" w:line="360" w:lineRule="auto"/>
        <w:ind w:left="0" w:leftChars="0" w:right="0" w:firstLine="0" w:firstLine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①格栅：废水进入沉砂池前应设置格栅，可除去废水中的可沉物和漂浮物，项目鸡舍冲洗废水经格栅去除废水中的鸡毛、粉尘等杂质，此时格栅池也起调节、贮存废水的作用。</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②沉砂池：将前段工序处理过的废水进行再次沉淀，进一步去除可沉物，此时二沉池起到使废水达到稳定化。沉砂池设计水力停留时间为 20~30min，项目水力停留时间按 30min，日最大冲洗水量 10m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，两座鸡舍冲洗时间 4h 计，不利系数按1.2 计，沉砂池容积不得小于 2.17m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，项目沉砂池容积为 3m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，能够满足运行要求。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③固液分离器：采用均质石英砂和无烟煤作为滤料，它的作用是滤除废水带来的细小颗粒、悬浮物、胶体等杂质，保证产水水质满足反渗透装置的进水水质要求， 并保证其出水 SDI（污染指数）≤4，该设备具有造价低廉，运行费用低，操作简单， 滤料经过反洗，可多次使用，滤料使用寿命长等特点。</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（2）储液池</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项目在固液分离器末端设置储液池，作用是临时储存鸡舍清洗废水，按照日最大冲洗水量 10m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，不利系数按 1.2 计，储液池容积不小于12m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，项目储液池容积为 20m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，可临时容纳一次清洗期内的全部废水，再将通过设置流量控制阀以小流量的形式将清洗废水慢慢排入化粪池中，以使清洗废水不会对下端处理设施造成冲击。</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（3）化粪池</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本项目拟建设有效容积不小于 15m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 xml:space="preserve">3 </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的化粪池，化粪池是一种利用沉淀和厌氧发酵的原理，去除生活污水中悬浮性有机物的处理设施，属于初级过渡性生活处理构筑物，污水进入化粪池经过 12-24h 的沉淀，可去除 50%-60%的悬浮物，沉淀下来的污泥经过 3 个月以上的厌氧发酵分解，使污泥中的有机物分解成稳定的无机物，易腐败的生活污泥转化为稳定的熟污泥，改变了污泥的结构，降低了污泥的含水率。污水在化粪池中停留时间宜采用 12~24h。项目日污水处理量为7.93m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，项目水力停留时间按 24h，不利系数按 1.2 计，化粪池容积不得小于9.52m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，项目化粪池容积为 15m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，能够满足运行要求。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（4）水解酸化池</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进厌氧处理系统前，根据工艺要求宜设置水解酸化池，水解酸化池容积应根据工艺要求确定。进水经固液分离的，水力停留时间（HRT）宜为 12～24h。项目水力停留时间按 24h，不利系数按 1.2 计，水解酸化池容积不得小于9.52m3，项目水解酸化池容积为 15m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，能够满足运行要求。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（5）厌氧反应池</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厌氧池内利用厌氧菌的作用，使有机物发生水解、酸化和甲烷化，去除废水中的有机物，并提高污水的可生化性，有利于后续的好氧处理，水力停留时间（HRT） 宜为 0.3～3h。项目水力停留时间按 3h，不利系数按 1.2 计，厌氧反应池容积不得小于 1.61m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，项目厌氧反应池容积为 2m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，能够满足运行要求。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（6）好氧反应池</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将前段工序处理后的污水纳入好氧池阶段处理，确保好氧工艺进水的生化需氧量与化学需氧量的比值（BOD</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5</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/COD）≥0.3，污水经曝气，利用好氧微生物（包括兼性微生物）在有氧气存在的条件下进行生物代谢以降解有机物，水力停留时间（HRT） 宜为 7.5～13h。项目水力停留时间按 12h，不利系数按 1.2 计，好氧反应池容积不得小于 6.46m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，项目好氧反应池容积为 7m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，能够满足运行要求。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（7）消毒池</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消毒池是使消毒剂与废水混合，进行消毒的构筑物，主要功能为杀死处理后废水中的病原性微生物，消毒是指杀死病原微生物的方法，通常用化学的方法来达到消毒的作用，常用消毒试剂有 NaClO、液氯、CaClO 等，其有效成分均为次氯酸根。消毒池水力停留时间（HRT）宜为 0.8～1.0h。项目水力停留时间按 1h，不利系数按1.2 计，消毒池容积不得小于 0.54m3，项目消毒池容积为 1m3，能够满足运行要求。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sectPr>
          <w:footerReference r:id="rId17" w:type="default"/>
          <w:type w:val="continuous"/>
          <w:pgSz w:w="11910" w:h="16840"/>
          <w:pgMar w:top="1480" w:right="1220" w:bottom="1200" w:left="1240" w:header="873" w:footer="1010" w:gutter="0"/>
          <w:pgBorders>
            <w:top w:val="none" w:sz="0" w:space="0"/>
            <w:left w:val="none" w:sz="0" w:space="0"/>
            <w:bottom w:val="none" w:sz="0" w:space="0"/>
            <w:right w:val="none" w:sz="0" w:space="0"/>
          </w:pgBorders>
          <w:pgNumType w:fmt="decimal"/>
        </w:sectPr>
      </w:pPr>
    </w:p>
    <w:p>
      <w:pPr>
        <w:pStyle w:val="11"/>
        <w:autoSpaceDE/>
        <w:autoSpaceDN/>
        <w:spacing w:before="0" w:after="0" w:line="360" w:lineRule="auto"/>
        <w:ind w:left="0" w:leftChars="0" w:right="0" w:firstLine="0" w:firstLine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sectPr>
          <w:footerReference r:id="rId18" w:type="default"/>
          <w:type w:val="continuous"/>
          <w:pgSz w:w="11910" w:h="16840"/>
          <w:pgMar w:top="1480" w:right="1220" w:bottom="1200" w:left="1240" w:header="873" w:footer="1010" w:gutter="0"/>
          <w:pgBorders>
            <w:top w:val="none" w:sz="0" w:space="0"/>
            <w:left w:val="none" w:sz="0" w:space="0"/>
            <w:bottom w:val="none" w:sz="0" w:space="0"/>
            <w:right w:val="none" w:sz="0" w:space="0"/>
          </w:pgBorders>
          <w:pgNumType w:fmt="decimal"/>
        </w:sect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（8）贮水池</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考虑到降雨等不利条件，项目需设置贮水池，对处理后的废水进行暂存，项目日均处理污水7.93m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，需设置 650m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 xml:space="preserve">3 </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贮水池一座，能够满足 60 天污水暂存。</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（9）回用配套措施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经上述各措施处理后，项目最后生产废水经污水处理设施进行处理后全部回用于循环农业示范园种植灌溉。</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因此项目需要设置绿化回用管道和回用提升水泵，需铺设回用管道 1500m，管道按距离留出水阀门。</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污水处理工程主要建设内容见下表：</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sectPr>
          <w:footerReference r:id="rId19" w:type="default"/>
          <w:pgSz w:w="11910" w:h="16840"/>
          <w:pgMar w:top="1480" w:right="1220" w:bottom="1200" w:left="1240" w:header="873" w:footer="1010" w:gutter="0"/>
          <w:pgBorders>
            <w:top w:val="none" w:sz="0" w:space="0"/>
            <w:left w:val="none" w:sz="0" w:space="0"/>
            <w:bottom w:val="none" w:sz="0" w:space="0"/>
            <w:right w:val="none" w:sz="0" w:space="0"/>
          </w:pgBorders>
          <w:pgNumType w:fmt="decimal"/>
        </w:sectPr>
      </w:pP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3.1-6污水处理主要构造物明细表</w:t>
      </w:r>
    </w:p>
    <w:tbl>
      <w:tblPr>
        <w:tblStyle w:val="23"/>
        <w:tblW w:w="0" w:type="auto"/>
        <w:tblInd w:w="34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067"/>
        <w:gridCol w:w="2067"/>
        <w:gridCol w:w="2356"/>
        <w:gridCol w:w="1131"/>
        <w:gridCol w:w="2210"/>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40" w:hRule="atLeast"/>
        </w:trPr>
        <w:tc>
          <w:tcPr>
            <w:tcW w:w="1067" w:type="dxa"/>
            <w:tcBorders>
              <w:bottom w:val="single" w:color="000000" w:sz="2" w:space="0"/>
              <w:right w:val="single" w:color="000000" w:sz="2" w:space="0"/>
            </w:tcBorders>
          </w:tcPr>
          <w:p>
            <w:pPr>
              <w:pStyle w:val="33"/>
              <w:spacing w:before="35"/>
              <w:ind w:left="301" w:right="286"/>
              <w:rPr>
                <w:rFonts w:hint="default" w:ascii="Times New Roman" w:hAnsi="Times New Roman" w:eastAsia="宋体" w:cs="Times New Roman"/>
                <w:b/>
                <w:sz w:val="21"/>
              </w:rPr>
            </w:pPr>
            <w:r>
              <w:rPr>
                <w:rFonts w:hint="default" w:ascii="Times New Roman" w:hAnsi="Times New Roman" w:eastAsia="宋体" w:cs="Times New Roman"/>
                <w:b/>
                <w:sz w:val="21"/>
              </w:rPr>
              <w:t>序号</w:t>
            </w:r>
          </w:p>
        </w:tc>
        <w:tc>
          <w:tcPr>
            <w:tcW w:w="2067" w:type="dxa"/>
            <w:tcBorders>
              <w:left w:val="single" w:color="000000" w:sz="2" w:space="0"/>
              <w:bottom w:val="single" w:color="000000" w:sz="2" w:space="0"/>
              <w:right w:val="single" w:color="000000" w:sz="2" w:space="0"/>
            </w:tcBorders>
          </w:tcPr>
          <w:p>
            <w:pPr>
              <w:pStyle w:val="33"/>
              <w:spacing w:before="35"/>
              <w:ind w:left="500" w:right="472"/>
              <w:rPr>
                <w:rFonts w:hint="default" w:ascii="Times New Roman" w:hAnsi="Times New Roman" w:eastAsia="宋体" w:cs="Times New Roman"/>
                <w:b/>
                <w:sz w:val="21"/>
              </w:rPr>
            </w:pPr>
            <w:r>
              <w:rPr>
                <w:rFonts w:hint="default" w:ascii="Times New Roman" w:hAnsi="Times New Roman" w:eastAsia="宋体" w:cs="Times New Roman"/>
                <w:b/>
                <w:sz w:val="21"/>
              </w:rPr>
              <w:t>名称</w:t>
            </w:r>
          </w:p>
        </w:tc>
        <w:tc>
          <w:tcPr>
            <w:tcW w:w="2356" w:type="dxa"/>
            <w:tcBorders>
              <w:left w:val="single" w:color="000000" w:sz="2" w:space="0"/>
              <w:bottom w:val="single" w:color="000000" w:sz="2" w:space="0"/>
              <w:right w:val="single" w:color="000000" w:sz="2" w:space="0"/>
            </w:tcBorders>
          </w:tcPr>
          <w:p>
            <w:pPr>
              <w:pStyle w:val="33"/>
              <w:spacing w:before="35"/>
              <w:ind w:left="419" w:right="389"/>
              <w:rPr>
                <w:rFonts w:hint="default" w:ascii="Times New Roman" w:hAnsi="Times New Roman" w:eastAsia="宋体" w:cs="Times New Roman"/>
                <w:b/>
                <w:sz w:val="21"/>
              </w:rPr>
            </w:pPr>
            <w:r>
              <w:rPr>
                <w:rFonts w:hint="default" w:ascii="Times New Roman" w:hAnsi="Times New Roman" w:eastAsia="宋体" w:cs="Times New Roman"/>
                <w:b/>
                <w:sz w:val="21"/>
              </w:rPr>
              <w:t>有效容积（m³）</w:t>
            </w:r>
          </w:p>
        </w:tc>
        <w:tc>
          <w:tcPr>
            <w:tcW w:w="1131" w:type="dxa"/>
            <w:tcBorders>
              <w:left w:val="single" w:color="000000" w:sz="2" w:space="0"/>
              <w:bottom w:val="single" w:color="000000" w:sz="2" w:space="0"/>
              <w:right w:val="single" w:color="000000" w:sz="2" w:space="0"/>
            </w:tcBorders>
          </w:tcPr>
          <w:p>
            <w:pPr>
              <w:pStyle w:val="33"/>
              <w:spacing w:before="35"/>
              <w:ind w:right="336"/>
              <w:jc w:val="right"/>
              <w:rPr>
                <w:rFonts w:hint="default" w:ascii="Times New Roman" w:hAnsi="Times New Roman" w:eastAsia="宋体" w:cs="Times New Roman"/>
                <w:b/>
                <w:sz w:val="21"/>
              </w:rPr>
            </w:pPr>
            <w:r>
              <w:rPr>
                <w:rFonts w:hint="default" w:ascii="Times New Roman" w:hAnsi="Times New Roman" w:eastAsia="宋体" w:cs="Times New Roman"/>
                <w:b/>
                <w:w w:val="95"/>
                <w:sz w:val="21"/>
              </w:rPr>
              <w:t>数量</w:t>
            </w:r>
          </w:p>
        </w:tc>
        <w:tc>
          <w:tcPr>
            <w:tcW w:w="2210" w:type="dxa"/>
            <w:tcBorders>
              <w:left w:val="single" w:color="000000" w:sz="2" w:space="0"/>
              <w:bottom w:val="single" w:color="000000" w:sz="2" w:space="0"/>
            </w:tcBorders>
          </w:tcPr>
          <w:p>
            <w:pPr>
              <w:pStyle w:val="33"/>
              <w:spacing w:before="35"/>
              <w:ind w:left="780" w:right="739"/>
              <w:rPr>
                <w:rFonts w:hint="default" w:ascii="Times New Roman" w:hAnsi="Times New Roman" w:eastAsia="宋体" w:cs="Times New Roman"/>
                <w:b/>
                <w:sz w:val="21"/>
              </w:rPr>
            </w:pPr>
            <w:r>
              <w:rPr>
                <w:rFonts w:hint="default" w:ascii="Times New Roman" w:hAnsi="Times New Roman" w:eastAsia="宋体" w:cs="Times New Roman"/>
                <w:b/>
                <w:sz w:val="21"/>
              </w:rPr>
              <w:t>备注</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40" w:hRule="atLeast"/>
        </w:trPr>
        <w:tc>
          <w:tcPr>
            <w:tcW w:w="1067" w:type="dxa"/>
            <w:tcBorders>
              <w:top w:val="single" w:color="000000" w:sz="2" w:space="0"/>
              <w:bottom w:val="single" w:color="000000" w:sz="2" w:space="0"/>
              <w:right w:val="single" w:color="000000" w:sz="2" w:space="0"/>
            </w:tcBorders>
          </w:tcPr>
          <w:p>
            <w:pPr>
              <w:pStyle w:val="33"/>
              <w:spacing w:before="49"/>
              <w:ind w:left="16"/>
              <w:rPr>
                <w:rFonts w:hint="default" w:ascii="Times New Roman" w:hAnsi="Times New Roman" w:eastAsia="宋体" w:cs="Times New Roman"/>
                <w:sz w:val="21"/>
              </w:rPr>
            </w:pPr>
            <w:r>
              <w:rPr>
                <w:rFonts w:hint="default" w:ascii="Times New Roman" w:hAnsi="Times New Roman" w:eastAsia="宋体" w:cs="Times New Roman"/>
                <w:w w:val="99"/>
                <w:sz w:val="21"/>
              </w:rPr>
              <w:t>1</w:t>
            </w:r>
          </w:p>
        </w:tc>
        <w:tc>
          <w:tcPr>
            <w:tcW w:w="2067" w:type="dxa"/>
            <w:tcBorders>
              <w:top w:val="single" w:color="000000" w:sz="2" w:space="0"/>
              <w:left w:val="single" w:color="000000" w:sz="2" w:space="0"/>
              <w:bottom w:val="single" w:color="000000" w:sz="2" w:space="0"/>
              <w:right w:val="single" w:color="000000" w:sz="2" w:space="0"/>
            </w:tcBorders>
          </w:tcPr>
          <w:p>
            <w:pPr>
              <w:pStyle w:val="33"/>
              <w:spacing w:before="35"/>
              <w:ind w:left="497" w:right="472"/>
              <w:rPr>
                <w:rFonts w:hint="default" w:ascii="Times New Roman" w:hAnsi="Times New Roman" w:eastAsia="宋体" w:cs="Times New Roman"/>
                <w:sz w:val="21"/>
              </w:rPr>
            </w:pPr>
            <w:r>
              <w:rPr>
                <w:rFonts w:hint="default" w:ascii="Times New Roman" w:hAnsi="Times New Roman" w:eastAsia="宋体" w:cs="Times New Roman"/>
                <w:sz w:val="21"/>
              </w:rPr>
              <w:t>沉砂池</w:t>
            </w:r>
          </w:p>
        </w:tc>
        <w:tc>
          <w:tcPr>
            <w:tcW w:w="2356" w:type="dxa"/>
            <w:tcBorders>
              <w:top w:val="single" w:color="000000" w:sz="2" w:space="0"/>
              <w:left w:val="single" w:color="000000" w:sz="2" w:space="0"/>
              <w:bottom w:val="single" w:color="000000" w:sz="2" w:space="0"/>
              <w:right w:val="single" w:color="000000" w:sz="2" w:space="0"/>
            </w:tcBorders>
          </w:tcPr>
          <w:p>
            <w:pPr>
              <w:pStyle w:val="33"/>
              <w:spacing w:before="49"/>
              <w:ind w:left="27"/>
              <w:rPr>
                <w:rFonts w:hint="default" w:ascii="Times New Roman" w:hAnsi="Times New Roman" w:eastAsia="宋体" w:cs="Times New Roman"/>
                <w:sz w:val="21"/>
              </w:rPr>
            </w:pPr>
            <w:r>
              <w:rPr>
                <w:rFonts w:hint="default" w:ascii="Times New Roman" w:hAnsi="Times New Roman" w:eastAsia="宋体" w:cs="Times New Roman"/>
                <w:w w:val="99"/>
                <w:sz w:val="21"/>
              </w:rPr>
              <w:t>3</w:t>
            </w:r>
          </w:p>
        </w:tc>
        <w:tc>
          <w:tcPr>
            <w:tcW w:w="1131" w:type="dxa"/>
            <w:tcBorders>
              <w:top w:val="single" w:color="000000" w:sz="2" w:space="0"/>
              <w:left w:val="single" w:color="000000" w:sz="2" w:space="0"/>
              <w:bottom w:val="single" w:color="000000" w:sz="2" w:space="0"/>
              <w:right w:val="single" w:color="000000" w:sz="2" w:space="0"/>
            </w:tcBorders>
          </w:tcPr>
          <w:p>
            <w:pPr>
              <w:pStyle w:val="33"/>
              <w:spacing w:before="35"/>
              <w:ind w:right="365"/>
              <w:jc w:val="right"/>
              <w:rPr>
                <w:rFonts w:hint="default" w:ascii="Times New Roman" w:hAnsi="Times New Roman" w:eastAsia="宋体" w:cs="Times New Roman"/>
                <w:sz w:val="21"/>
              </w:rPr>
            </w:pPr>
            <w:r>
              <w:rPr>
                <w:rFonts w:hint="default" w:ascii="Times New Roman" w:hAnsi="Times New Roman" w:eastAsia="宋体" w:cs="Times New Roman"/>
                <w:sz w:val="21"/>
              </w:rPr>
              <w:t>1 座</w:t>
            </w:r>
          </w:p>
        </w:tc>
        <w:tc>
          <w:tcPr>
            <w:tcW w:w="2210" w:type="dxa"/>
            <w:tcBorders>
              <w:top w:val="single" w:color="000000" w:sz="2" w:space="0"/>
              <w:left w:val="single" w:color="000000" w:sz="2" w:space="0"/>
              <w:bottom w:val="single" w:color="000000" w:sz="2" w:space="0"/>
            </w:tcBorders>
          </w:tcPr>
          <w:p>
            <w:pPr>
              <w:pStyle w:val="33"/>
              <w:spacing w:before="35"/>
              <w:ind w:left="780" w:right="742"/>
              <w:rPr>
                <w:rFonts w:hint="default" w:ascii="Times New Roman" w:hAnsi="Times New Roman" w:eastAsia="宋体" w:cs="Times New Roman"/>
                <w:sz w:val="21"/>
              </w:rPr>
            </w:pPr>
            <w:r>
              <w:rPr>
                <w:rFonts w:hint="default" w:ascii="Times New Roman" w:hAnsi="Times New Roman" w:eastAsia="宋体" w:cs="Times New Roman"/>
                <w:sz w:val="21"/>
              </w:rPr>
              <w:t>砼结构</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40" w:hRule="atLeast"/>
        </w:trPr>
        <w:tc>
          <w:tcPr>
            <w:tcW w:w="1067" w:type="dxa"/>
            <w:tcBorders>
              <w:top w:val="single" w:color="000000" w:sz="2" w:space="0"/>
              <w:bottom w:val="single" w:color="000000" w:sz="2" w:space="0"/>
              <w:right w:val="single" w:color="000000" w:sz="2" w:space="0"/>
            </w:tcBorders>
          </w:tcPr>
          <w:p>
            <w:pPr>
              <w:pStyle w:val="33"/>
              <w:spacing w:before="49"/>
              <w:ind w:left="16"/>
              <w:rPr>
                <w:rFonts w:hint="default" w:ascii="Times New Roman" w:hAnsi="Times New Roman" w:eastAsia="宋体" w:cs="Times New Roman"/>
                <w:sz w:val="21"/>
              </w:rPr>
            </w:pPr>
            <w:r>
              <w:rPr>
                <w:rFonts w:hint="default" w:ascii="Times New Roman" w:hAnsi="Times New Roman" w:eastAsia="宋体" w:cs="Times New Roman"/>
                <w:w w:val="99"/>
                <w:sz w:val="21"/>
              </w:rPr>
              <w:t>2</w:t>
            </w:r>
          </w:p>
        </w:tc>
        <w:tc>
          <w:tcPr>
            <w:tcW w:w="2067" w:type="dxa"/>
            <w:tcBorders>
              <w:top w:val="single" w:color="000000" w:sz="2" w:space="0"/>
              <w:left w:val="single" w:color="000000" w:sz="2" w:space="0"/>
              <w:bottom w:val="single" w:color="000000" w:sz="2" w:space="0"/>
              <w:right w:val="single" w:color="000000" w:sz="2" w:space="0"/>
            </w:tcBorders>
          </w:tcPr>
          <w:p>
            <w:pPr>
              <w:pStyle w:val="33"/>
              <w:spacing w:before="33"/>
              <w:ind w:left="497" w:right="472"/>
              <w:rPr>
                <w:rFonts w:hint="default" w:ascii="Times New Roman" w:hAnsi="Times New Roman" w:eastAsia="宋体" w:cs="Times New Roman"/>
                <w:sz w:val="21"/>
              </w:rPr>
            </w:pPr>
            <w:r>
              <w:rPr>
                <w:rFonts w:hint="default" w:ascii="Times New Roman" w:hAnsi="Times New Roman" w:eastAsia="宋体" w:cs="Times New Roman"/>
                <w:sz w:val="21"/>
              </w:rPr>
              <w:t>储液池</w:t>
            </w:r>
          </w:p>
        </w:tc>
        <w:tc>
          <w:tcPr>
            <w:tcW w:w="2356" w:type="dxa"/>
            <w:tcBorders>
              <w:top w:val="single" w:color="000000" w:sz="2" w:space="0"/>
              <w:left w:val="single" w:color="000000" w:sz="2" w:space="0"/>
              <w:bottom w:val="single" w:color="000000" w:sz="2" w:space="0"/>
              <w:right w:val="single" w:color="000000" w:sz="2" w:space="0"/>
            </w:tcBorders>
          </w:tcPr>
          <w:p>
            <w:pPr>
              <w:pStyle w:val="33"/>
              <w:spacing w:before="49"/>
              <w:ind w:left="416" w:right="389"/>
              <w:rPr>
                <w:rFonts w:hint="default" w:ascii="Times New Roman" w:hAnsi="Times New Roman" w:eastAsia="宋体" w:cs="Times New Roman"/>
                <w:sz w:val="21"/>
              </w:rPr>
            </w:pPr>
            <w:r>
              <w:rPr>
                <w:rFonts w:hint="default" w:ascii="Times New Roman" w:hAnsi="Times New Roman" w:eastAsia="宋体" w:cs="Times New Roman"/>
                <w:sz w:val="21"/>
              </w:rPr>
              <w:t>20</w:t>
            </w:r>
          </w:p>
        </w:tc>
        <w:tc>
          <w:tcPr>
            <w:tcW w:w="1131" w:type="dxa"/>
            <w:tcBorders>
              <w:top w:val="single" w:color="000000" w:sz="2" w:space="0"/>
              <w:left w:val="single" w:color="000000" w:sz="2" w:space="0"/>
              <w:bottom w:val="single" w:color="000000" w:sz="2" w:space="0"/>
              <w:right w:val="single" w:color="000000" w:sz="2" w:space="0"/>
            </w:tcBorders>
          </w:tcPr>
          <w:p>
            <w:pPr>
              <w:pStyle w:val="33"/>
              <w:spacing w:before="33"/>
              <w:ind w:right="365"/>
              <w:jc w:val="right"/>
              <w:rPr>
                <w:rFonts w:hint="default" w:ascii="Times New Roman" w:hAnsi="Times New Roman" w:eastAsia="宋体" w:cs="Times New Roman"/>
                <w:sz w:val="21"/>
              </w:rPr>
            </w:pPr>
            <w:r>
              <w:rPr>
                <w:rFonts w:hint="default" w:ascii="Times New Roman" w:hAnsi="Times New Roman" w:eastAsia="宋体" w:cs="Times New Roman"/>
                <w:sz w:val="21"/>
              </w:rPr>
              <w:t>1 座</w:t>
            </w:r>
          </w:p>
        </w:tc>
        <w:tc>
          <w:tcPr>
            <w:tcW w:w="2210" w:type="dxa"/>
            <w:tcBorders>
              <w:top w:val="single" w:color="000000" w:sz="2" w:space="0"/>
              <w:left w:val="single" w:color="000000" w:sz="2" w:space="0"/>
              <w:bottom w:val="single" w:color="000000" w:sz="2" w:space="0"/>
            </w:tcBorders>
          </w:tcPr>
          <w:p>
            <w:pPr>
              <w:pStyle w:val="33"/>
              <w:spacing w:before="33"/>
              <w:ind w:left="780" w:right="742"/>
              <w:rPr>
                <w:rFonts w:hint="default" w:ascii="Times New Roman" w:hAnsi="Times New Roman" w:eastAsia="宋体" w:cs="Times New Roman"/>
                <w:sz w:val="21"/>
              </w:rPr>
            </w:pPr>
            <w:r>
              <w:rPr>
                <w:rFonts w:hint="default" w:ascii="Times New Roman" w:hAnsi="Times New Roman" w:eastAsia="宋体" w:cs="Times New Roman"/>
                <w:sz w:val="21"/>
              </w:rPr>
              <w:t>砼结构</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40" w:hRule="atLeast"/>
        </w:trPr>
        <w:tc>
          <w:tcPr>
            <w:tcW w:w="1067" w:type="dxa"/>
            <w:tcBorders>
              <w:top w:val="single" w:color="000000" w:sz="2" w:space="0"/>
              <w:bottom w:val="single" w:color="000000" w:sz="2" w:space="0"/>
              <w:right w:val="single" w:color="000000" w:sz="2" w:space="0"/>
            </w:tcBorders>
          </w:tcPr>
          <w:p>
            <w:pPr>
              <w:pStyle w:val="33"/>
              <w:spacing w:before="48"/>
              <w:ind w:left="16"/>
              <w:rPr>
                <w:rFonts w:hint="default" w:ascii="Times New Roman" w:hAnsi="Times New Roman" w:eastAsia="宋体" w:cs="Times New Roman"/>
                <w:sz w:val="21"/>
              </w:rPr>
            </w:pPr>
            <w:r>
              <w:rPr>
                <w:rFonts w:hint="default" w:ascii="Times New Roman" w:hAnsi="Times New Roman" w:eastAsia="宋体" w:cs="Times New Roman"/>
                <w:w w:val="99"/>
                <w:sz w:val="21"/>
              </w:rPr>
              <w:t>3</w:t>
            </w:r>
          </w:p>
        </w:tc>
        <w:tc>
          <w:tcPr>
            <w:tcW w:w="2067" w:type="dxa"/>
            <w:tcBorders>
              <w:top w:val="single" w:color="000000" w:sz="2" w:space="0"/>
              <w:left w:val="single" w:color="000000" w:sz="2" w:space="0"/>
              <w:bottom w:val="single" w:color="000000" w:sz="2" w:space="0"/>
              <w:right w:val="single" w:color="000000" w:sz="2" w:space="0"/>
            </w:tcBorders>
          </w:tcPr>
          <w:p>
            <w:pPr>
              <w:pStyle w:val="33"/>
              <w:spacing w:before="34"/>
              <w:ind w:left="498" w:right="472"/>
              <w:rPr>
                <w:rFonts w:hint="default" w:ascii="Times New Roman" w:hAnsi="Times New Roman" w:eastAsia="宋体" w:cs="Times New Roman"/>
                <w:sz w:val="21"/>
              </w:rPr>
            </w:pPr>
            <w:r>
              <w:rPr>
                <w:rFonts w:hint="default" w:ascii="Times New Roman" w:hAnsi="Times New Roman" w:eastAsia="宋体" w:cs="Times New Roman"/>
                <w:sz w:val="21"/>
              </w:rPr>
              <w:t>化粪池</w:t>
            </w:r>
          </w:p>
        </w:tc>
        <w:tc>
          <w:tcPr>
            <w:tcW w:w="2356" w:type="dxa"/>
            <w:tcBorders>
              <w:top w:val="single" w:color="000000" w:sz="2" w:space="0"/>
              <w:left w:val="single" w:color="000000" w:sz="2" w:space="0"/>
              <w:bottom w:val="single" w:color="000000" w:sz="2" w:space="0"/>
              <w:right w:val="single" w:color="000000" w:sz="2" w:space="0"/>
            </w:tcBorders>
          </w:tcPr>
          <w:p>
            <w:pPr>
              <w:pStyle w:val="33"/>
              <w:spacing w:before="48"/>
              <w:ind w:left="416" w:right="389"/>
              <w:rPr>
                <w:rFonts w:hint="default" w:ascii="Times New Roman" w:hAnsi="Times New Roman" w:eastAsia="宋体" w:cs="Times New Roman"/>
                <w:sz w:val="21"/>
              </w:rPr>
            </w:pPr>
            <w:r>
              <w:rPr>
                <w:rFonts w:hint="default" w:ascii="Times New Roman" w:hAnsi="Times New Roman" w:eastAsia="宋体" w:cs="Times New Roman"/>
                <w:sz w:val="21"/>
              </w:rPr>
              <w:t>15</w:t>
            </w:r>
          </w:p>
        </w:tc>
        <w:tc>
          <w:tcPr>
            <w:tcW w:w="1131" w:type="dxa"/>
            <w:tcBorders>
              <w:top w:val="single" w:color="000000" w:sz="2" w:space="0"/>
              <w:left w:val="single" w:color="000000" w:sz="2" w:space="0"/>
              <w:bottom w:val="single" w:color="000000" w:sz="2" w:space="0"/>
              <w:right w:val="single" w:color="000000" w:sz="2" w:space="0"/>
            </w:tcBorders>
          </w:tcPr>
          <w:p>
            <w:pPr>
              <w:pStyle w:val="33"/>
              <w:spacing w:before="34"/>
              <w:ind w:right="365"/>
              <w:jc w:val="right"/>
              <w:rPr>
                <w:rFonts w:hint="default" w:ascii="Times New Roman" w:hAnsi="Times New Roman" w:eastAsia="宋体" w:cs="Times New Roman"/>
                <w:sz w:val="21"/>
              </w:rPr>
            </w:pPr>
            <w:r>
              <w:rPr>
                <w:rFonts w:hint="default" w:ascii="Times New Roman" w:hAnsi="Times New Roman" w:eastAsia="宋体" w:cs="Times New Roman"/>
                <w:sz w:val="21"/>
              </w:rPr>
              <w:t>1 座</w:t>
            </w:r>
          </w:p>
        </w:tc>
        <w:tc>
          <w:tcPr>
            <w:tcW w:w="2210" w:type="dxa"/>
            <w:tcBorders>
              <w:top w:val="single" w:color="000000" w:sz="2" w:space="0"/>
              <w:left w:val="single" w:color="000000" w:sz="2" w:space="0"/>
              <w:bottom w:val="single" w:color="000000" w:sz="2" w:space="0"/>
            </w:tcBorders>
          </w:tcPr>
          <w:p>
            <w:pPr>
              <w:pStyle w:val="33"/>
              <w:spacing w:before="34"/>
              <w:ind w:left="780" w:right="742"/>
              <w:rPr>
                <w:rFonts w:hint="default" w:ascii="Times New Roman" w:hAnsi="Times New Roman" w:eastAsia="宋体" w:cs="Times New Roman"/>
                <w:sz w:val="21"/>
              </w:rPr>
            </w:pPr>
            <w:r>
              <w:rPr>
                <w:rFonts w:hint="default" w:ascii="Times New Roman" w:hAnsi="Times New Roman" w:eastAsia="宋体" w:cs="Times New Roman"/>
                <w:sz w:val="21"/>
              </w:rPr>
              <w:t>砼结构</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40" w:hRule="atLeast"/>
        </w:trPr>
        <w:tc>
          <w:tcPr>
            <w:tcW w:w="1067" w:type="dxa"/>
            <w:tcBorders>
              <w:top w:val="single" w:color="000000" w:sz="2" w:space="0"/>
              <w:bottom w:val="single" w:color="000000" w:sz="2" w:space="0"/>
              <w:right w:val="single" w:color="000000" w:sz="2" w:space="0"/>
            </w:tcBorders>
          </w:tcPr>
          <w:p>
            <w:pPr>
              <w:pStyle w:val="33"/>
              <w:spacing w:before="48"/>
              <w:ind w:left="16"/>
              <w:rPr>
                <w:rFonts w:hint="default" w:ascii="Times New Roman" w:hAnsi="Times New Roman" w:eastAsia="宋体" w:cs="Times New Roman"/>
                <w:sz w:val="21"/>
              </w:rPr>
            </w:pPr>
            <w:r>
              <w:rPr>
                <w:rFonts w:hint="default" w:ascii="Times New Roman" w:hAnsi="Times New Roman" w:eastAsia="宋体" w:cs="Times New Roman"/>
                <w:w w:val="99"/>
                <w:sz w:val="21"/>
              </w:rPr>
              <w:t>4</w:t>
            </w:r>
          </w:p>
        </w:tc>
        <w:tc>
          <w:tcPr>
            <w:tcW w:w="2067" w:type="dxa"/>
            <w:tcBorders>
              <w:top w:val="single" w:color="000000" w:sz="2" w:space="0"/>
              <w:left w:val="single" w:color="000000" w:sz="2" w:space="0"/>
              <w:bottom w:val="single" w:color="000000" w:sz="2" w:space="0"/>
              <w:right w:val="single" w:color="000000" w:sz="2" w:space="0"/>
            </w:tcBorders>
          </w:tcPr>
          <w:p>
            <w:pPr>
              <w:pStyle w:val="33"/>
              <w:spacing w:before="34"/>
              <w:ind w:left="500" w:right="472"/>
              <w:rPr>
                <w:rFonts w:hint="default" w:ascii="Times New Roman" w:hAnsi="Times New Roman" w:eastAsia="宋体" w:cs="Times New Roman"/>
                <w:sz w:val="21"/>
              </w:rPr>
            </w:pPr>
            <w:r>
              <w:rPr>
                <w:rFonts w:hint="default" w:ascii="Times New Roman" w:hAnsi="Times New Roman" w:eastAsia="宋体" w:cs="Times New Roman"/>
                <w:sz w:val="21"/>
              </w:rPr>
              <w:t>水解酸化池</w:t>
            </w:r>
          </w:p>
        </w:tc>
        <w:tc>
          <w:tcPr>
            <w:tcW w:w="2356" w:type="dxa"/>
            <w:tcBorders>
              <w:top w:val="single" w:color="000000" w:sz="2" w:space="0"/>
              <w:left w:val="single" w:color="000000" w:sz="2" w:space="0"/>
              <w:bottom w:val="single" w:color="000000" w:sz="2" w:space="0"/>
              <w:right w:val="single" w:color="000000" w:sz="2" w:space="0"/>
            </w:tcBorders>
          </w:tcPr>
          <w:p>
            <w:pPr>
              <w:pStyle w:val="33"/>
              <w:spacing w:before="48"/>
              <w:ind w:left="416" w:right="389"/>
              <w:rPr>
                <w:rFonts w:hint="default" w:ascii="Times New Roman" w:hAnsi="Times New Roman" w:eastAsia="宋体" w:cs="Times New Roman"/>
                <w:sz w:val="21"/>
              </w:rPr>
            </w:pPr>
            <w:r>
              <w:rPr>
                <w:rFonts w:hint="default" w:ascii="Times New Roman" w:hAnsi="Times New Roman" w:eastAsia="宋体" w:cs="Times New Roman"/>
                <w:sz w:val="21"/>
              </w:rPr>
              <w:t>15</w:t>
            </w:r>
          </w:p>
        </w:tc>
        <w:tc>
          <w:tcPr>
            <w:tcW w:w="1131" w:type="dxa"/>
            <w:tcBorders>
              <w:top w:val="single" w:color="000000" w:sz="2" w:space="0"/>
              <w:left w:val="single" w:color="000000" w:sz="2" w:space="0"/>
              <w:bottom w:val="single" w:color="000000" w:sz="2" w:space="0"/>
              <w:right w:val="single" w:color="000000" w:sz="2" w:space="0"/>
            </w:tcBorders>
          </w:tcPr>
          <w:p>
            <w:pPr>
              <w:pStyle w:val="33"/>
              <w:spacing w:before="34"/>
              <w:ind w:right="365"/>
              <w:jc w:val="right"/>
              <w:rPr>
                <w:rFonts w:hint="default" w:ascii="Times New Roman" w:hAnsi="Times New Roman" w:eastAsia="宋体" w:cs="Times New Roman"/>
                <w:sz w:val="21"/>
              </w:rPr>
            </w:pPr>
            <w:r>
              <w:rPr>
                <w:rFonts w:hint="default" w:ascii="Times New Roman" w:hAnsi="Times New Roman" w:eastAsia="宋体" w:cs="Times New Roman"/>
                <w:sz w:val="21"/>
              </w:rPr>
              <w:t>1 座</w:t>
            </w:r>
          </w:p>
        </w:tc>
        <w:tc>
          <w:tcPr>
            <w:tcW w:w="2210" w:type="dxa"/>
            <w:tcBorders>
              <w:top w:val="single" w:color="000000" w:sz="2" w:space="0"/>
              <w:left w:val="single" w:color="000000" w:sz="2" w:space="0"/>
              <w:bottom w:val="single" w:color="000000" w:sz="2" w:space="0"/>
            </w:tcBorders>
          </w:tcPr>
          <w:p>
            <w:pPr>
              <w:pStyle w:val="33"/>
              <w:spacing w:before="34"/>
              <w:ind w:left="780" w:right="742"/>
              <w:rPr>
                <w:rFonts w:hint="default" w:ascii="Times New Roman" w:hAnsi="Times New Roman" w:eastAsia="宋体" w:cs="Times New Roman"/>
                <w:sz w:val="21"/>
              </w:rPr>
            </w:pPr>
            <w:r>
              <w:rPr>
                <w:rFonts w:hint="default" w:ascii="Times New Roman" w:hAnsi="Times New Roman" w:eastAsia="宋体" w:cs="Times New Roman"/>
                <w:sz w:val="21"/>
              </w:rPr>
              <w:t>砼结构</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40" w:hRule="atLeast"/>
        </w:trPr>
        <w:tc>
          <w:tcPr>
            <w:tcW w:w="1067" w:type="dxa"/>
            <w:tcBorders>
              <w:top w:val="single" w:color="000000" w:sz="2" w:space="0"/>
              <w:bottom w:val="single" w:color="000000" w:sz="2" w:space="0"/>
              <w:right w:val="single" w:color="000000" w:sz="2" w:space="0"/>
            </w:tcBorders>
          </w:tcPr>
          <w:p>
            <w:pPr>
              <w:pStyle w:val="33"/>
              <w:spacing w:before="49"/>
              <w:ind w:left="16"/>
              <w:rPr>
                <w:rFonts w:hint="default" w:ascii="Times New Roman" w:hAnsi="Times New Roman" w:eastAsia="宋体" w:cs="Times New Roman"/>
                <w:sz w:val="21"/>
              </w:rPr>
            </w:pPr>
            <w:r>
              <w:rPr>
                <w:rFonts w:hint="default" w:ascii="Times New Roman" w:hAnsi="Times New Roman" w:eastAsia="宋体" w:cs="Times New Roman"/>
                <w:w w:val="99"/>
                <w:sz w:val="21"/>
              </w:rPr>
              <w:t>5</w:t>
            </w:r>
          </w:p>
        </w:tc>
        <w:tc>
          <w:tcPr>
            <w:tcW w:w="2067" w:type="dxa"/>
            <w:tcBorders>
              <w:top w:val="single" w:color="000000" w:sz="2" w:space="0"/>
              <w:left w:val="single" w:color="000000" w:sz="2" w:space="0"/>
              <w:bottom w:val="single" w:color="000000" w:sz="2" w:space="0"/>
              <w:right w:val="single" w:color="000000" w:sz="2" w:space="0"/>
            </w:tcBorders>
          </w:tcPr>
          <w:p>
            <w:pPr>
              <w:pStyle w:val="33"/>
              <w:spacing w:before="35"/>
              <w:ind w:left="500" w:right="472"/>
              <w:rPr>
                <w:rFonts w:hint="default" w:ascii="Times New Roman" w:hAnsi="Times New Roman" w:eastAsia="宋体" w:cs="Times New Roman"/>
                <w:sz w:val="21"/>
              </w:rPr>
            </w:pPr>
            <w:r>
              <w:rPr>
                <w:rFonts w:hint="default" w:ascii="Times New Roman" w:hAnsi="Times New Roman" w:eastAsia="宋体" w:cs="Times New Roman"/>
                <w:sz w:val="21"/>
              </w:rPr>
              <w:t>厌氧反应池</w:t>
            </w:r>
          </w:p>
        </w:tc>
        <w:tc>
          <w:tcPr>
            <w:tcW w:w="2356" w:type="dxa"/>
            <w:tcBorders>
              <w:top w:val="single" w:color="000000" w:sz="2" w:space="0"/>
              <w:left w:val="single" w:color="000000" w:sz="2" w:space="0"/>
              <w:bottom w:val="single" w:color="000000" w:sz="2" w:space="0"/>
              <w:right w:val="single" w:color="000000" w:sz="2" w:space="0"/>
            </w:tcBorders>
          </w:tcPr>
          <w:p>
            <w:pPr>
              <w:pStyle w:val="33"/>
              <w:spacing w:before="49"/>
              <w:ind w:left="27"/>
              <w:rPr>
                <w:rFonts w:hint="default" w:ascii="Times New Roman" w:hAnsi="Times New Roman" w:eastAsia="宋体" w:cs="Times New Roman"/>
                <w:sz w:val="21"/>
              </w:rPr>
            </w:pPr>
            <w:r>
              <w:rPr>
                <w:rFonts w:hint="default" w:ascii="Times New Roman" w:hAnsi="Times New Roman" w:eastAsia="宋体" w:cs="Times New Roman"/>
                <w:w w:val="99"/>
                <w:sz w:val="21"/>
              </w:rPr>
              <w:t>2</w:t>
            </w:r>
          </w:p>
        </w:tc>
        <w:tc>
          <w:tcPr>
            <w:tcW w:w="1131" w:type="dxa"/>
            <w:tcBorders>
              <w:top w:val="single" w:color="000000" w:sz="2" w:space="0"/>
              <w:left w:val="single" w:color="000000" w:sz="2" w:space="0"/>
              <w:bottom w:val="single" w:color="000000" w:sz="2" w:space="0"/>
              <w:right w:val="single" w:color="000000" w:sz="2" w:space="0"/>
            </w:tcBorders>
          </w:tcPr>
          <w:p>
            <w:pPr>
              <w:pStyle w:val="33"/>
              <w:spacing w:before="35"/>
              <w:ind w:right="365"/>
              <w:jc w:val="right"/>
              <w:rPr>
                <w:rFonts w:hint="default" w:ascii="Times New Roman" w:hAnsi="Times New Roman" w:eastAsia="宋体" w:cs="Times New Roman"/>
                <w:sz w:val="21"/>
              </w:rPr>
            </w:pPr>
            <w:r>
              <w:rPr>
                <w:rFonts w:hint="default" w:ascii="Times New Roman" w:hAnsi="Times New Roman" w:eastAsia="宋体" w:cs="Times New Roman"/>
                <w:sz w:val="21"/>
              </w:rPr>
              <w:t>1 座</w:t>
            </w:r>
          </w:p>
        </w:tc>
        <w:tc>
          <w:tcPr>
            <w:tcW w:w="2210" w:type="dxa"/>
            <w:tcBorders>
              <w:top w:val="single" w:color="000000" w:sz="2" w:space="0"/>
              <w:left w:val="single" w:color="000000" w:sz="2" w:space="0"/>
              <w:bottom w:val="single" w:color="000000" w:sz="2" w:space="0"/>
            </w:tcBorders>
          </w:tcPr>
          <w:p>
            <w:pPr>
              <w:pStyle w:val="33"/>
              <w:spacing w:before="35"/>
              <w:ind w:left="780" w:right="742"/>
              <w:rPr>
                <w:rFonts w:hint="default" w:ascii="Times New Roman" w:hAnsi="Times New Roman" w:eastAsia="宋体" w:cs="Times New Roman"/>
                <w:sz w:val="21"/>
              </w:rPr>
            </w:pPr>
            <w:r>
              <w:rPr>
                <w:rFonts w:hint="default" w:ascii="Times New Roman" w:hAnsi="Times New Roman" w:eastAsia="宋体" w:cs="Times New Roman"/>
                <w:sz w:val="21"/>
              </w:rPr>
              <w:t>砼结构</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40" w:hRule="atLeast"/>
        </w:trPr>
        <w:tc>
          <w:tcPr>
            <w:tcW w:w="1067" w:type="dxa"/>
            <w:tcBorders>
              <w:top w:val="single" w:color="000000" w:sz="2" w:space="0"/>
              <w:bottom w:val="single" w:color="000000" w:sz="2" w:space="0"/>
              <w:right w:val="single" w:color="000000" w:sz="2" w:space="0"/>
            </w:tcBorders>
          </w:tcPr>
          <w:p>
            <w:pPr>
              <w:pStyle w:val="33"/>
              <w:spacing w:before="49"/>
              <w:ind w:left="16"/>
              <w:rPr>
                <w:rFonts w:hint="default" w:ascii="Times New Roman" w:hAnsi="Times New Roman" w:eastAsia="宋体" w:cs="Times New Roman"/>
                <w:sz w:val="21"/>
              </w:rPr>
            </w:pPr>
            <w:r>
              <w:rPr>
                <w:rFonts w:hint="default" w:ascii="Times New Roman" w:hAnsi="Times New Roman" w:eastAsia="宋体" w:cs="Times New Roman"/>
                <w:w w:val="99"/>
                <w:sz w:val="21"/>
              </w:rPr>
              <w:t>6</w:t>
            </w:r>
          </w:p>
        </w:tc>
        <w:tc>
          <w:tcPr>
            <w:tcW w:w="2067" w:type="dxa"/>
            <w:tcBorders>
              <w:top w:val="single" w:color="000000" w:sz="2" w:space="0"/>
              <w:left w:val="single" w:color="000000" w:sz="2" w:space="0"/>
              <w:bottom w:val="single" w:color="000000" w:sz="2" w:space="0"/>
              <w:right w:val="single" w:color="000000" w:sz="2" w:space="0"/>
            </w:tcBorders>
          </w:tcPr>
          <w:p>
            <w:pPr>
              <w:pStyle w:val="33"/>
              <w:spacing w:before="33"/>
              <w:ind w:left="500" w:right="472"/>
              <w:rPr>
                <w:rFonts w:hint="default" w:ascii="Times New Roman" w:hAnsi="Times New Roman" w:eastAsia="宋体" w:cs="Times New Roman"/>
                <w:sz w:val="21"/>
              </w:rPr>
            </w:pPr>
            <w:r>
              <w:rPr>
                <w:rFonts w:hint="default" w:ascii="Times New Roman" w:hAnsi="Times New Roman" w:eastAsia="宋体" w:cs="Times New Roman"/>
                <w:sz w:val="21"/>
              </w:rPr>
              <w:t>好氧反应池</w:t>
            </w:r>
          </w:p>
        </w:tc>
        <w:tc>
          <w:tcPr>
            <w:tcW w:w="2356" w:type="dxa"/>
            <w:tcBorders>
              <w:top w:val="single" w:color="000000" w:sz="2" w:space="0"/>
              <w:left w:val="single" w:color="000000" w:sz="2" w:space="0"/>
              <w:bottom w:val="single" w:color="000000" w:sz="2" w:space="0"/>
              <w:right w:val="single" w:color="000000" w:sz="2" w:space="0"/>
            </w:tcBorders>
          </w:tcPr>
          <w:p>
            <w:pPr>
              <w:pStyle w:val="33"/>
              <w:spacing w:before="49"/>
              <w:ind w:left="27"/>
              <w:rPr>
                <w:rFonts w:hint="default" w:ascii="Times New Roman" w:hAnsi="Times New Roman" w:eastAsia="宋体" w:cs="Times New Roman"/>
                <w:sz w:val="21"/>
              </w:rPr>
            </w:pPr>
            <w:r>
              <w:rPr>
                <w:rFonts w:hint="default" w:ascii="Times New Roman" w:hAnsi="Times New Roman" w:eastAsia="宋体" w:cs="Times New Roman"/>
                <w:w w:val="99"/>
                <w:sz w:val="21"/>
              </w:rPr>
              <w:t>7</w:t>
            </w:r>
          </w:p>
        </w:tc>
        <w:tc>
          <w:tcPr>
            <w:tcW w:w="1131" w:type="dxa"/>
            <w:tcBorders>
              <w:top w:val="single" w:color="000000" w:sz="2" w:space="0"/>
              <w:left w:val="single" w:color="000000" w:sz="2" w:space="0"/>
              <w:bottom w:val="single" w:color="000000" w:sz="2" w:space="0"/>
              <w:right w:val="single" w:color="000000" w:sz="2" w:space="0"/>
            </w:tcBorders>
          </w:tcPr>
          <w:p>
            <w:pPr>
              <w:pStyle w:val="33"/>
              <w:spacing w:before="33"/>
              <w:ind w:right="365"/>
              <w:jc w:val="right"/>
              <w:rPr>
                <w:rFonts w:hint="default" w:ascii="Times New Roman" w:hAnsi="Times New Roman" w:eastAsia="宋体" w:cs="Times New Roman"/>
                <w:sz w:val="21"/>
              </w:rPr>
            </w:pPr>
            <w:r>
              <w:rPr>
                <w:rFonts w:hint="default" w:ascii="Times New Roman" w:hAnsi="Times New Roman" w:eastAsia="宋体" w:cs="Times New Roman"/>
                <w:sz w:val="21"/>
              </w:rPr>
              <w:t>1 座</w:t>
            </w:r>
          </w:p>
        </w:tc>
        <w:tc>
          <w:tcPr>
            <w:tcW w:w="2210" w:type="dxa"/>
            <w:tcBorders>
              <w:top w:val="single" w:color="000000" w:sz="2" w:space="0"/>
              <w:left w:val="single" w:color="000000" w:sz="2" w:space="0"/>
              <w:bottom w:val="single" w:color="000000" w:sz="2" w:space="0"/>
            </w:tcBorders>
          </w:tcPr>
          <w:p>
            <w:pPr>
              <w:pStyle w:val="33"/>
              <w:spacing w:before="33"/>
              <w:ind w:left="780" w:right="742"/>
              <w:rPr>
                <w:rFonts w:hint="default" w:ascii="Times New Roman" w:hAnsi="Times New Roman" w:eastAsia="宋体" w:cs="Times New Roman"/>
                <w:sz w:val="21"/>
              </w:rPr>
            </w:pPr>
            <w:r>
              <w:rPr>
                <w:rFonts w:hint="default" w:ascii="Times New Roman" w:hAnsi="Times New Roman" w:eastAsia="宋体" w:cs="Times New Roman"/>
                <w:sz w:val="21"/>
              </w:rPr>
              <w:t>砼结构</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40" w:hRule="atLeast"/>
        </w:trPr>
        <w:tc>
          <w:tcPr>
            <w:tcW w:w="1067" w:type="dxa"/>
            <w:tcBorders>
              <w:top w:val="single" w:color="000000" w:sz="2" w:space="0"/>
              <w:bottom w:val="single" w:color="000000" w:sz="2" w:space="0"/>
              <w:right w:val="single" w:color="000000" w:sz="2" w:space="0"/>
            </w:tcBorders>
          </w:tcPr>
          <w:p>
            <w:pPr>
              <w:pStyle w:val="33"/>
              <w:spacing w:before="48"/>
              <w:ind w:left="16"/>
              <w:rPr>
                <w:rFonts w:hint="default" w:ascii="Times New Roman" w:hAnsi="Times New Roman" w:eastAsia="宋体" w:cs="Times New Roman"/>
                <w:sz w:val="21"/>
              </w:rPr>
            </w:pPr>
            <w:r>
              <w:rPr>
                <w:rFonts w:hint="default" w:ascii="Times New Roman" w:hAnsi="Times New Roman" w:eastAsia="宋体" w:cs="Times New Roman"/>
                <w:w w:val="99"/>
                <w:sz w:val="21"/>
              </w:rPr>
              <w:t>7</w:t>
            </w:r>
          </w:p>
        </w:tc>
        <w:tc>
          <w:tcPr>
            <w:tcW w:w="2067" w:type="dxa"/>
            <w:tcBorders>
              <w:top w:val="single" w:color="000000" w:sz="2" w:space="0"/>
              <w:left w:val="single" w:color="000000" w:sz="2" w:space="0"/>
              <w:bottom w:val="single" w:color="000000" w:sz="2" w:space="0"/>
              <w:right w:val="single" w:color="000000" w:sz="2" w:space="0"/>
            </w:tcBorders>
          </w:tcPr>
          <w:p>
            <w:pPr>
              <w:pStyle w:val="33"/>
              <w:spacing w:before="34"/>
              <w:ind w:left="497" w:right="472"/>
              <w:rPr>
                <w:rFonts w:hint="default" w:ascii="Times New Roman" w:hAnsi="Times New Roman" w:eastAsia="宋体" w:cs="Times New Roman"/>
                <w:sz w:val="21"/>
              </w:rPr>
            </w:pPr>
            <w:r>
              <w:rPr>
                <w:rFonts w:hint="default" w:ascii="Times New Roman" w:hAnsi="Times New Roman" w:eastAsia="宋体" w:cs="Times New Roman"/>
                <w:sz w:val="21"/>
              </w:rPr>
              <w:t>消毒池</w:t>
            </w:r>
          </w:p>
        </w:tc>
        <w:tc>
          <w:tcPr>
            <w:tcW w:w="2356" w:type="dxa"/>
            <w:tcBorders>
              <w:top w:val="single" w:color="000000" w:sz="2" w:space="0"/>
              <w:left w:val="single" w:color="000000" w:sz="2" w:space="0"/>
              <w:bottom w:val="single" w:color="000000" w:sz="2" w:space="0"/>
              <w:right w:val="single" w:color="000000" w:sz="2" w:space="0"/>
            </w:tcBorders>
          </w:tcPr>
          <w:p>
            <w:pPr>
              <w:pStyle w:val="33"/>
              <w:spacing w:before="48"/>
              <w:ind w:left="27"/>
              <w:rPr>
                <w:rFonts w:hint="default" w:ascii="Times New Roman" w:hAnsi="Times New Roman" w:eastAsia="宋体" w:cs="Times New Roman"/>
                <w:sz w:val="21"/>
              </w:rPr>
            </w:pPr>
            <w:r>
              <w:rPr>
                <w:rFonts w:hint="default" w:ascii="Times New Roman" w:hAnsi="Times New Roman" w:eastAsia="宋体" w:cs="Times New Roman"/>
                <w:w w:val="99"/>
                <w:sz w:val="21"/>
              </w:rPr>
              <w:t>1</w:t>
            </w:r>
          </w:p>
        </w:tc>
        <w:tc>
          <w:tcPr>
            <w:tcW w:w="1131" w:type="dxa"/>
            <w:tcBorders>
              <w:top w:val="single" w:color="000000" w:sz="2" w:space="0"/>
              <w:left w:val="single" w:color="000000" w:sz="2" w:space="0"/>
              <w:bottom w:val="single" w:color="000000" w:sz="2" w:space="0"/>
              <w:right w:val="single" w:color="000000" w:sz="2" w:space="0"/>
            </w:tcBorders>
          </w:tcPr>
          <w:p>
            <w:pPr>
              <w:pStyle w:val="33"/>
              <w:spacing w:before="34"/>
              <w:ind w:right="365"/>
              <w:jc w:val="right"/>
              <w:rPr>
                <w:rFonts w:hint="default" w:ascii="Times New Roman" w:hAnsi="Times New Roman" w:eastAsia="宋体" w:cs="Times New Roman"/>
                <w:sz w:val="21"/>
              </w:rPr>
            </w:pPr>
            <w:r>
              <w:rPr>
                <w:rFonts w:hint="default" w:ascii="Times New Roman" w:hAnsi="Times New Roman" w:eastAsia="宋体" w:cs="Times New Roman"/>
                <w:sz w:val="21"/>
              </w:rPr>
              <w:t>1 座</w:t>
            </w:r>
          </w:p>
        </w:tc>
        <w:tc>
          <w:tcPr>
            <w:tcW w:w="2210" w:type="dxa"/>
            <w:tcBorders>
              <w:top w:val="single" w:color="000000" w:sz="2" w:space="0"/>
              <w:left w:val="single" w:color="000000" w:sz="2" w:space="0"/>
              <w:bottom w:val="single" w:color="000000" w:sz="2" w:space="0"/>
            </w:tcBorders>
          </w:tcPr>
          <w:p>
            <w:pPr>
              <w:pStyle w:val="33"/>
              <w:spacing w:before="34"/>
              <w:ind w:left="780" w:right="742"/>
              <w:rPr>
                <w:rFonts w:hint="default" w:ascii="Times New Roman" w:hAnsi="Times New Roman" w:eastAsia="宋体" w:cs="Times New Roman"/>
                <w:sz w:val="21"/>
              </w:rPr>
            </w:pPr>
            <w:r>
              <w:rPr>
                <w:rFonts w:hint="default" w:ascii="Times New Roman" w:hAnsi="Times New Roman" w:eastAsia="宋体" w:cs="Times New Roman"/>
                <w:sz w:val="21"/>
              </w:rPr>
              <w:t>砼结构</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39" w:hRule="atLeast"/>
        </w:trPr>
        <w:tc>
          <w:tcPr>
            <w:tcW w:w="1067" w:type="dxa"/>
            <w:tcBorders>
              <w:top w:val="single" w:color="000000" w:sz="2" w:space="0"/>
              <w:right w:val="single" w:color="000000" w:sz="2" w:space="0"/>
            </w:tcBorders>
          </w:tcPr>
          <w:p>
            <w:pPr>
              <w:pStyle w:val="33"/>
              <w:spacing w:before="48"/>
              <w:ind w:left="16"/>
              <w:rPr>
                <w:rFonts w:hint="default" w:ascii="Times New Roman" w:hAnsi="Times New Roman" w:eastAsia="宋体" w:cs="Times New Roman"/>
                <w:sz w:val="21"/>
              </w:rPr>
            </w:pPr>
            <w:r>
              <w:rPr>
                <w:rFonts w:hint="default" w:ascii="Times New Roman" w:hAnsi="Times New Roman" w:eastAsia="宋体" w:cs="Times New Roman"/>
                <w:w w:val="99"/>
                <w:sz w:val="21"/>
              </w:rPr>
              <w:t>8</w:t>
            </w:r>
          </w:p>
        </w:tc>
        <w:tc>
          <w:tcPr>
            <w:tcW w:w="2067" w:type="dxa"/>
            <w:tcBorders>
              <w:top w:val="single" w:color="000000" w:sz="2" w:space="0"/>
              <w:left w:val="single" w:color="000000" w:sz="2" w:space="0"/>
              <w:right w:val="single" w:color="000000" w:sz="2" w:space="0"/>
            </w:tcBorders>
          </w:tcPr>
          <w:p>
            <w:pPr>
              <w:pStyle w:val="33"/>
              <w:spacing w:before="34"/>
              <w:ind w:left="498" w:right="472"/>
              <w:rPr>
                <w:rFonts w:hint="default" w:ascii="Times New Roman" w:hAnsi="Times New Roman" w:eastAsia="宋体" w:cs="Times New Roman"/>
                <w:sz w:val="21"/>
              </w:rPr>
            </w:pPr>
            <w:r>
              <w:rPr>
                <w:rFonts w:hint="default" w:ascii="Times New Roman" w:hAnsi="Times New Roman" w:eastAsia="宋体" w:cs="Times New Roman"/>
                <w:sz w:val="21"/>
              </w:rPr>
              <w:t>贮水池</w:t>
            </w:r>
          </w:p>
        </w:tc>
        <w:tc>
          <w:tcPr>
            <w:tcW w:w="2356" w:type="dxa"/>
            <w:tcBorders>
              <w:top w:val="single" w:color="000000" w:sz="2" w:space="0"/>
              <w:left w:val="single" w:color="000000" w:sz="2" w:space="0"/>
              <w:right w:val="single" w:color="000000" w:sz="2" w:space="0"/>
            </w:tcBorders>
          </w:tcPr>
          <w:p>
            <w:pPr>
              <w:pStyle w:val="33"/>
              <w:spacing w:before="48"/>
              <w:ind w:left="416" w:right="389"/>
              <w:rPr>
                <w:rFonts w:hint="default" w:ascii="Times New Roman" w:hAnsi="Times New Roman" w:eastAsia="宋体" w:cs="Times New Roman"/>
                <w:sz w:val="21"/>
              </w:rPr>
            </w:pPr>
            <w:r>
              <w:rPr>
                <w:rFonts w:hint="default" w:ascii="Times New Roman" w:hAnsi="Times New Roman" w:eastAsia="宋体" w:cs="Times New Roman"/>
                <w:sz w:val="21"/>
              </w:rPr>
              <w:t>650</w:t>
            </w:r>
          </w:p>
        </w:tc>
        <w:tc>
          <w:tcPr>
            <w:tcW w:w="1131" w:type="dxa"/>
            <w:tcBorders>
              <w:top w:val="single" w:color="000000" w:sz="2" w:space="0"/>
              <w:left w:val="single" w:color="000000" w:sz="2" w:space="0"/>
              <w:right w:val="single" w:color="000000" w:sz="2" w:space="0"/>
            </w:tcBorders>
          </w:tcPr>
          <w:p>
            <w:pPr>
              <w:pStyle w:val="33"/>
              <w:spacing w:before="34"/>
              <w:ind w:right="365"/>
              <w:jc w:val="right"/>
              <w:rPr>
                <w:rFonts w:hint="default" w:ascii="Times New Roman" w:hAnsi="Times New Roman" w:eastAsia="宋体" w:cs="Times New Roman"/>
                <w:sz w:val="21"/>
              </w:rPr>
            </w:pPr>
            <w:r>
              <w:rPr>
                <w:rFonts w:hint="default" w:ascii="Times New Roman" w:hAnsi="Times New Roman" w:eastAsia="宋体" w:cs="Times New Roman"/>
                <w:sz w:val="21"/>
              </w:rPr>
              <w:t>1 座</w:t>
            </w:r>
          </w:p>
        </w:tc>
        <w:tc>
          <w:tcPr>
            <w:tcW w:w="2210" w:type="dxa"/>
            <w:tcBorders>
              <w:top w:val="single" w:color="000000" w:sz="2" w:space="0"/>
              <w:left w:val="single" w:color="000000" w:sz="2" w:space="0"/>
            </w:tcBorders>
          </w:tcPr>
          <w:p>
            <w:pPr>
              <w:pStyle w:val="33"/>
              <w:spacing w:before="34"/>
              <w:ind w:left="780" w:right="742"/>
              <w:rPr>
                <w:rFonts w:hint="default" w:ascii="Times New Roman" w:hAnsi="Times New Roman" w:eastAsia="宋体" w:cs="Times New Roman"/>
                <w:sz w:val="21"/>
              </w:rPr>
            </w:pPr>
            <w:r>
              <w:rPr>
                <w:rFonts w:hint="default" w:ascii="Times New Roman" w:hAnsi="Times New Roman" w:eastAsia="宋体" w:cs="Times New Roman"/>
                <w:sz w:val="21"/>
              </w:rPr>
              <w:t>砼结构</w:t>
            </w: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3.1.5.2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废水处理系统技术要求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根据《畜禽养殖业污染防治技术规范》(HJ/T81-2001)中第 4 条“场区布局与清粪工艺”第 2 款“养殖场的排水系统应实行雨水和污水收集输送系统分离，在场区内外设置的污水收集输送系统，不得采取明沟布设”的规定，本报告要求建设单位养殖区场区内外设置的污水收集输送系统，不得采取明沟布设，本项目采取管道运输。</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5.3</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项目废水处理工艺的合理性分析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根据上文污水处理工艺介绍可知，项目污水处理工艺为：鸡舍冲洗废水经“格栅池+沉淀池池+固液分离器”预处理后，与生活污水一起经“化粪池+水解酸化池+厌氧池+好氧池+消毒池”处理。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该工艺为《畜禽养殖业污染治理工程技术规范》（HJ497-2009）中的推荐的模式Ⅲ，并且评价针对蛋鸡养殖项目清洗废水间歇性排放的特点，设置了储液池用以控制清洗废水的进水流量，避免了对污水处理设施造成冲击而影响处理能力。</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因此，在保证污水处理设施正常运行的情况下，废水经处理后全部回用于循环农业示范园种植灌溉，也满足《畜禽养殖业污染治理工程技术规范》（HJ497-2009）规定，由此可见本项目污水处理措施及综合利用可行。</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5.4</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废水处理应急措施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上文污水处理工艺中已设置储液池临时储存一次清洗期内的废水，储液池容积不小于 20m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，因此项目废水应急处理措施主要是污水处理站不能正常运行时需要置的废水事故应急池。</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sectPr>
          <w:type w:val="continuous"/>
          <w:pgSz w:w="11910" w:h="16840"/>
          <w:pgMar w:top="1480" w:right="1220" w:bottom="1200" w:left="1240" w:header="873" w:footer="1010" w:gutter="0"/>
          <w:pgBorders>
            <w:top w:val="none" w:sz="0" w:space="0"/>
            <w:left w:val="none" w:sz="0" w:space="0"/>
            <w:bottom w:val="none" w:sz="0" w:space="0"/>
            <w:right w:val="none" w:sz="0" w:space="0"/>
          </w:pgBorders>
          <w:pgNumType w:fmt="decimal"/>
        </w:sect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项目初期雨水收集池兼做事故应急池，设置在全厂地势标高相对低的场地，该池容积 650m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，项目污水处理站日污水处理量7.93m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，事故应急池能够满足超过 15 天以污水暂存。另外项目若发生污水处理设施不能正常运行的事故，项目应停止清洗鸡舍，并及时抢修。</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5.5</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雨污分流处理措施分析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根据《畜禽养殖业污染防治技术规范》（HJ/T81-2001）规定：养殖场的排水系统应实行雨水和污水收集输送系统分离，在场区内外设置的污水收集输送系统，不得采取明沟布设。</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评价要求，企业必须建设雨、污分流管网，排污沟应采取暗沟形式，同时应具备防止淤集以有利于定期清理的条件，防止下渗污染地下水和雨水大量进入导致污水处理站外溢造成污染。</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3.2 主要污染因素分析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1、废气：养殖过程过程中产生的恶臭气体、鸡舍产生的恶臭气体、污水处理站废气以及食堂油烟。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2、废水：鸡舍冲洗废水、洗蛋用水外排废水、水帘系统外排废水及厂内人员的生活污水。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3、噪声：养殖过程中的鸡叫声、鸡舍内通风设备、喂料系统以及清粪系统等配套辅助设备运行噪声。</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4、固废：鸡粪、饲料残渣、废鸡蛋、病死鸡、废外包装材料、医疗废物、</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生活垃圾等。</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污水处理区：格栅、固液分离过程中会产生少量的固体废渣，UASB厌氧罐厌氧发酵产生的沼渣。</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根据生产工艺流程及原辅材料分析，项目运行后在生产过程中可能产生的污染物主要有废水、废气、固废及噪声等。具体产污环节见表 。</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3.2-1生产过程产污环节一览表</w:t>
      </w:r>
    </w:p>
    <w:tbl>
      <w:tblPr>
        <w:tblStyle w:val="23"/>
        <w:tblW w:w="0" w:type="auto"/>
        <w:tblInd w:w="295" w:type="dxa"/>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Layout w:type="fixed"/>
        <w:tblCellMar>
          <w:top w:w="0" w:type="dxa"/>
          <w:left w:w="0" w:type="dxa"/>
          <w:bottom w:w="0" w:type="dxa"/>
          <w:right w:w="0" w:type="dxa"/>
        </w:tblCellMar>
      </w:tblPr>
      <w:tblGrid>
        <w:gridCol w:w="1340"/>
        <w:gridCol w:w="3469"/>
        <w:gridCol w:w="4477"/>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PrEx>
        <w:trPr>
          <w:trHeight w:val="283" w:hRule="atLeast"/>
        </w:trPr>
        <w:tc>
          <w:tcPr>
            <w:tcW w:w="1340" w:type="dxa"/>
            <w:tcBorders>
              <w:tl2br w:val="nil"/>
              <w:tr2bl w:val="nil"/>
            </w:tcBorders>
          </w:tcPr>
          <w:p>
            <w:pPr>
              <w:pStyle w:val="33"/>
              <w:spacing w:before="6" w:line="256" w:lineRule="exact"/>
              <w:ind w:left="249"/>
              <w:jc w:val="left"/>
              <w:rPr>
                <w:rFonts w:hint="default" w:ascii="Times New Roman" w:hAnsi="Times New Roman" w:eastAsia="宋体" w:cs="Times New Roman"/>
                <w:sz w:val="21"/>
              </w:rPr>
            </w:pPr>
            <w:r>
              <w:rPr>
                <w:rFonts w:hint="default" w:ascii="Times New Roman" w:hAnsi="Times New Roman" w:eastAsia="宋体" w:cs="Times New Roman"/>
                <w:sz w:val="21"/>
              </w:rPr>
              <w:t>污染类型</w:t>
            </w:r>
          </w:p>
        </w:tc>
        <w:tc>
          <w:tcPr>
            <w:tcW w:w="3469" w:type="dxa"/>
            <w:tcBorders>
              <w:tl2br w:val="nil"/>
              <w:tr2bl w:val="nil"/>
            </w:tcBorders>
          </w:tcPr>
          <w:p>
            <w:pPr>
              <w:pStyle w:val="33"/>
              <w:spacing w:before="6" w:line="256" w:lineRule="exact"/>
              <w:ind w:left="107" w:right="100"/>
              <w:rPr>
                <w:rFonts w:hint="default" w:ascii="Times New Roman" w:hAnsi="Times New Roman" w:eastAsia="宋体" w:cs="Times New Roman"/>
                <w:sz w:val="21"/>
              </w:rPr>
            </w:pPr>
            <w:r>
              <w:rPr>
                <w:rFonts w:hint="default" w:ascii="Times New Roman" w:hAnsi="Times New Roman" w:eastAsia="宋体" w:cs="Times New Roman"/>
                <w:sz w:val="21"/>
              </w:rPr>
              <w:t>产污环节</w:t>
            </w:r>
          </w:p>
        </w:tc>
        <w:tc>
          <w:tcPr>
            <w:tcW w:w="4477" w:type="dxa"/>
            <w:tcBorders>
              <w:tl2br w:val="nil"/>
              <w:tr2bl w:val="nil"/>
            </w:tcBorders>
          </w:tcPr>
          <w:p>
            <w:pPr>
              <w:pStyle w:val="33"/>
              <w:spacing w:before="6" w:line="256" w:lineRule="exact"/>
              <w:ind w:left="8"/>
              <w:rPr>
                <w:rFonts w:hint="default" w:ascii="Times New Roman" w:hAnsi="Times New Roman" w:eastAsia="宋体" w:cs="Times New Roman"/>
                <w:sz w:val="21"/>
              </w:rPr>
            </w:pPr>
            <w:r>
              <w:rPr>
                <w:rFonts w:hint="default" w:ascii="Times New Roman" w:hAnsi="Times New Roman" w:eastAsia="宋体" w:cs="Times New Roman"/>
                <w:sz w:val="21"/>
              </w:rPr>
              <w:t>主要污染因子</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trPr>
        <w:tc>
          <w:tcPr>
            <w:tcW w:w="1340"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spacing w:before="2"/>
              <w:jc w:val="left"/>
              <w:rPr>
                <w:rFonts w:hint="default" w:ascii="Times New Roman" w:hAnsi="Times New Roman" w:eastAsia="宋体" w:cs="Times New Roman"/>
                <w:b/>
                <w:sz w:val="26"/>
              </w:rPr>
            </w:pPr>
          </w:p>
          <w:p>
            <w:pPr>
              <w:pStyle w:val="33"/>
              <w:ind w:left="225" w:right="221"/>
              <w:rPr>
                <w:rFonts w:hint="default" w:ascii="Times New Roman" w:hAnsi="Times New Roman" w:eastAsia="宋体" w:cs="Times New Roman"/>
                <w:sz w:val="21"/>
              </w:rPr>
            </w:pPr>
            <w:r>
              <w:rPr>
                <w:rFonts w:hint="default" w:ascii="Times New Roman" w:hAnsi="Times New Roman" w:eastAsia="宋体" w:cs="Times New Roman"/>
                <w:sz w:val="21"/>
              </w:rPr>
              <w:t>废气</w:t>
            </w:r>
          </w:p>
        </w:tc>
        <w:tc>
          <w:tcPr>
            <w:tcW w:w="3469" w:type="dxa"/>
            <w:tcBorders>
              <w:tl2br w:val="nil"/>
              <w:tr2bl w:val="nil"/>
            </w:tcBorders>
          </w:tcPr>
          <w:p>
            <w:pPr>
              <w:pStyle w:val="33"/>
              <w:spacing w:before="6" w:line="257" w:lineRule="exact"/>
              <w:ind w:left="107" w:right="102"/>
              <w:rPr>
                <w:rFonts w:hint="default" w:ascii="Times New Roman" w:hAnsi="Times New Roman" w:eastAsia="宋体" w:cs="Times New Roman"/>
                <w:sz w:val="21"/>
              </w:rPr>
            </w:pPr>
            <w:r>
              <w:rPr>
                <w:rFonts w:hint="default" w:ascii="Times New Roman" w:hAnsi="Times New Roman" w:eastAsia="宋体" w:cs="Times New Roman"/>
                <w:sz w:val="21"/>
              </w:rPr>
              <w:t>养殖废气、堆粪场废气</w:t>
            </w:r>
          </w:p>
        </w:tc>
        <w:tc>
          <w:tcPr>
            <w:tcW w:w="4477" w:type="dxa"/>
            <w:tcBorders>
              <w:tl2br w:val="nil"/>
              <w:tr2bl w:val="nil"/>
            </w:tcBorders>
          </w:tcPr>
          <w:p>
            <w:pPr>
              <w:pStyle w:val="33"/>
              <w:spacing w:before="3" w:line="260" w:lineRule="exact"/>
              <w:ind w:left="80"/>
              <w:rPr>
                <w:rFonts w:hint="default" w:ascii="Times New Roman" w:hAnsi="Times New Roman" w:eastAsia="宋体" w:cs="Times New Roman"/>
                <w:sz w:val="21"/>
              </w:rPr>
            </w:pPr>
            <w:r>
              <w:rPr>
                <w:rFonts w:hint="default" w:ascii="Times New Roman" w:hAnsi="Times New Roman" w:eastAsia="宋体" w:cs="Times New Roman"/>
                <w:position w:val="2"/>
                <w:sz w:val="21"/>
              </w:rPr>
              <w:t>恶臭气体（主要成分为 NH</w:t>
            </w:r>
            <w:r>
              <w:rPr>
                <w:rFonts w:hint="default" w:ascii="Times New Roman" w:hAnsi="Times New Roman" w:eastAsia="宋体" w:cs="Times New Roman"/>
                <w:position w:val="2"/>
                <w:sz w:val="21"/>
                <w:vertAlign w:val="subscript"/>
              </w:rPr>
              <w:t>3</w:t>
            </w:r>
            <w:r>
              <w:rPr>
                <w:rFonts w:hint="default" w:ascii="Times New Roman" w:hAnsi="Times New Roman" w:eastAsia="宋体" w:cs="Times New Roman"/>
                <w:position w:val="2"/>
                <w:sz w:val="21"/>
                <w:vertAlign w:val="baseline"/>
              </w:rPr>
              <w:t>、H</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S、臭气浓度）</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trPr>
        <w:tc>
          <w:tcPr>
            <w:tcW w:w="1340" w:type="dxa"/>
            <w:vMerge w:val="continue"/>
            <w:tcBorders>
              <w:tl2br w:val="nil"/>
              <w:tr2bl w:val="nil"/>
            </w:tcBorders>
          </w:tcPr>
          <w:p>
            <w:pPr>
              <w:rPr>
                <w:rFonts w:hint="default" w:ascii="Times New Roman" w:hAnsi="Times New Roman" w:eastAsia="宋体" w:cs="Times New Roman"/>
                <w:sz w:val="2"/>
                <w:szCs w:val="2"/>
              </w:rPr>
            </w:pPr>
          </w:p>
        </w:tc>
        <w:tc>
          <w:tcPr>
            <w:tcW w:w="3469" w:type="dxa"/>
            <w:tcBorders>
              <w:tl2br w:val="nil"/>
              <w:tr2bl w:val="nil"/>
            </w:tcBorders>
          </w:tcPr>
          <w:p>
            <w:pPr>
              <w:pStyle w:val="33"/>
              <w:spacing w:before="6" w:line="257" w:lineRule="exact"/>
              <w:ind w:left="107" w:right="100"/>
              <w:rPr>
                <w:rFonts w:hint="default" w:ascii="Times New Roman" w:hAnsi="Times New Roman" w:eastAsia="宋体" w:cs="Times New Roman"/>
                <w:sz w:val="21"/>
              </w:rPr>
            </w:pPr>
            <w:r>
              <w:rPr>
                <w:rFonts w:hint="default" w:ascii="Times New Roman" w:hAnsi="Times New Roman" w:eastAsia="宋体" w:cs="Times New Roman"/>
                <w:sz w:val="21"/>
              </w:rPr>
              <w:t>食堂废气</w:t>
            </w:r>
          </w:p>
        </w:tc>
        <w:tc>
          <w:tcPr>
            <w:tcW w:w="4477" w:type="dxa"/>
            <w:tcBorders>
              <w:tl2br w:val="nil"/>
              <w:tr2bl w:val="nil"/>
            </w:tcBorders>
          </w:tcPr>
          <w:p>
            <w:pPr>
              <w:pStyle w:val="33"/>
              <w:spacing w:before="6" w:line="257" w:lineRule="exact"/>
              <w:ind w:left="8"/>
              <w:rPr>
                <w:rFonts w:hint="default" w:ascii="Times New Roman" w:hAnsi="Times New Roman" w:eastAsia="宋体" w:cs="Times New Roman"/>
                <w:sz w:val="21"/>
              </w:rPr>
            </w:pPr>
            <w:r>
              <w:rPr>
                <w:rFonts w:hint="default" w:ascii="Times New Roman" w:hAnsi="Times New Roman" w:eastAsia="宋体" w:cs="Times New Roman"/>
                <w:sz w:val="21"/>
              </w:rPr>
              <w:t>油烟等</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trPr>
        <w:tc>
          <w:tcPr>
            <w:tcW w:w="1340" w:type="dxa"/>
            <w:vMerge w:val="continue"/>
            <w:tcBorders>
              <w:tl2br w:val="nil"/>
              <w:tr2bl w:val="nil"/>
            </w:tcBorders>
          </w:tcPr>
          <w:p>
            <w:pPr>
              <w:rPr>
                <w:rFonts w:hint="default" w:ascii="Times New Roman" w:hAnsi="Times New Roman" w:eastAsia="宋体" w:cs="Times New Roman"/>
                <w:sz w:val="2"/>
                <w:szCs w:val="2"/>
              </w:rPr>
            </w:pPr>
          </w:p>
        </w:tc>
        <w:tc>
          <w:tcPr>
            <w:tcW w:w="3469" w:type="dxa"/>
            <w:tcBorders>
              <w:tl2br w:val="nil"/>
              <w:tr2bl w:val="nil"/>
            </w:tcBorders>
          </w:tcPr>
          <w:p>
            <w:pPr>
              <w:pStyle w:val="33"/>
              <w:spacing w:before="5" w:line="257" w:lineRule="exact"/>
              <w:ind w:left="107" w:right="100"/>
              <w:rPr>
                <w:rFonts w:hint="default" w:ascii="Times New Roman" w:hAnsi="Times New Roman" w:eastAsia="宋体" w:cs="Times New Roman"/>
                <w:sz w:val="21"/>
              </w:rPr>
            </w:pPr>
            <w:r>
              <w:rPr>
                <w:rFonts w:hint="default" w:ascii="Times New Roman" w:hAnsi="Times New Roman" w:eastAsia="宋体" w:cs="Times New Roman"/>
                <w:sz w:val="21"/>
              </w:rPr>
              <w:t>发电机废气</w:t>
            </w:r>
          </w:p>
        </w:tc>
        <w:tc>
          <w:tcPr>
            <w:tcW w:w="4477" w:type="dxa"/>
            <w:tcBorders>
              <w:tl2br w:val="nil"/>
              <w:tr2bl w:val="nil"/>
            </w:tcBorders>
          </w:tcPr>
          <w:p>
            <w:pPr>
              <w:pStyle w:val="33"/>
              <w:spacing w:before="2" w:line="260" w:lineRule="exact"/>
              <w:ind w:left="11"/>
              <w:rPr>
                <w:rFonts w:hint="default" w:ascii="Times New Roman" w:hAnsi="Times New Roman" w:eastAsia="宋体" w:cs="Times New Roman"/>
                <w:sz w:val="21"/>
              </w:rPr>
            </w:pPr>
            <w:r>
              <w:rPr>
                <w:rFonts w:hint="default" w:ascii="Times New Roman" w:hAnsi="Times New Roman" w:eastAsia="宋体" w:cs="Times New Roman"/>
                <w:position w:val="2"/>
                <w:sz w:val="21"/>
              </w:rPr>
              <w:t>SO</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、NO</w:t>
            </w:r>
            <w:r>
              <w:rPr>
                <w:rFonts w:hint="default" w:ascii="Times New Roman" w:hAnsi="Times New Roman" w:eastAsia="宋体" w:cs="Times New Roman"/>
                <w:position w:val="2"/>
                <w:sz w:val="21"/>
                <w:vertAlign w:val="subscript"/>
              </w:rPr>
              <w:t>x</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3" w:hRule="atLeast"/>
        </w:trPr>
        <w:tc>
          <w:tcPr>
            <w:tcW w:w="1340" w:type="dxa"/>
            <w:vMerge w:val="continue"/>
            <w:tcBorders>
              <w:tl2br w:val="nil"/>
              <w:tr2bl w:val="nil"/>
            </w:tcBorders>
          </w:tcPr>
          <w:p>
            <w:pPr>
              <w:rPr>
                <w:rFonts w:hint="default" w:ascii="Times New Roman" w:hAnsi="Times New Roman" w:eastAsia="宋体" w:cs="Times New Roman"/>
                <w:sz w:val="2"/>
                <w:szCs w:val="2"/>
              </w:rPr>
            </w:pPr>
          </w:p>
        </w:tc>
        <w:tc>
          <w:tcPr>
            <w:tcW w:w="3469" w:type="dxa"/>
            <w:tcBorders>
              <w:tl2br w:val="nil"/>
              <w:tr2bl w:val="nil"/>
            </w:tcBorders>
          </w:tcPr>
          <w:p>
            <w:pPr>
              <w:pStyle w:val="33"/>
              <w:spacing w:before="5" w:line="257" w:lineRule="exact"/>
              <w:ind w:left="107" w:right="100"/>
              <w:rPr>
                <w:rFonts w:hint="default" w:ascii="Times New Roman" w:hAnsi="Times New Roman" w:eastAsia="宋体" w:cs="Times New Roman"/>
                <w:sz w:val="21"/>
              </w:rPr>
            </w:pPr>
            <w:r>
              <w:rPr>
                <w:rFonts w:hint="default" w:ascii="Times New Roman" w:hAnsi="Times New Roman" w:eastAsia="宋体" w:cs="Times New Roman"/>
                <w:sz w:val="21"/>
              </w:rPr>
              <w:t>运输扬尘</w:t>
            </w:r>
          </w:p>
        </w:tc>
        <w:tc>
          <w:tcPr>
            <w:tcW w:w="4477" w:type="dxa"/>
            <w:tcBorders>
              <w:tl2br w:val="nil"/>
              <w:tr2bl w:val="nil"/>
            </w:tcBorders>
          </w:tcPr>
          <w:p>
            <w:pPr>
              <w:pStyle w:val="33"/>
              <w:spacing w:before="5" w:line="257" w:lineRule="exact"/>
              <w:ind w:left="8"/>
              <w:rPr>
                <w:rFonts w:hint="default" w:ascii="Times New Roman" w:hAnsi="Times New Roman" w:eastAsia="宋体" w:cs="Times New Roman"/>
                <w:sz w:val="21"/>
              </w:rPr>
            </w:pPr>
            <w:r>
              <w:rPr>
                <w:rFonts w:hint="default" w:ascii="Times New Roman" w:hAnsi="Times New Roman" w:eastAsia="宋体" w:cs="Times New Roman"/>
                <w:sz w:val="21"/>
              </w:rPr>
              <w:t>粉尘</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trPr>
        <w:tc>
          <w:tcPr>
            <w:tcW w:w="1340"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spacing w:before="7"/>
              <w:jc w:val="left"/>
              <w:rPr>
                <w:rFonts w:hint="default" w:ascii="Times New Roman" w:hAnsi="Times New Roman" w:eastAsia="宋体" w:cs="Times New Roman"/>
                <w:b/>
                <w:sz w:val="17"/>
              </w:rPr>
            </w:pPr>
          </w:p>
          <w:p>
            <w:pPr>
              <w:pStyle w:val="33"/>
              <w:ind w:left="225" w:right="221"/>
              <w:rPr>
                <w:rFonts w:hint="default" w:ascii="Times New Roman" w:hAnsi="Times New Roman" w:eastAsia="宋体" w:cs="Times New Roman"/>
                <w:sz w:val="21"/>
              </w:rPr>
            </w:pPr>
            <w:r>
              <w:rPr>
                <w:rFonts w:hint="default" w:ascii="Times New Roman" w:hAnsi="Times New Roman" w:eastAsia="宋体" w:cs="Times New Roman"/>
                <w:sz w:val="21"/>
              </w:rPr>
              <w:t>废水</w:t>
            </w:r>
          </w:p>
        </w:tc>
        <w:tc>
          <w:tcPr>
            <w:tcW w:w="3469" w:type="dxa"/>
            <w:tcBorders>
              <w:tl2br w:val="nil"/>
              <w:tr2bl w:val="nil"/>
            </w:tcBorders>
          </w:tcPr>
          <w:p>
            <w:pPr>
              <w:pStyle w:val="33"/>
              <w:spacing w:before="5" w:line="258" w:lineRule="exact"/>
              <w:ind w:left="107" w:right="100"/>
              <w:rPr>
                <w:rFonts w:hint="default" w:ascii="Times New Roman" w:hAnsi="Times New Roman" w:eastAsia="宋体" w:cs="Times New Roman"/>
                <w:sz w:val="21"/>
              </w:rPr>
            </w:pPr>
            <w:r>
              <w:rPr>
                <w:rFonts w:hint="default" w:ascii="Times New Roman" w:hAnsi="Times New Roman" w:eastAsia="宋体" w:cs="Times New Roman"/>
                <w:sz w:val="21"/>
              </w:rPr>
              <w:t>水帘系统外排废水</w:t>
            </w:r>
          </w:p>
        </w:tc>
        <w:tc>
          <w:tcPr>
            <w:tcW w:w="4477" w:type="dxa"/>
            <w:vMerge w:val="restart"/>
            <w:tcBorders>
              <w:tl2br w:val="nil"/>
              <w:tr2bl w:val="nil"/>
            </w:tcBorders>
          </w:tcPr>
          <w:p>
            <w:pPr>
              <w:pStyle w:val="33"/>
              <w:spacing w:before="4"/>
              <w:jc w:val="left"/>
              <w:rPr>
                <w:rFonts w:hint="default" w:ascii="Times New Roman" w:hAnsi="Times New Roman" w:eastAsia="宋体" w:cs="Times New Roman"/>
                <w:b/>
                <w:sz w:val="24"/>
              </w:rPr>
            </w:pPr>
          </w:p>
          <w:p>
            <w:pPr>
              <w:pStyle w:val="33"/>
              <w:ind w:left="9"/>
              <w:rPr>
                <w:rFonts w:hint="default" w:ascii="Times New Roman" w:hAnsi="Times New Roman" w:eastAsia="宋体" w:cs="Times New Roman"/>
                <w:sz w:val="21"/>
              </w:rPr>
            </w:pPr>
            <w:r>
              <w:rPr>
                <w:rFonts w:hint="default" w:ascii="Times New Roman" w:hAnsi="Times New Roman" w:eastAsia="宋体" w:cs="Times New Roman"/>
                <w:sz w:val="21"/>
              </w:rPr>
              <w:t>SS</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3" w:hRule="atLeast"/>
        </w:trPr>
        <w:tc>
          <w:tcPr>
            <w:tcW w:w="1340" w:type="dxa"/>
            <w:vMerge w:val="continue"/>
            <w:tcBorders>
              <w:tl2br w:val="nil"/>
              <w:tr2bl w:val="nil"/>
            </w:tcBorders>
          </w:tcPr>
          <w:p>
            <w:pPr>
              <w:rPr>
                <w:rFonts w:hint="default" w:ascii="Times New Roman" w:hAnsi="Times New Roman" w:eastAsia="宋体" w:cs="Times New Roman"/>
                <w:sz w:val="2"/>
                <w:szCs w:val="2"/>
              </w:rPr>
            </w:pPr>
          </w:p>
        </w:tc>
        <w:tc>
          <w:tcPr>
            <w:tcW w:w="3469" w:type="dxa"/>
            <w:tcBorders>
              <w:tl2br w:val="nil"/>
              <w:tr2bl w:val="nil"/>
            </w:tcBorders>
          </w:tcPr>
          <w:p>
            <w:pPr>
              <w:pStyle w:val="33"/>
              <w:spacing w:before="5" w:line="258" w:lineRule="exact"/>
              <w:ind w:left="107" w:right="100"/>
              <w:rPr>
                <w:rFonts w:hint="default" w:ascii="Times New Roman" w:hAnsi="Times New Roman" w:eastAsia="宋体" w:cs="Times New Roman"/>
                <w:sz w:val="21"/>
              </w:rPr>
            </w:pPr>
            <w:r>
              <w:rPr>
                <w:rFonts w:hint="default" w:ascii="Times New Roman" w:hAnsi="Times New Roman" w:eastAsia="宋体" w:cs="Times New Roman"/>
                <w:sz w:val="21"/>
              </w:rPr>
              <w:t>软水制备外排浓水</w:t>
            </w:r>
          </w:p>
        </w:tc>
        <w:tc>
          <w:tcPr>
            <w:tcW w:w="4477"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3" w:hRule="atLeast"/>
        </w:trPr>
        <w:tc>
          <w:tcPr>
            <w:tcW w:w="1340" w:type="dxa"/>
            <w:vMerge w:val="continue"/>
            <w:tcBorders>
              <w:tl2br w:val="nil"/>
              <w:tr2bl w:val="nil"/>
            </w:tcBorders>
          </w:tcPr>
          <w:p>
            <w:pPr>
              <w:rPr>
                <w:rFonts w:hint="default" w:ascii="Times New Roman" w:hAnsi="Times New Roman" w:eastAsia="宋体" w:cs="Times New Roman"/>
                <w:sz w:val="2"/>
                <w:szCs w:val="2"/>
              </w:rPr>
            </w:pPr>
          </w:p>
        </w:tc>
        <w:tc>
          <w:tcPr>
            <w:tcW w:w="3469" w:type="dxa"/>
            <w:tcBorders>
              <w:tl2br w:val="nil"/>
              <w:tr2bl w:val="nil"/>
            </w:tcBorders>
          </w:tcPr>
          <w:p>
            <w:pPr>
              <w:pStyle w:val="33"/>
              <w:spacing w:before="7" w:line="256" w:lineRule="exact"/>
              <w:ind w:left="107" w:right="100"/>
              <w:rPr>
                <w:rFonts w:hint="default" w:ascii="Times New Roman" w:hAnsi="Times New Roman" w:eastAsia="宋体" w:cs="Times New Roman"/>
                <w:sz w:val="21"/>
              </w:rPr>
            </w:pPr>
            <w:r>
              <w:rPr>
                <w:rFonts w:hint="default" w:ascii="Times New Roman" w:hAnsi="Times New Roman" w:eastAsia="宋体" w:cs="Times New Roman"/>
                <w:sz w:val="21"/>
              </w:rPr>
              <w:t>洗蛋用水外排废水</w:t>
            </w:r>
          </w:p>
        </w:tc>
        <w:tc>
          <w:tcPr>
            <w:tcW w:w="4477" w:type="dxa"/>
            <w:tcBorders>
              <w:tl2br w:val="nil"/>
              <w:tr2bl w:val="nil"/>
            </w:tcBorders>
          </w:tcPr>
          <w:p>
            <w:pPr>
              <w:pStyle w:val="33"/>
              <w:spacing w:before="4" w:line="259" w:lineRule="exact"/>
              <w:ind w:left="11"/>
              <w:rPr>
                <w:rFonts w:hint="default" w:ascii="Times New Roman" w:hAnsi="Times New Roman" w:eastAsia="宋体" w:cs="Times New Roman"/>
                <w:sz w:val="21"/>
              </w:rPr>
            </w:pPr>
            <w:r>
              <w:rPr>
                <w:rFonts w:hint="default" w:ascii="Times New Roman" w:hAnsi="Times New Roman" w:eastAsia="宋体" w:cs="Times New Roman"/>
                <w:position w:val="2"/>
                <w:sz w:val="21"/>
              </w:rPr>
              <w:t>COD</w:t>
            </w:r>
            <w:r>
              <w:rPr>
                <w:rFonts w:hint="default" w:ascii="Times New Roman" w:hAnsi="Times New Roman" w:eastAsia="宋体" w:cs="Times New Roman"/>
                <w:position w:val="2"/>
                <w:sz w:val="21"/>
                <w:vertAlign w:val="subscript"/>
              </w:rPr>
              <w:t>Cr</w:t>
            </w:r>
            <w:r>
              <w:rPr>
                <w:rFonts w:hint="default" w:ascii="Times New Roman" w:hAnsi="Times New Roman" w:eastAsia="宋体" w:cs="Times New Roman"/>
                <w:position w:val="2"/>
                <w:sz w:val="21"/>
                <w:vertAlign w:val="baseline"/>
              </w:rPr>
              <w:t>、SS</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trPr>
        <w:tc>
          <w:tcPr>
            <w:tcW w:w="1340" w:type="dxa"/>
            <w:vMerge w:val="continue"/>
            <w:tcBorders>
              <w:tl2br w:val="nil"/>
              <w:tr2bl w:val="nil"/>
            </w:tcBorders>
          </w:tcPr>
          <w:p>
            <w:pPr>
              <w:rPr>
                <w:rFonts w:hint="default" w:ascii="Times New Roman" w:hAnsi="Times New Roman" w:eastAsia="宋体" w:cs="Times New Roman"/>
                <w:sz w:val="2"/>
                <w:szCs w:val="2"/>
              </w:rPr>
            </w:pPr>
          </w:p>
        </w:tc>
        <w:tc>
          <w:tcPr>
            <w:tcW w:w="3469" w:type="dxa"/>
            <w:tcBorders>
              <w:tl2br w:val="nil"/>
              <w:tr2bl w:val="nil"/>
            </w:tcBorders>
          </w:tcPr>
          <w:p>
            <w:pPr>
              <w:pStyle w:val="33"/>
              <w:spacing w:before="7" w:line="256" w:lineRule="exact"/>
              <w:ind w:left="107" w:right="102"/>
              <w:rPr>
                <w:rFonts w:hint="default" w:ascii="Times New Roman" w:hAnsi="Times New Roman" w:eastAsia="宋体" w:cs="Times New Roman"/>
                <w:sz w:val="21"/>
              </w:rPr>
            </w:pPr>
            <w:r>
              <w:rPr>
                <w:rFonts w:hint="default" w:ascii="Times New Roman" w:hAnsi="Times New Roman" w:eastAsia="宋体" w:cs="Times New Roman"/>
                <w:sz w:val="21"/>
              </w:rPr>
              <w:t>鸡舍冲洗废水</w:t>
            </w:r>
          </w:p>
        </w:tc>
        <w:tc>
          <w:tcPr>
            <w:tcW w:w="4477" w:type="dxa"/>
            <w:vMerge w:val="restart"/>
            <w:tcBorders>
              <w:tl2br w:val="nil"/>
              <w:tr2bl w:val="nil"/>
            </w:tcBorders>
          </w:tcPr>
          <w:p>
            <w:pPr>
              <w:pStyle w:val="33"/>
              <w:spacing w:before="150"/>
              <w:ind w:left="1054"/>
              <w:jc w:val="left"/>
              <w:rPr>
                <w:rFonts w:hint="default" w:ascii="Times New Roman" w:hAnsi="Times New Roman" w:eastAsia="宋体" w:cs="Times New Roman"/>
                <w:sz w:val="21"/>
              </w:rPr>
            </w:pPr>
            <w:r>
              <w:rPr>
                <w:rFonts w:hint="default" w:ascii="Times New Roman" w:hAnsi="Times New Roman" w:eastAsia="宋体" w:cs="Times New Roman"/>
                <w:position w:val="2"/>
                <w:sz w:val="21"/>
              </w:rPr>
              <w:t>COD</w:t>
            </w:r>
            <w:r>
              <w:rPr>
                <w:rFonts w:hint="default" w:ascii="Times New Roman" w:hAnsi="Times New Roman" w:eastAsia="宋体" w:cs="Times New Roman"/>
                <w:position w:val="2"/>
                <w:sz w:val="21"/>
                <w:vertAlign w:val="subscript"/>
              </w:rPr>
              <w:t>Cr</w:t>
            </w:r>
            <w:r>
              <w:rPr>
                <w:rFonts w:hint="default" w:ascii="Times New Roman" w:hAnsi="Times New Roman" w:eastAsia="宋体" w:cs="Times New Roman"/>
                <w:position w:val="2"/>
                <w:sz w:val="21"/>
                <w:vertAlign w:val="baseline"/>
              </w:rPr>
              <w:t>、BOD</w:t>
            </w:r>
            <w:r>
              <w:rPr>
                <w:rFonts w:hint="default" w:ascii="Times New Roman" w:hAnsi="Times New Roman" w:eastAsia="宋体" w:cs="Times New Roman"/>
                <w:position w:val="2"/>
                <w:sz w:val="21"/>
                <w:vertAlign w:val="subscript"/>
              </w:rPr>
              <w:t>5</w:t>
            </w:r>
            <w:r>
              <w:rPr>
                <w:rFonts w:hint="default" w:ascii="Times New Roman" w:hAnsi="Times New Roman" w:eastAsia="宋体" w:cs="Times New Roman"/>
                <w:position w:val="2"/>
                <w:sz w:val="21"/>
                <w:vertAlign w:val="baseline"/>
              </w:rPr>
              <w:t>、氨氮、SS</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trPr>
        <w:tc>
          <w:tcPr>
            <w:tcW w:w="1340" w:type="dxa"/>
            <w:vMerge w:val="continue"/>
            <w:tcBorders>
              <w:tl2br w:val="nil"/>
              <w:tr2bl w:val="nil"/>
            </w:tcBorders>
          </w:tcPr>
          <w:p>
            <w:pPr>
              <w:rPr>
                <w:rFonts w:hint="default" w:ascii="Times New Roman" w:hAnsi="Times New Roman" w:eastAsia="宋体" w:cs="Times New Roman"/>
                <w:sz w:val="2"/>
                <w:szCs w:val="2"/>
              </w:rPr>
            </w:pPr>
          </w:p>
        </w:tc>
        <w:tc>
          <w:tcPr>
            <w:tcW w:w="3469" w:type="dxa"/>
            <w:tcBorders>
              <w:tl2br w:val="nil"/>
              <w:tr2bl w:val="nil"/>
            </w:tcBorders>
          </w:tcPr>
          <w:p>
            <w:pPr>
              <w:pStyle w:val="33"/>
              <w:spacing w:before="6" w:line="256" w:lineRule="exact"/>
              <w:ind w:left="107" w:right="100"/>
              <w:rPr>
                <w:rFonts w:hint="default" w:ascii="Times New Roman" w:hAnsi="Times New Roman" w:eastAsia="宋体" w:cs="Times New Roman"/>
                <w:sz w:val="21"/>
              </w:rPr>
            </w:pPr>
            <w:r>
              <w:rPr>
                <w:rFonts w:hint="default" w:ascii="Times New Roman" w:hAnsi="Times New Roman" w:eastAsia="宋体" w:cs="Times New Roman"/>
                <w:sz w:val="21"/>
              </w:rPr>
              <w:t>生活污水</w:t>
            </w:r>
          </w:p>
        </w:tc>
        <w:tc>
          <w:tcPr>
            <w:tcW w:w="4477"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507" w:hRule="atLeast"/>
        </w:trPr>
        <w:tc>
          <w:tcPr>
            <w:tcW w:w="1340"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spacing w:before="163"/>
              <w:ind w:left="225" w:right="221"/>
              <w:rPr>
                <w:rFonts w:hint="default" w:ascii="Times New Roman" w:hAnsi="Times New Roman" w:eastAsia="宋体" w:cs="Times New Roman"/>
                <w:sz w:val="21"/>
              </w:rPr>
            </w:pPr>
            <w:r>
              <w:rPr>
                <w:rFonts w:hint="default" w:ascii="Times New Roman" w:hAnsi="Times New Roman" w:eastAsia="宋体" w:cs="Times New Roman"/>
                <w:sz w:val="21"/>
              </w:rPr>
              <w:t>噪声</w:t>
            </w:r>
          </w:p>
        </w:tc>
        <w:tc>
          <w:tcPr>
            <w:tcW w:w="3469" w:type="dxa"/>
            <w:tcBorders>
              <w:tl2br w:val="nil"/>
              <w:tr2bl w:val="nil"/>
            </w:tcBorders>
          </w:tcPr>
          <w:p>
            <w:pPr>
              <w:pStyle w:val="33"/>
              <w:spacing w:before="5" w:line="257" w:lineRule="exact"/>
              <w:ind w:right="100"/>
              <w:jc w:val="both"/>
              <w:rPr>
                <w:rFonts w:hint="default" w:ascii="Times New Roman" w:hAnsi="Times New Roman" w:eastAsia="宋体" w:cs="Times New Roman"/>
                <w:sz w:val="21"/>
              </w:rPr>
            </w:pPr>
            <w:r>
              <w:rPr>
                <w:rFonts w:hint="default" w:ascii="Times New Roman" w:hAnsi="Times New Roman" w:eastAsia="宋体" w:cs="Times New Roman"/>
                <w:sz w:val="21"/>
              </w:rPr>
              <w:t>鸡叫声、鸡舍内通风设备、发电机、水泵、喂料系统以及清粪系统</w:t>
            </w:r>
          </w:p>
        </w:tc>
        <w:tc>
          <w:tcPr>
            <w:tcW w:w="4477"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spacing w:before="163"/>
              <w:ind w:left="8"/>
              <w:rPr>
                <w:rFonts w:hint="default" w:ascii="Times New Roman" w:hAnsi="Times New Roman" w:eastAsia="宋体" w:cs="Times New Roman"/>
                <w:sz w:val="21"/>
              </w:rPr>
            </w:pPr>
            <w:r>
              <w:rPr>
                <w:rFonts w:hint="default" w:ascii="Times New Roman" w:hAnsi="Times New Roman" w:eastAsia="宋体" w:cs="Times New Roman"/>
                <w:sz w:val="21"/>
              </w:rPr>
              <w:t>噪声</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trPr>
        <w:tc>
          <w:tcPr>
            <w:tcW w:w="1340" w:type="dxa"/>
            <w:vMerge w:val="continue"/>
            <w:tcBorders>
              <w:tl2br w:val="nil"/>
              <w:tr2bl w:val="nil"/>
            </w:tcBorders>
          </w:tcPr>
          <w:p>
            <w:pPr>
              <w:rPr>
                <w:rFonts w:hint="default" w:ascii="Times New Roman" w:hAnsi="Times New Roman" w:eastAsia="宋体" w:cs="Times New Roman"/>
                <w:sz w:val="2"/>
                <w:szCs w:val="2"/>
              </w:rPr>
            </w:pPr>
          </w:p>
        </w:tc>
        <w:tc>
          <w:tcPr>
            <w:tcW w:w="3469" w:type="dxa"/>
            <w:tcBorders>
              <w:tl2br w:val="nil"/>
              <w:tr2bl w:val="nil"/>
            </w:tcBorders>
          </w:tcPr>
          <w:p>
            <w:pPr>
              <w:pStyle w:val="33"/>
              <w:spacing w:before="5" w:line="258" w:lineRule="exact"/>
              <w:ind w:left="107" w:right="102"/>
              <w:rPr>
                <w:rFonts w:hint="default" w:ascii="Times New Roman" w:hAnsi="Times New Roman" w:eastAsia="宋体" w:cs="Times New Roman"/>
                <w:sz w:val="21"/>
              </w:rPr>
            </w:pPr>
            <w:r>
              <w:rPr>
                <w:rFonts w:hint="default" w:ascii="Times New Roman" w:hAnsi="Times New Roman" w:eastAsia="宋体" w:cs="Times New Roman"/>
                <w:sz w:val="21"/>
              </w:rPr>
              <w:t>运输车辆噪声</w:t>
            </w:r>
          </w:p>
        </w:tc>
        <w:tc>
          <w:tcPr>
            <w:tcW w:w="4477"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3" w:hRule="atLeast"/>
        </w:trPr>
        <w:tc>
          <w:tcPr>
            <w:tcW w:w="1340"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spacing w:before="5"/>
              <w:jc w:val="left"/>
              <w:rPr>
                <w:rFonts w:hint="default" w:ascii="Times New Roman" w:hAnsi="Times New Roman" w:eastAsia="宋体" w:cs="Times New Roman"/>
                <w:b/>
                <w:sz w:val="23"/>
              </w:rPr>
            </w:pPr>
          </w:p>
          <w:p>
            <w:pPr>
              <w:pStyle w:val="33"/>
              <w:ind w:left="225" w:right="221"/>
              <w:rPr>
                <w:rFonts w:hint="default" w:ascii="Times New Roman" w:hAnsi="Times New Roman" w:eastAsia="宋体" w:cs="Times New Roman"/>
                <w:sz w:val="21"/>
              </w:rPr>
            </w:pPr>
            <w:r>
              <w:rPr>
                <w:rFonts w:hint="default" w:ascii="Times New Roman" w:hAnsi="Times New Roman" w:eastAsia="宋体" w:cs="Times New Roman"/>
                <w:sz w:val="21"/>
              </w:rPr>
              <w:t>固废</w:t>
            </w:r>
          </w:p>
        </w:tc>
        <w:tc>
          <w:tcPr>
            <w:tcW w:w="3469"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spacing w:before="7"/>
              <w:jc w:val="left"/>
              <w:rPr>
                <w:rFonts w:hint="default" w:ascii="Times New Roman" w:hAnsi="Times New Roman" w:eastAsia="宋体" w:cs="Times New Roman"/>
                <w:b/>
                <w:sz w:val="20"/>
              </w:rPr>
            </w:pPr>
          </w:p>
          <w:p>
            <w:pPr>
              <w:pStyle w:val="33"/>
              <w:ind w:left="107" w:right="100"/>
              <w:rPr>
                <w:rFonts w:hint="default" w:ascii="Times New Roman" w:hAnsi="Times New Roman" w:eastAsia="宋体" w:cs="Times New Roman"/>
                <w:sz w:val="21"/>
              </w:rPr>
            </w:pPr>
            <w:r>
              <w:rPr>
                <w:rFonts w:hint="default" w:ascii="Times New Roman" w:hAnsi="Times New Roman" w:eastAsia="宋体" w:cs="Times New Roman"/>
                <w:sz w:val="21"/>
              </w:rPr>
              <w:t>养殖过程</w:t>
            </w:r>
          </w:p>
        </w:tc>
        <w:tc>
          <w:tcPr>
            <w:tcW w:w="4477" w:type="dxa"/>
            <w:tcBorders>
              <w:tl2br w:val="nil"/>
              <w:tr2bl w:val="nil"/>
            </w:tcBorders>
          </w:tcPr>
          <w:p>
            <w:pPr>
              <w:pStyle w:val="33"/>
              <w:spacing w:before="5" w:line="258" w:lineRule="exact"/>
              <w:ind w:left="8"/>
              <w:rPr>
                <w:rFonts w:hint="default" w:ascii="Times New Roman" w:hAnsi="Times New Roman" w:eastAsia="宋体" w:cs="Times New Roman"/>
                <w:sz w:val="21"/>
              </w:rPr>
            </w:pPr>
            <w:r>
              <w:rPr>
                <w:rFonts w:hint="default" w:ascii="Times New Roman" w:hAnsi="Times New Roman" w:eastAsia="宋体" w:cs="Times New Roman"/>
                <w:sz w:val="21"/>
              </w:rPr>
              <w:t>鸡粪</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trPr>
        <w:tc>
          <w:tcPr>
            <w:tcW w:w="1340" w:type="dxa"/>
            <w:vMerge w:val="continue"/>
            <w:tcBorders>
              <w:tl2br w:val="nil"/>
              <w:tr2bl w:val="nil"/>
            </w:tcBorders>
          </w:tcPr>
          <w:p>
            <w:pPr>
              <w:rPr>
                <w:rFonts w:hint="default" w:ascii="Times New Roman" w:hAnsi="Times New Roman" w:eastAsia="宋体" w:cs="Times New Roman"/>
                <w:sz w:val="2"/>
                <w:szCs w:val="2"/>
              </w:rPr>
            </w:pPr>
          </w:p>
        </w:tc>
        <w:tc>
          <w:tcPr>
            <w:tcW w:w="3469" w:type="dxa"/>
            <w:vMerge w:val="continue"/>
            <w:tcBorders>
              <w:tl2br w:val="nil"/>
              <w:tr2bl w:val="nil"/>
            </w:tcBorders>
          </w:tcPr>
          <w:p>
            <w:pPr>
              <w:rPr>
                <w:rFonts w:hint="default" w:ascii="Times New Roman" w:hAnsi="Times New Roman" w:eastAsia="宋体" w:cs="Times New Roman"/>
                <w:sz w:val="2"/>
                <w:szCs w:val="2"/>
              </w:rPr>
            </w:pPr>
          </w:p>
        </w:tc>
        <w:tc>
          <w:tcPr>
            <w:tcW w:w="4477" w:type="dxa"/>
            <w:tcBorders>
              <w:tl2br w:val="nil"/>
              <w:tr2bl w:val="nil"/>
            </w:tcBorders>
          </w:tcPr>
          <w:p>
            <w:pPr>
              <w:pStyle w:val="33"/>
              <w:spacing w:before="7" w:line="256" w:lineRule="exact"/>
              <w:ind w:left="8"/>
              <w:rPr>
                <w:rFonts w:hint="default" w:ascii="Times New Roman" w:hAnsi="Times New Roman" w:eastAsia="宋体" w:cs="Times New Roman"/>
                <w:sz w:val="21"/>
              </w:rPr>
            </w:pPr>
            <w:r>
              <w:rPr>
                <w:rFonts w:hint="default" w:ascii="Times New Roman" w:hAnsi="Times New Roman" w:eastAsia="宋体" w:cs="Times New Roman"/>
                <w:sz w:val="21"/>
              </w:rPr>
              <w:t>蛋壳</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3" w:hRule="atLeast"/>
        </w:trPr>
        <w:tc>
          <w:tcPr>
            <w:tcW w:w="1340" w:type="dxa"/>
            <w:vMerge w:val="continue"/>
            <w:tcBorders>
              <w:tl2br w:val="nil"/>
              <w:tr2bl w:val="nil"/>
            </w:tcBorders>
          </w:tcPr>
          <w:p>
            <w:pPr>
              <w:rPr>
                <w:rFonts w:hint="default" w:ascii="Times New Roman" w:hAnsi="Times New Roman" w:eastAsia="宋体" w:cs="Times New Roman"/>
                <w:sz w:val="2"/>
                <w:szCs w:val="2"/>
              </w:rPr>
            </w:pPr>
          </w:p>
        </w:tc>
        <w:tc>
          <w:tcPr>
            <w:tcW w:w="3469" w:type="dxa"/>
            <w:vMerge w:val="continue"/>
            <w:tcBorders>
              <w:tl2br w:val="nil"/>
              <w:tr2bl w:val="nil"/>
            </w:tcBorders>
          </w:tcPr>
          <w:p>
            <w:pPr>
              <w:rPr>
                <w:rFonts w:hint="default" w:ascii="Times New Roman" w:hAnsi="Times New Roman" w:eastAsia="宋体" w:cs="Times New Roman"/>
                <w:sz w:val="2"/>
                <w:szCs w:val="2"/>
              </w:rPr>
            </w:pPr>
          </w:p>
        </w:tc>
        <w:tc>
          <w:tcPr>
            <w:tcW w:w="4477" w:type="dxa"/>
            <w:tcBorders>
              <w:tl2br w:val="nil"/>
              <w:tr2bl w:val="nil"/>
            </w:tcBorders>
          </w:tcPr>
          <w:p>
            <w:pPr>
              <w:pStyle w:val="33"/>
              <w:spacing w:before="7" w:line="256" w:lineRule="exact"/>
              <w:ind w:left="5"/>
              <w:rPr>
                <w:rFonts w:hint="default" w:ascii="Times New Roman" w:hAnsi="Times New Roman" w:eastAsia="宋体" w:cs="Times New Roman"/>
                <w:sz w:val="21"/>
              </w:rPr>
            </w:pPr>
            <w:r>
              <w:rPr>
                <w:rFonts w:hint="default" w:ascii="Times New Roman" w:hAnsi="Times New Roman" w:eastAsia="宋体" w:cs="Times New Roman"/>
                <w:sz w:val="21"/>
              </w:rPr>
              <w:t>饲料残渣</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trPr>
        <w:tc>
          <w:tcPr>
            <w:tcW w:w="1340" w:type="dxa"/>
            <w:vMerge w:val="continue"/>
            <w:tcBorders>
              <w:tl2br w:val="nil"/>
              <w:tr2bl w:val="nil"/>
            </w:tcBorders>
          </w:tcPr>
          <w:p>
            <w:pPr>
              <w:rPr>
                <w:rFonts w:hint="default" w:ascii="Times New Roman" w:hAnsi="Times New Roman" w:eastAsia="宋体" w:cs="Times New Roman"/>
                <w:sz w:val="2"/>
                <w:szCs w:val="2"/>
              </w:rPr>
            </w:pPr>
          </w:p>
        </w:tc>
        <w:tc>
          <w:tcPr>
            <w:tcW w:w="3469" w:type="dxa"/>
            <w:vMerge w:val="continue"/>
            <w:tcBorders>
              <w:tl2br w:val="nil"/>
              <w:tr2bl w:val="nil"/>
            </w:tcBorders>
          </w:tcPr>
          <w:p>
            <w:pPr>
              <w:rPr>
                <w:rFonts w:hint="default" w:ascii="Times New Roman" w:hAnsi="Times New Roman" w:eastAsia="宋体" w:cs="Times New Roman"/>
                <w:sz w:val="2"/>
                <w:szCs w:val="2"/>
              </w:rPr>
            </w:pPr>
          </w:p>
        </w:tc>
        <w:tc>
          <w:tcPr>
            <w:tcW w:w="4477" w:type="dxa"/>
            <w:tcBorders>
              <w:tl2br w:val="nil"/>
              <w:tr2bl w:val="nil"/>
            </w:tcBorders>
          </w:tcPr>
          <w:p>
            <w:pPr>
              <w:pStyle w:val="33"/>
              <w:spacing w:before="7" w:line="256" w:lineRule="exact"/>
              <w:ind w:left="8"/>
              <w:rPr>
                <w:rFonts w:hint="default" w:ascii="Times New Roman" w:hAnsi="Times New Roman" w:eastAsia="宋体" w:cs="Times New Roman"/>
                <w:sz w:val="21"/>
              </w:rPr>
            </w:pPr>
            <w:r>
              <w:rPr>
                <w:rFonts w:hint="default" w:ascii="Times New Roman" w:hAnsi="Times New Roman" w:eastAsia="宋体" w:cs="Times New Roman"/>
                <w:sz w:val="21"/>
              </w:rPr>
              <w:t>废鸡蛋</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3" w:hRule="atLeast"/>
        </w:trPr>
        <w:tc>
          <w:tcPr>
            <w:tcW w:w="1340" w:type="dxa"/>
            <w:vMerge w:val="continue"/>
            <w:tcBorders>
              <w:tl2br w:val="nil"/>
              <w:tr2bl w:val="nil"/>
            </w:tcBorders>
          </w:tcPr>
          <w:p>
            <w:pPr>
              <w:rPr>
                <w:rFonts w:hint="default" w:ascii="Times New Roman" w:hAnsi="Times New Roman" w:eastAsia="宋体" w:cs="Times New Roman"/>
                <w:sz w:val="2"/>
                <w:szCs w:val="2"/>
              </w:rPr>
            </w:pPr>
          </w:p>
        </w:tc>
        <w:tc>
          <w:tcPr>
            <w:tcW w:w="3469" w:type="dxa"/>
            <w:vMerge w:val="continue"/>
            <w:tcBorders>
              <w:tl2br w:val="nil"/>
              <w:tr2bl w:val="nil"/>
            </w:tcBorders>
          </w:tcPr>
          <w:p>
            <w:pPr>
              <w:rPr>
                <w:rFonts w:hint="default" w:ascii="Times New Roman" w:hAnsi="Times New Roman" w:eastAsia="宋体" w:cs="Times New Roman"/>
                <w:sz w:val="2"/>
                <w:szCs w:val="2"/>
              </w:rPr>
            </w:pPr>
          </w:p>
        </w:tc>
        <w:tc>
          <w:tcPr>
            <w:tcW w:w="4477" w:type="dxa"/>
            <w:tcBorders>
              <w:tl2br w:val="nil"/>
              <w:tr2bl w:val="nil"/>
            </w:tcBorders>
          </w:tcPr>
          <w:p>
            <w:pPr>
              <w:pStyle w:val="33"/>
              <w:spacing w:before="6" w:line="256" w:lineRule="exact"/>
              <w:ind w:left="8"/>
              <w:rPr>
                <w:rFonts w:hint="default" w:ascii="Times New Roman" w:hAnsi="Times New Roman" w:eastAsia="宋体" w:cs="Times New Roman"/>
                <w:sz w:val="21"/>
              </w:rPr>
            </w:pPr>
            <w:r>
              <w:rPr>
                <w:rFonts w:hint="default" w:ascii="Times New Roman" w:hAnsi="Times New Roman" w:eastAsia="宋体" w:cs="Times New Roman"/>
                <w:sz w:val="21"/>
              </w:rPr>
              <w:t>病死鸡</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trPr>
        <w:tc>
          <w:tcPr>
            <w:tcW w:w="1340" w:type="dxa"/>
            <w:vMerge w:val="continue"/>
            <w:tcBorders>
              <w:tl2br w:val="nil"/>
              <w:tr2bl w:val="nil"/>
            </w:tcBorders>
          </w:tcPr>
          <w:p>
            <w:pPr>
              <w:rPr>
                <w:rFonts w:hint="default" w:ascii="Times New Roman" w:hAnsi="Times New Roman" w:eastAsia="宋体" w:cs="Times New Roman"/>
                <w:sz w:val="2"/>
                <w:szCs w:val="2"/>
              </w:rPr>
            </w:pPr>
          </w:p>
        </w:tc>
        <w:tc>
          <w:tcPr>
            <w:tcW w:w="3469" w:type="dxa"/>
            <w:vMerge w:val="continue"/>
            <w:tcBorders>
              <w:tl2br w:val="nil"/>
              <w:tr2bl w:val="nil"/>
            </w:tcBorders>
          </w:tcPr>
          <w:p>
            <w:pPr>
              <w:rPr>
                <w:rFonts w:hint="default" w:ascii="Times New Roman" w:hAnsi="Times New Roman" w:eastAsia="宋体" w:cs="Times New Roman"/>
                <w:sz w:val="2"/>
                <w:szCs w:val="2"/>
              </w:rPr>
            </w:pPr>
          </w:p>
        </w:tc>
        <w:tc>
          <w:tcPr>
            <w:tcW w:w="4477" w:type="dxa"/>
            <w:tcBorders>
              <w:tl2br w:val="nil"/>
              <w:tr2bl w:val="nil"/>
            </w:tcBorders>
          </w:tcPr>
          <w:p>
            <w:pPr>
              <w:pStyle w:val="33"/>
              <w:spacing w:before="6" w:line="257" w:lineRule="exact"/>
              <w:ind w:left="8"/>
              <w:rPr>
                <w:rFonts w:hint="default" w:ascii="Times New Roman" w:hAnsi="Times New Roman" w:eastAsia="宋体" w:cs="Times New Roman"/>
                <w:sz w:val="21"/>
              </w:rPr>
            </w:pPr>
            <w:r>
              <w:rPr>
                <w:rFonts w:hint="default" w:ascii="Times New Roman" w:hAnsi="Times New Roman" w:eastAsia="宋体" w:cs="Times New Roman"/>
                <w:sz w:val="21"/>
              </w:rPr>
              <w:t>废外包装材料</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trPr>
        <w:tc>
          <w:tcPr>
            <w:tcW w:w="1340" w:type="dxa"/>
            <w:vMerge w:val="continue"/>
            <w:tcBorders>
              <w:tl2br w:val="nil"/>
              <w:tr2bl w:val="nil"/>
            </w:tcBorders>
          </w:tcPr>
          <w:p>
            <w:pPr>
              <w:rPr>
                <w:rFonts w:hint="default" w:ascii="Times New Roman" w:hAnsi="Times New Roman" w:eastAsia="宋体" w:cs="Times New Roman"/>
                <w:sz w:val="2"/>
                <w:szCs w:val="2"/>
              </w:rPr>
            </w:pPr>
          </w:p>
        </w:tc>
        <w:tc>
          <w:tcPr>
            <w:tcW w:w="3469" w:type="dxa"/>
            <w:vMerge w:val="continue"/>
            <w:tcBorders>
              <w:tl2br w:val="nil"/>
              <w:tr2bl w:val="nil"/>
            </w:tcBorders>
          </w:tcPr>
          <w:p>
            <w:pPr>
              <w:rPr>
                <w:rFonts w:hint="default" w:ascii="Times New Roman" w:hAnsi="Times New Roman" w:eastAsia="宋体" w:cs="Times New Roman"/>
                <w:sz w:val="2"/>
                <w:szCs w:val="2"/>
              </w:rPr>
            </w:pPr>
          </w:p>
        </w:tc>
        <w:tc>
          <w:tcPr>
            <w:tcW w:w="4477" w:type="dxa"/>
            <w:tcBorders>
              <w:tl2br w:val="nil"/>
              <w:tr2bl w:val="nil"/>
            </w:tcBorders>
          </w:tcPr>
          <w:p>
            <w:pPr>
              <w:pStyle w:val="33"/>
              <w:spacing w:before="6" w:line="257" w:lineRule="exact"/>
              <w:ind w:left="5"/>
              <w:rPr>
                <w:rFonts w:hint="default" w:ascii="Times New Roman" w:hAnsi="Times New Roman" w:eastAsia="宋体" w:cs="Times New Roman"/>
                <w:sz w:val="21"/>
              </w:rPr>
            </w:pPr>
            <w:r>
              <w:rPr>
                <w:rFonts w:hint="default" w:ascii="Times New Roman" w:hAnsi="Times New Roman" w:eastAsia="宋体" w:cs="Times New Roman"/>
                <w:sz w:val="21"/>
              </w:rPr>
              <w:t>医疗废物</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trPr>
        <w:tc>
          <w:tcPr>
            <w:tcW w:w="1340" w:type="dxa"/>
            <w:vMerge w:val="continue"/>
            <w:tcBorders>
              <w:tl2br w:val="nil"/>
              <w:tr2bl w:val="nil"/>
            </w:tcBorders>
          </w:tcPr>
          <w:p>
            <w:pPr>
              <w:rPr>
                <w:rFonts w:hint="default" w:ascii="Times New Roman" w:hAnsi="Times New Roman" w:eastAsia="宋体" w:cs="Times New Roman"/>
                <w:sz w:val="2"/>
                <w:szCs w:val="2"/>
              </w:rPr>
            </w:pPr>
          </w:p>
        </w:tc>
        <w:tc>
          <w:tcPr>
            <w:tcW w:w="3469" w:type="dxa"/>
            <w:vMerge w:val="continue"/>
            <w:tcBorders>
              <w:tl2br w:val="nil"/>
              <w:tr2bl w:val="nil"/>
            </w:tcBorders>
          </w:tcPr>
          <w:p>
            <w:pPr>
              <w:rPr>
                <w:rFonts w:hint="default" w:ascii="Times New Roman" w:hAnsi="Times New Roman" w:eastAsia="宋体" w:cs="Times New Roman"/>
                <w:sz w:val="2"/>
                <w:szCs w:val="2"/>
              </w:rPr>
            </w:pPr>
          </w:p>
        </w:tc>
        <w:tc>
          <w:tcPr>
            <w:tcW w:w="4477" w:type="dxa"/>
            <w:tcBorders>
              <w:tl2br w:val="nil"/>
              <w:tr2bl w:val="nil"/>
            </w:tcBorders>
          </w:tcPr>
          <w:p>
            <w:pPr>
              <w:pStyle w:val="33"/>
              <w:spacing w:before="6" w:line="257" w:lineRule="exact"/>
              <w:ind w:left="8"/>
              <w:rPr>
                <w:rFonts w:hint="default" w:ascii="Times New Roman" w:hAnsi="Times New Roman" w:eastAsia="宋体" w:cs="Times New Roman"/>
                <w:sz w:val="21"/>
              </w:rPr>
            </w:pPr>
            <w:r>
              <w:rPr>
                <w:rFonts w:hint="default" w:ascii="Times New Roman" w:hAnsi="Times New Roman" w:eastAsia="宋体" w:cs="Times New Roman"/>
                <w:sz w:val="21"/>
              </w:rPr>
              <w:t>废离子交换树脂</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3" w:hRule="atLeast"/>
        </w:trPr>
        <w:tc>
          <w:tcPr>
            <w:tcW w:w="1340" w:type="dxa"/>
            <w:vMerge w:val="continue"/>
            <w:tcBorders>
              <w:tl2br w:val="nil"/>
              <w:tr2bl w:val="nil"/>
            </w:tcBorders>
          </w:tcPr>
          <w:p>
            <w:pPr>
              <w:rPr>
                <w:rFonts w:hint="default" w:ascii="Times New Roman" w:hAnsi="Times New Roman" w:eastAsia="宋体" w:cs="Times New Roman"/>
                <w:sz w:val="2"/>
                <w:szCs w:val="2"/>
              </w:rPr>
            </w:pPr>
          </w:p>
        </w:tc>
        <w:tc>
          <w:tcPr>
            <w:tcW w:w="3469" w:type="dxa"/>
            <w:vMerge w:val="restart"/>
            <w:tcBorders>
              <w:tl2br w:val="nil"/>
              <w:tr2bl w:val="nil"/>
            </w:tcBorders>
          </w:tcPr>
          <w:p>
            <w:pPr>
              <w:pStyle w:val="33"/>
              <w:spacing w:before="152"/>
              <w:ind w:left="107" w:right="100"/>
              <w:rPr>
                <w:rFonts w:hint="default" w:ascii="Times New Roman" w:hAnsi="Times New Roman" w:eastAsia="宋体" w:cs="Times New Roman"/>
                <w:sz w:val="21"/>
              </w:rPr>
            </w:pPr>
            <w:r>
              <w:rPr>
                <w:rFonts w:hint="default" w:ascii="Times New Roman" w:hAnsi="Times New Roman" w:eastAsia="宋体" w:cs="Times New Roman"/>
                <w:sz w:val="21"/>
              </w:rPr>
              <w:t>职工生活</w:t>
            </w:r>
          </w:p>
        </w:tc>
        <w:tc>
          <w:tcPr>
            <w:tcW w:w="4477" w:type="dxa"/>
            <w:tcBorders>
              <w:tl2br w:val="nil"/>
              <w:tr2bl w:val="nil"/>
            </w:tcBorders>
          </w:tcPr>
          <w:p>
            <w:pPr>
              <w:pStyle w:val="33"/>
              <w:spacing w:before="5" w:line="257" w:lineRule="exact"/>
              <w:ind w:left="8"/>
              <w:rPr>
                <w:rFonts w:hint="default" w:ascii="Times New Roman" w:hAnsi="Times New Roman" w:eastAsia="宋体" w:cs="Times New Roman"/>
                <w:sz w:val="21"/>
              </w:rPr>
            </w:pPr>
            <w:r>
              <w:rPr>
                <w:rFonts w:hint="default" w:ascii="Times New Roman" w:hAnsi="Times New Roman" w:eastAsia="宋体" w:cs="Times New Roman"/>
                <w:sz w:val="21"/>
              </w:rPr>
              <w:t>浮油渣</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trPr>
        <w:tc>
          <w:tcPr>
            <w:tcW w:w="1340" w:type="dxa"/>
            <w:vMerge w:val="continue"/>
            <w:tcBorders>
              <w:tl2br w:val="nil"/>
              <w:tr2bl w:val="nil"/>
            </w:tcBorders>
          </w:tcPr>
          <w:p>
            <w:pPr>
              <w:rPr>
                <w:rFonts w:hint="default" w:ascii="Times New Roman" w:hAnsi="Times New Roman" w:eastAsia="宋体" w:cs="Times New Roman"/>
                <w:sz w:val="2"/>
                <w:szCs w:val="2"/>
              </w:rPr>
            </w:pPr>
          </w:p>
        </w:tc>
        <w:tc>
          <w:tcPr>
            <w:tcW w:w="3469" w:type="dxa"/>
            <w:vMerge w:val="continue"/>
            <w:tcBorders>
              <w:tl2br w:val="nil"/>
              <w:tr2bl w:val="nil"/>
            </w:tcBorders>
          </w:tcPr>
          <w:p>
            <w:pPr>
              <w:rPr>
                <w:rFonts w:hint="default" w:ascii="Times New Roman" w:hAnsi="Times New Roman" w:eastAsia="宋体" w:cs="Times New Roman"/>
                <w:sz w:val="2"/>
                <w:szCs w:val="2"/>
              </w:rPr>
            </w:pPr>
          </w:p>
        </w:tc>
        <w:tc>
          <w:tcPr>
            <w:tcW w:w="4477" w:type="dxa"/>
            <w:tcBorders>
              <w:tl2br w:val="nil"/>
              <w:tr2bl w:val="nil"/>
            </w:tcBorders>
          </w:tcPr>
          <w:p>
            <w:pPr>
              <w:pStyle w:val="33"/>
              <w:spacing w:before="5" w:line="257" w:lineRule="exact"/>
              <w:ind w:left="5"/>
              <w:rPr>
                <w:rFonts w:hint="default" w:ascii="Times New Roman" w:hAnsi="Times New Roman" w:eastAsia="宋体" w:cs="Times New Roman"/>
                <w:sz w:val="21"/>
              </w:rPr>
            </w:pPr>
            <w:r>
              <w:rPr>
                <w:rFonts w:hint="default" w:ascii="Times New Roman" w:hAnsi="Times New Roman" w:eastAsia="宋体" w:cs="Times New Roman"/>
                <w:sz w:val="21"/>
              </w:rPr>
              <w:t>生活垃圾</w:t>
            </w: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3.3 施工期污染源强分析</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131" w:name="3.3.1施工大气污染源源强分析"/>
      <w:bookmarkEnd w:id="131"/>
      <w:bookmarkStart w:id="132" w:name="3.3.1施工大气污染源源强分析"/>
      <w:bookmarkEnd w:id="132"/>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3.3.1施工大气污染源源强分析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本工程施工期的空气污染主要是扬尘，施工车辆、动力机械燃油时排放少量的 SO</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、NO</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、CO、烃类等污染物。其中施工扬尘是最主要的废气污染物。</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（1）施工扬尘</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扬尘排放方式主要为无组织间歇性排放，其产生量受风向、风速和空气湿度等气象条件的影响，主要来源于：①场地平整、土石方清挖过程的地面扬尘；② 建筑物料堆放、装卸过程产生的扬尘；③建筑材料运输过程产生的扬尘。施工场地道路与砂石堆场遇风亦会产生扬尘，因此对周围大气环境产生影响。主要污染因子为 TSP。一般来说距施工场地 200m 范围内贴地环境空气中 TSP 浓度可达5-20mg/m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，当施工区起风并且风速较大时，扬尘可以影响到距施工场地 500m 左右的范围。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（2）施工机械、运输汽车尾气</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在施工过程中使用的施工机械，主要有挖掘机、堆土机以及运输车辆等。该类机械以柴油为燃料，在使用过程中产生一定的废气。排放的尾气主要污染物有NOx 、CO 、HC 等，其排放量较小，且为不连续排放，对环境的影响较小。但施工单位必须使用污染物排放符合国家标准的运输车辆和施工设备，加强设备、车辆的维护保养，使机械、车处于良好工作状态严禁用报废和淘汰设备辆的维护保养， 使机械、车辆处于良好工作状态，严禁使用报废车辆和淘汰设备， 以减少施工机械废气和汽车尾气对周围环境的影响。</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133" w:name="3.3.2 施工机械噪声源强"/>
      <w:bookmarkEnd w:id="133"/>
      <w:bookmarkStart w:id="134" w:name="3.3.2 施工机械噪声源强"/>
      <w:bookmarkEnd w:id="134"/>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3.3.2 施工机械噪声源强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施工过程的噪声源主要来自机械噪声和运输车辆。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（1）施工机械噪声</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本项目施工期噪声源主要有挖掘机、冲击机、振捣器、电锯及运输车车辆等，其运行噪声值一般在 75-105dB(A)。由于各施工阶段均有大量施工设备交互间歇性作用，因此产生的设备噪声也是间歇性和短暂性的。经类比分析，各施工阶段主要噪声源及声压级见表 。</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3.3-2各种机械设备的噪声值</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ab/>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单位：dB（A）</w:t>
      </w:r>
    </w:p>
    <w:tbl>
      <w:tblPr>
        <w:tblStyle w:val="23"/>
        <w:tblW w:w="0" w:type="auto"/>
        <w:tblInd w:w="403" w:type="dxa"/>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2379"/>
        <w:gridCol w:w="3478"/>
        <w:gridCol w:w="3214"/>
      </w:tblGrid>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379" w:type="dxa"/>
            <w:tcBorders>
              <w:tl2br w:val="nil"/>
              <w:tr2bl w:val="nil"/>
            </w:tcBorders>
          </w:tcPr>
          <w:p>
            <w:pPr>
              <w:pStyle w:val="33"/>
              <w:spacing w:before="5" w:line="258" w:lineRule="exact"/>
              <w:ind w:left="958" w:right="951"/>
              <w:rPr>
                <w:rFonts w:hint="default" w:ascii="Times New Roman" w:hAnsi="Times New Roman" w:eastAsia="宋体" w:cs="Times New Roman"/>
                <w:sz w:val="21"/>
              </w:rPr>
            </w:pPr>
            <w:r>
              <w:rPr>
                <w:rFonts w:hint="default" w:ascii="Times New Roman" w:hAnsi="Times New Roman" w:eastAsia="宋体" w:cs="Times New Roman"/>
                <w:sz w:val="21"/>
              </w:rPr>
              <w:t>序号</w:t>
            </w:r>
          </w:p>
        </w:tc>
        <w:tc>
          <w:tcPr>
            <w:tcW w:w="3478" w:type="dxa"/>
            <w:tcBorders>
              <w:tl2br w:val="nil"/>
              <w:tr2bl w:val="nil"/>
            </w:tcBorders>
          </w:tcPr>
          <w:p>
            <w:pPr>
              <w:pStyle w:val="33"/>
              <w:spacing w:before="5" w:line="258" w:lineRule="exact"/>
              <w:ind w:left="1087" w:right="1079"/>
              <w:rPr>
                <w:rFonts w:hint="default" w:ascii="Times New Roman" w:hAnsi="Times New Roman" w:eastAsia="宋体" w:cs="Times New Roman"/>
                <w:sz w:val="21"/>
              </w:rPr>
            </w:pPr>
            <w:r>
              <w:rPr>
                <w:rFonts w:hint="default" w:ascii="Times New Roman" w:hAnsi="Times New Roman" w:eastAsia="宋体" w:cs="Times New Roman"/>
                <w:sz w:val="21"/>
              </w:rPr>
              <w:t>设备名称</w:t>
            </w:r>
          </w:p>
        </w:tc>
        <w:tc>
          <w:tcPr>
            <w:tcW w:w="3214" w:type="dxa"/>
            <w:tcBorders>
              <w:tl2br w:val="nil"/>
              <w:tr2bl w:val="nil"/>
            </w:tcBorders>
          </w:tcPr>
          <w:p>
            <w:pPr>
              <w:pStyle w:val="33"/>
              <w:spacing w:before="5" w:line="258" w:lineRule="exact"/>
              <w:ind w:left="688" w:right="678"/>
              <w:rPr>
                <w:rFonts w:hint="default" w:ascii="Times New Roman" w:hAnsi="Times New Roman" w:eastAsia="宋体" w:cs="Times New Roman"/>
                <w:sz w:val="21"/>
              </w:rPr>
            </w:pPr>
            <w:r>
              <w:rPr>
                <w:rFonts w:hint="default" w:ascii="Times New Roman" w:hAnsi="Times New Roman" w:eastAsia="宋体" w:cs="Times New Roman"/>
                <w:sz w:val="21"/>
              </w:rPr>
              <w:t>声源强度[dB（A）]</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2379" w:type="dxa"/>
            <w:tcBorders>
              <w:tl2br w:val="nil"/>
              <w:tr2bl w:val="nil"/>
            </w:tcBorders>
          </w:tcPr>
          <w:p>
            <w:pPr>
              <w:pStyle w:val="33"/>
              <w:spacing w:before="19"/>
              <w:ind w:left="11"/>
              <w:rPr>
                <w:rFonts w:hint="default" w:ascii="Times New Roman" w:hAnsi="Times New Roman" w:eastAsia="宋体" w:cs="Times New Roman"/>
                <w:sz w:val="21"/>
              </w:rPr>
            </w:pPr>
            <w:r>
              <w:rPr>
                <w:rFonts w:hint="default" w:ascii="Times New Roman" w:hAnsi="Times New Roman" w:eastAsia="宋体" w:cs="Times New Roman"/>
                <w:w w:val="99"/>
                <w:sz w:val="21"/>
              </w:rPr>
              <w:t>1</w:t>
            </w:r>
          </w:p>
        </w:tc>
        <w:tc>
          <w:tcPr>
            <w:tcW w:w="3478" w:type="dxa"/>
            <w:tcBorders>
              <w:tl2br w:val="nil"/>
              <w:tr2bl w:val="nil"/>
            </w:tcBorders>
          </w:tcPr>
          <w:p>
            <w:pPr>
              <w:pStyle w:val="33"/>
              <w:spacing w:before="5" w:line="258" w:lineRule="exact"/>
              <w:ind w:left="1087" w:right="1081"/>
              <w:rPr>
                <w:rFonts w:hint="default" w:ascii="Times New Roman" w:hAnsi="Times New Roman" w:eastAsia="宋体" w:cs="Times New Roman"/>
                <w:sz w:val="21"/>
              </w:rPr>
            </w:pPr>
            <w:r>
              <w:rPr>
                <w:rFonts w:hint="default" w:ascii="Times New Roman" w:hAnsi="Times New Roman" w:eastAsia="宋体" w:cs="Times New Roman"/>
                <w:sz w:val="21"/>
              </w:rPr>
              <w:t>推土机</w:t>
            </w:r>
          </w:p>
        </w:tc>
        <w:tc>
          <w:tcPr>
            <w:tcW w:w="3214" w:type="dxa"/>
            <w:tcBorders>
              <w:tl2br w:val="nil"/>
              <w:tr2bl w:val="nil"/>
            </w:tcBorders>
          </w:tcPr>
          <w:p>
            <w:pPr>
              <w:pStyle w:val="33"/>
              <w:spacing w:before="19"/>
              <w:ind w:left="687" w:right="678"/>
              <w:rPr>
                <w:rFonts w:hint="default" w:ascii="Times New Roman" w:hAnsi="Times New Roman" w:eastAsia="宋体" w:cs="Times New Roman"/>
                <w:sz w:val="21"/>
              </w:rPr>
            </w:pPr>
            <w:r>
              <w:rPr>
                <w:rFonts w:hint="default" w:ascii="Times New Roman" w:hAnsi="Times New Roman" w:eastAsia="宋体" w:cs="Times New Roman"/>
                <w:sz w:val="21"/>
              </w:rPr>
              <w:t>80</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PrEx>
        <w:trPr>
          <w:trHeight w:val="282" w:hRule="atLeast"/>
        </w:trPr>
        <w:tc>
          <w:tcPr>
            <w:tcW w:w="2379" w:type="dxa"/>
            <w:tcBorders>
              <w:tl2br w:val="nil"/>
              <w:tr2bl w:val="nil"/>
            </w:tcBorders>
          </w:tcPr>
          <w:p>
            <w:pPr>
              <w:pStyle w:val="33"/>
              <w:spacing w:before="18"/>
              <w:ind w:left="11"/>
              <w:rPr>
                <w:rFonts w:hint="default" w:ascii="Times New Roman" w:hAnsi="Times New Roman" w:eastAsia="宋体" w:cs="Times New Roman"/>
                <w:sz w:val="21"/>
              </w:rPr>
            </w:pPr>
            <w:r>
              <w:rPr>
                <w:rFonts w:hint="default" w:ascii="Times New Roman" w:hAnsi="Times New Roman" w:eastAsia="宋体" w:cs="Times New Roman"/>
                <w:w w:val="99"/>
                <w:sz w:val="21"/>
              </w:rPr>
              <w:t>2</w:t>
            </w:r>
          </w:p>
        </w:tc>
        <w:tc>
          <w:tcPr>
            <w:tcW w:w="3478" w:type="dxa"/>
            <w:tcBorders>
              <w:tl2br w:val="nil"/>
              <w:tr2bl w:val="nil"/>
            </w:tcBorders>
          </w:tcPr>
          <w:p>
            <w:pPr>
              <w:pStyle w:val="33"/>
              <w:spacing w:before="5" w:line="258" w:lineRule="exact"/>
              <w:ind w:left="1087" w:right="1081"/>
              <w:rPr>
                <w:rFonts w:hint="default" w:ascii="Times New Roman" w:hAnsi="Times New Roman" w:eastAsia="宋体" w:cs="Times New Roman"/>
                <w:sz w:val="21"/>
              </w:rPr>
            </w:pPr>
            <w:r>
              <w:rPr>
                <w:rFonts w:hint="default" w:ascii="Times New Roman" w:hAnsi="Times New Roman" w:eastAsia="宋体" w:cs="Times New Roman"/>
                <w:sz w:val="21"/>
              </w:rPr>
              <w:t>挖掘机</w:t>
            </w:r>
          </w:p>
        </w:tc>
        <w:tc>
          <w:tcPr>
            <w:tcW w:w="3214" w:type="dxa"/>
            <w:tcBorders>
              <w:tl2br w:val="nil"/>
              <w:tr2bl w:val="nil"/>
            </w:tcBorders>
          </w:tcPr>
          <w:p>
            <w:pPr>
              <w:pStyle w:val="33"/>
              <w:spacing w:before="18"/>
              <w:ind w:left="687" w:right="678"/>
              <w:rPr>
                <w:rFonts w:hint="default" w:ascii="Times New Roman" w:hAnsi="Times New Roman" w:eastAsia="宋体" w:cs="Times New Roman"/>
                <w:sz w:val="21"/>
              </w:rPr>
            </w:pPr>
            <w:r>
              <w:rPr>
                <w:rFonts w:hint="default" w:ascii="Times New Roman" w:hAnsi="Times New Roman" w:eastAsia="宋体" w:cs="Times New Roman"/>
                <w:sz w:val="21"/>
              </w:rPr>
              <w:t>80</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PrEx>
        <w:trPr>
          <w:trHeight w:val="282" w:hRule="atLeast"/>
        </w:trPr>
        <w:tc>
          <w:tcPr>
            <w:tcW w:w="2379" w:type="dxa"/>
            <w:tcBorders>
              <w:tl2br w:val="nil"/>
              <w:tr2bl w:val="nil"/>
            </w:tcBorders>
          </w:tcPr>
          <w:p>
            <w:pPr>
              <w:pStyle w:val="33"/>
              <w:spacing w:before="18"/>
              <w:ind w:left="11"/>
              <w:rPr>
                <w:rFonts w:hint="default" w:ascii="Times New Roman" w:hAnsi="Times New Roman" w:eastAsia="宋体" w:cs="Times New Roman"/>
                <w:sz w:val="21"/>
              </w:rPr>
            </w:pPr>
            <w:r>
              <w:rPr>
                <w:rFonts w:hint="default" w:ascii="Times New Roman" w:hAnsi="Times New Roman" w:eastAsia="宋体" w:cs="Times New Roman"/>
                <w:w w:val="99"/>
                <w:sz w:val="21"/>
              </w:rPr>
              <w:t>3</w:t>
            </w:r>
          </w:p>
        </w:tc>
        <w:tc>
          <w:tcPr>
            <w:tcW w:w="3478" w:type="dxa"/>
            <w:tcBorders>
              <w:tl2br w:val="nil"/>
              <w:tr2bl w:val="nil"/>
            </w:tcBorders>
          </w:tcPr>
          <w:p>
            <w:pPr>
              <w:pStyle w:val="33"/>
              <w:spacing w:before="4" w:line="258" w:lineRule="exact"/>
              <w:ind w:left="1087" w:right="1081"/>
              <w:rPr>
                <w:rFonts w:hint="default" w:ascii="Times New Roman" w:hAnsi="Times New Roman" w:eastAsia="宋体" w:cs="Times New Roman"/>
                <w:sz w:val="21"/>
              </w:rPr>
            </w:pPr>
            <w:r>
              <w:rPr>
                <w:rFonts w:hint="default" w:ascii="Times New Roman" w:hAnsi="Times New Roman" w:eastAsia="宋体" w:cs="Times New Roman"/>
                <w:sz w:val="21"/>
              </w:rPr>
              <w:t>钻孔机</w:t>
            </w:r>
          </w:p>
        </w:tc>
        <w:tc>
          <w:tcPr>
            <w:tcW w:w="3214" w:type="dxa"/>
            <w:tcBorders>
              <w:tl2br w:val="nil"/>
              <w:tr2bl w:val="nil"/>
            </w:tcBorders>
          </w:tcPr>
          <w:p>
            <w:pPr>
              <w:pStyle w:val="33"/>
              <w:spacing w:before="18"/>
              <w:ind w:left="687" w:right="678"/>
              <w:rPr>
                <w:rFonts w:hint="default" w:ascii="Times New Roman" w:hAnsi="Times New Roman" w:eastAsia="宋体" w:cs="Times New Roman"/>
                <w:sz w:val="21"/>
              </w:rPr>
            </w:pPr>
            <w:r>
              <w:rPr>
                <w:rFonts w:hint="default" w:ascii="Times New Roman" w:hAnsi="Times New Roman" w:eastAsia="宋体" w:cs="Times New Roman"/>
                <w:sz w:val="21"/>
              </w:rPr>
              <w:t>100</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PrEx>
        <w:trPr>
          <w:trHeight w:val="282" w:hRule="atLeast"/>
        </w:trPr>
        <w:tc>
          <w:tcPr>
            <w:tcW w:w="2379" w:type="dxa"/>
            <w:tcBorders>
              <w:tl2br w:val="nil"/>
              <w:tr2bl w:val="nil"/>
            </w:tcBorders>
          </w:tcPr>
          <w:p>
            <w:pPr>
              <w:pStyle w:val="33"/>
              <w:spacing w:before="18"/>
              <w:ind w:left="11"/>
              <w:rPr>
                <w:rFonts w:hint="default" w:ascii="Times New Roman" w:hAnsi="Times New Roman" w:eastAsia="宋体" w:cs="Times New Roman"/>
                <w:sz w:val="21"/>
              </w:rPr>
            </w:pPr>
            <w:r>
              <w:rPr>
                <w:rFonts w:hint="default" w:ascii="Times New Roman" w:hAnsi="Times New Roman" w:eastAsia="宋体" w:cs="Times New Roman"/>
                <w:w w:val="99"/>
                <w:sz w:val="21"/>
              </w:rPr>
              <w:t>4</w:t>
            </w:r>
          </w:p>
        </w:tc>
        <w:tc>
          <w:tcPr>
            <w:tcW w:w="3478" w:type="dxa"/>
            <w:tcBorders>
              <w:tl2br w:val="nil"/>
              <w:tr2bl w:val="nil"/>
            </w:tcBorders>
          </w:tcPr>
          <w:p>
            <w:pPr>
              <w:pStyle w:val="33"/>
              <w:spacing w:before="4" w:line="259" w:lineRule="exact"/>
              <w:ind w:left="1087" w:right="1081"/>
              <w:rPr>
                <w:rFonts w:hint="default" w:ascii="Times New Roman" w:hAnsi="Times New Roman" w:eastAsia="宋体" w:cs="Times New Roman"/>
                <w:sz w:val="21"/>
              </w:rPr>
            </w:pPr>
            <w:r>
              <w:rPr>
                <w:rFonts w:hint="default" w:ascii="Times New Roman" w:hAnsi="Times New Roman" w:eastAsia="宋体" w:cs="Times New Roman"/>
                <w:sz w:val="21"/>
              </w:rPr>
              <w:t>卡车（中型）</w:t>
            </w:r>
          </w:p>
        </w:tc>
        <w:tc>
          <w:tcPr>
            <w:tcW w:w="3214" w:type="dxa"/>
            <w:tcBorders>
              <w:tl2br w:val="nil"/>
              <w:tr2bl w:val="nil"/>
            </w:tcBorders>
          </w:tcPr>
          <w:p>
            <w:pPr>
              <w:pStyle w:val="33"/>
              <w:spacing w:before="18"/>
              <w:ind w:left="687" w:right="678"/>
              <w:rPr>
                <w:rFonts w:hint="default" w:ascii="Times New Roman" w:hAnsi="Times New Roman" w:eastAsia="宋体" w:cs="Times New Roman"/>
                <w:sz w:val="21"/>
              </w:rPr>
            </w:pPr>
            <w:r>
              <w:rPr>
                <w:rFonts w:hint="default" w:ascii="Times New Roman" w:hAnsi="Times New Roman" w:eastAsia="宋体" w:cs="Times New Roman"/>
                <w:sz w:val="21"/>
              </w:rPr>
              <w:t>85</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PrEx>
        <w:trPr>
          <w:trHeight w:val="283" w:hRule="atLeast"/>
        </w:trPr>
        <w:tc>
          <w:tcPr>
            <w:tcW w:w="2379" w:type="dxa"/>
            <w:tcBorders>
              <w:tl2br w:val="nil"/>
              <w:tr2bl w:val="nil"/>
            </w:tcBorders>
          </w:tcPr>
          <w:p>
            <w:pPr>
              <w:pStyle w:val="33"/>
              <w:spacing w:before="18"/>
              <w:ind w:left="11"/>
              <w:rPr>
                <w:rFonts w:hint="default" w:ascii="Times New Roman" w:hAnsi="Times New Roman" w:eastAsia="宋体" w:cs="Times New Roman"/>
                <w:sz w:val="21"/>
              </w:rPr>
            </w:pPr>
            <w:r>
              <w:rPr>
                <w:rFonts w:hint="default" w:ascii="Times New Roman" w:hAnsi="Times New Roman" w:eastAsia="宋体" w:cs="Times New Roman"/>
                <w:w w:val="99"/>
                <w:sz w:val="21"/>
              </w:rPr>
              <w:t>5</w:t>
            </w:r>
          </w:p>
        </w:tc>
        <w:tc>
          <w:tcPr>
            <w:tcW w:w="3478" w:type="dxa"/>
            <w:tcBorders>
              <w:tl2br w:val="nil"/>
              <w:tr2bl w:val="nil"/>
            </w:tcBorders>
          </w:tcPr>
          <w:p>
            <w:pPr>
              <w:pStyle w:val="33"/>
              <w:spacing w:before="4" w:line="259" w:lineRule="exact"/>
              <w:ind w:left="1087" w:right="1081"/>
              <w:rPr>
                <w:rFonts w:hint="default" w:ascii="Times New Roman" w:hAnsi="Times New Roman" w:eastAsia="宋体" w:cs="Times New Roman"/>
                <w:sz w:val="21"/>
              </w:rPr>
            </w:pPr>
            <w:r>
              <w:rPr>
                <w:rFonts w:hint="default" w:ascii="Times New Roman" w:hAnsi="Times New Roman" w:eastAsia="宋体" w:cs="Times New Roman"/>
                <w:sz w:val="21"/>
              </w:rPr>
              <w:t>电锯</w:t>
            </w:r>
          </w:p>
        </w:tc>
        <w:tc>
          <w:tcPr>
            <w:tcW w:w="3214" w:type="dxa"/>
            <w:tcBorders>
              <w:tl2br w:val="nil"/>
              <w:tr2bl w:val="nil"/>
            </w:tcBorders>
          </w:tcPr>
          <w:p>
            <w:pPr>
              <w:pStyle w:val="33"/>
              <w:spacing w:before="18"/>
              <w:ind w:left="687" w:right="678"/>
              <w:rPr>
                <w:rFonts w:hint="default" w:ascii="Times New Roman" w:hAnsi="Times New Roman" w:eastAsia="宋体" w:cs="Times New Roman"/>
                <w:sz w:val="21"/>
              </w:rPr>
            </w:pPr>
            <w:r>
              <w:rPr>
                <w:rFonts w:hint="default" w:ascii="Times New Roman" w:hAnsi="Times New Roman" w:eastAsia="宋体" w:cs="Times New Roman"/>
                <w:sz w:val="21"/>
              </w:rPr>
              <w:t>95</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PrEx>
        <w:trPr>
          <w:trHeight w:val="282" w:hRule="atLeast"/>
        </w:trPr>
        <w:tc>
          <w:tcPr>
            <w:tcW w:w="2379" w:type="dxa"/>
            <w:tcBorders>
              <w:tl2br w:val="nil"/>
              <w:tr2bl w:val="nil"/>
            </w:tcBorders>
          </w:tcPr>
          <w:p>
            <w:pPr>
              <w:pStyle w:val="33"/>
              <w:spacing w:before="18"/>
              <w:ind w:left="11"/>
              <w:rPr>
                <w:rFonts w:hint="default" w:ascii="Times New Roman" w:hAnsi="Times New Roman" w:eastAsia="宋体" w:cs="Times New Roman"/>
                <w:sz w:val="21"/>
              </w:rPr>
            </w:pPr>
            <w:r>
              <w:rPr>
                <w:rFonts w:hint="default" w:ascii="Times New Roman" w:hAnsi="Times New Roman" w:eastAsia="宋体" w:cs="Times New Roman"/>
                <w:w w:val="99"/>
                <w:sz w:val="21"/>
              </w:rPr>
              <w:t>6</w:t>
            </w:r>
          </w:p>
        </w:tc>
        <w:tc>
          <w:tcPr>
            <w:tcW w:w="3478" w:type="dxa"/>
            <w:tcBorders>
              <w:tl2br w:val="nil"/>
              <w:tr2bl w:val="nil"/>
            </w:tcBorders>
          </w:tcPr>
          <w:p>
            <w:pPr>
              <w:pStyle w:val="33"/>
              <w:spacing w:before="4" w:line="259" w:lineRule="exact"/>
              <w:ind w:left="1087" w:right="1081"/>
              <w:rPr>
                <w:rFonts w:hint="default" w:ascii="Times New Roman" w:hAnsi="Times New Roman" w:eastAsia="宋体" w:cs="Times New Roman"/>
                <w:sz w:val="21"/>
              </w:rPr>
            </w:pPr>
            <w:r>
              <w:rPr>
                <w:rFonts w:hint="default" w:ascii="Times New Roman" w:hAnsi="Times New Roman" w:eastAsia="宋体" w:cs="Times New Roman"/>
                <w:sz w:val="21"/>
              </w:rPr>
              <w:t>电焊机</w:t>
            </w:r>
          </w:p>
        </w:tc>
        <w:tc>
          <w:tcPr>
            <w:tcW w:w="3214" w:type="dxa"/>
            <w:tcBorders>
              <w:tl2br w:val="nil"/>
              <w:tr2bl w:val="nil"/>
            </w:tcBorders>
          </w:tcPr>
          <w:p>
            <w:pPr>
              <w:pStyle w:val="33"/>
              <w:spacing w:before="18"/>
              <w:ind w:left="687" w:right="678"/>
              <w:rPr>
                <w:rFonts w:hint="default" w:ascii="Times New Roman" w:hAnsi="Times New Roman" w:eastAsia="宋体" w:cs="Times New Roman"/>
                <w:sz w:val="21"/>
              </w:rPr>
            </w:pPr>
            <w:r>
              <w:rPr>
                <w:rFonts w:hint="default" w:ascii="Times New Roman" w:hAnsi="Times New Roman" w:eastAsia="宋体" w:cs="Times New Roman"/>
                <w:sz w:val="21"/>
              </w:rPr>
              <w:t>92</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（2）运输车辆噪声</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施工期运输车辆噪声主要包括车辆行驶时轮胎与路面之间的摩擦碰撞、车辆自身零部件的运转以及偶发的驾驶员行为（如鸣笛、刹车等），其噪声级一般为80~94 dB(A)。</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135" w:name="3.3.3 施工期废水污染源强"/>
      <w:bookmarkEnd w:id="135"/>
      <w:bookmarkStart w:id="136" w:name="3.3.3 施工期废水污染源强"/>
      <w:bookmarkEnd w:id="136"/>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3.3.3 施工期废水污染源强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项目施工期废水污染主要包括施工过程中产生的施工废水及施工人员日常生活产生的生活废水等。</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①施工期生活污水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施工期间，工地将设简易住宿、厕所，吃饭由公司集体订餐派送，不设食堂。工地生活污水主要是粪便污水、浴室污水，主要污染物是COD、 BOD</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5</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和氨氮等。本项目共有施工人员约100人，参照《建筑给水排水设计规范》（GB50015-2010），（表3.1.10集体宿舍、旅馆和公共建筑生活用水定额及小时变化系数）生活用水量标准按150L/人·d计算，用水量为15m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/d，生活污水排放系数按0.8计，施工期生活污水产生量为12m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/d。施工期约12个月，则施工期共产生生活污水4380m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。施工人员生活污水中主要污染物及其水质浓度一般为：CODcr：250mg/L；BOD</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5</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：150mg/L；SS：200mg/L；氨氮：30mg/L。</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②施工废水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施工废水包括施工初期场地平整、基础开挖产生的泥浆水以及混凝土养护、墙面冲洗、构建与建筑材料保湿、施工过程原料配制、设备的冲洗以及基坑废水等施工工序产生的废水，废水中主要污染物为SS 和石油类。施工废水产生量与施工现场的实际情况以及单位管理水平有关，根据调查统计，一般情况下，每100m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建筑面积产生的施工废水量平均为0.5m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，主要污染物SS 的浓度为1000~3000mg/L，石油类的浓度为10~15mg/L。此类废水的悬浮物浓度高，水量少， 经沉淀后可回用混凝土养护或道路洒水抑尘等。</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③施工场地表径流</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进行场地平整、基础开挖时造成较大面积的地表裸露，在建筑物施工和绿化防护之前，雨季时雨水冲刷泥土，若带泥的雨水直接排入附近水体后会对水质产生一定影响，同时经地面雨水冲刷进入的泥沙还会淤积堵塞排沟渠和河道。因此在施工场地的雨水汇水处应开挖简易沉淀池，雨水经沉淀后再排放，本工程施工范围有限，场地四周设围墙，不会产生严重的泥水外排现象。</w:t>
      </w:r>
    </w:p>
    <w:p>
      <w:pPr>
        <w:pStyle w:val="11"/>
        <w:autoSpaceDE/>
        <w:autoSpaceDN/>
        <w:spacing w:before="0" w:after="0" w:line="360" w:lineRule="auto"/>
        <w:ind w:left="0" w:leftChars="0" w:right="0" w:firstLine="0" w:firstLineChars="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3.3.4 施工期固体废物</w:t>
      </w:r>
    </w:p>
    <w:p>
      <w:pPr>
        <w:pStyle w:val="11"/>
        <w:autoSpaceDE/>
        <w:autoSpaceDN/>
        <w:spacing w:before="0" w:after="0" w:line="360" w:lineRule="auto"/>
        <w:ind w:left="0" w:leftChars="0" w:right="0" w:firstLine="0" w:firstLine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本工程施工期产生的固体废物主要由土石方开挖回填产生的弃渣、施工人员产生的生活垃圾及建筑垃圾组成。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（1）生活垃圾</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本项目生活垃圾参照《城市生活垃圾产量计算及预测方法》CJ/T106 中的有关规定，以人均每天产生 1kg 计算，施工人数 100 人，则施工期产生的生活垃圾约 0.1t/d。</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（2）建筑垃圾</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本项目的总建筑面积为28952m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，根据陈军等发表于 2006 年 8 月《环境卫生工程》中第 14 卷 4 期《建筑垃圾的产生与循环利用管理》研究分析，单位建筑面积的建筑垃圾产生量约 20~50kg/m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，本次环评取 30kg/m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，其建筑垃圾量为569t。</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（3）废弃土石方</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①清理表土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项目建筑物、道路、停车场等占地需进行地表清理，清理表土 0.3m，土方约 47407.5m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，暂存于临时表土堆场后后期作为绿化覆土。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②基础工程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基础开挖：项目建筑基础占地约为28952m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，开挖土方量约为 15170m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；回填土方量按开挖量的 30%回填，回填土方约为 4551m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sectPr>
          <w:type w:val="continuous"/>
          <w:pgSz w:w="11910" w:h="16840"/>
          <w:pgMar w:top="1580" w:right="1220" w:bottom="280" w:left="1240" w:header="720" w:footer="720" w:gutter="0"/>
          <w:pgBorders>
            <w:top w:val="none" w:sz="0" w:space="0"/>
            <w:left w:val="none" w:sz="0" w:space="0"/>
            <w:bottom w:val="none" w:sz="0" w:space="0"/>
            <w:right w:val="none" w:sz="0" w:space="0"/>
          </w:pgBorders>
          <w:pgNumType w:fmt="decimal"/>
        </w:sect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137" w:name="3.3.4 施工期固体废物"/>
      <w:bookmarkEnd w:id="137"/>
      <w:bookmarkStart w:id="138" w:name="3.3.4 施工期固体废物"/>
      <w:bookmarkEnd w:id="138"/>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③循环农业示范园种植区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项目用地现状主要种植橡胶、杂草和桉树等，建设过程中场区内需要平整，场区规划设计为循环农业示范园种植区域。项目绿化总面积为129073m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，回填土厚度约为 0.4m，回填土方量为51629m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。剩余废弃土石方量148397.5m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按环保要求运到指定的地方处理。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综上，本项目土石方平衡图见3.3-4.1；见表 3.3-4，</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3.3-4项目建设主要工程土石方平衡一览表</w:t>
      </w:r>
    </w:p>
    <w:tbl>
      <w:tblPr>
        <w:tblStyle w:val="23"/>
        <w:tblW w:w="0" w:type="auto"/>
        <w:tblInd w:w="403" w:type="dxa"/>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3162"/>
        <w:gridCol w:w="3418"/>
        <w:gridCol w:w="2491"/>
      </w:tblGrid>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3162" w:type="dxa"/>
            <w:tcBorders>
              <w:tl2br w:val="nil"/>
              <w:tr2bl w:val="nil"/>
            </w:tcBorders>
          </w:tcPr>
          <w:p>
            <w:pPr>
              <w:pStyle w:val="33"/>
              <w:spacing w:before="4" w:line="258" w:lineRule="exact"/>
              <w:ind w:left="1140" w:right="1131"/>
              <w:rPr>
                <w:rFonts w:hint="default" w:ascii="Times New Roman" w:hAnsi="Times New Roman" w:eastAsia="宋体" w:cs="Times New Roman"/>
                <w:sz w:val="21"/>
              </w:rPr>
            </w:pPr>
            <w:r>
              <w:rPr>
                <w:rFonts w:hint="default" w:ascii="Times New Roman" w:hAnsi="Times New Roman" w:eastAsia="宋体" w:cs="Times New Roman"/>
                <w:sz w:val="21"/>
              </w:rPr>
              <w:t>施工项目</w:t>
            </w:r>
          </w:p>
        </w:tc>
        <w:tc>
          <w:tcPr>
            <w:tcW w:w="3418" w:type="dxa"/>
            <w:tcBorders>
              <w:tl2br w:val="nil"/>
              <w:tr2bl w:val="nil"/>
            </w:tcBorders>
          </w:tcPr>
          <w:p>
            <w:pPr>
              <w:pStyle w:val="33"/>
              <w:spacing w:before="4" w:line="258" w:lineRule="exact"/>
              <w:ind w:left="1048" w:right="1041"/>
              <w:rPr>
                <w:rFonts w:hint="default" w:ascii="Times New Roman" w:hAnsi="Times New Roman" w:eastAsia="宋体" w:cs="Times New Roman"/>
                <w:sz w:val="21"/>
              </w:rPr>
            </w:pPr>
            <w:r>
              <w:rPr>
                <w:rFonts w:hint="default" w:ascii="Times New Roman" w:hAnsi="Times New Roman" w:eastAsia="宋体" w:cs="Times New Roman"/>
                <w:sz w:val="21"/>
              </w:rPr>
              <w:t>挖方量（m</w:t>
            </w:r>
            <w:r>
              <w:rPr>
                <w:rFonts w:hint="default" w:ascii="Times New Roman" w:hAnsi="Times New Roman" w:eastAsia="宋体" w:cs="Times New Roman"/>
                <w:position w:val="7"/>
                <w:sz w:val="13"/>
              </w:rPr>
              <w:t>3</w:t>
            </w:r>
            <w:r>
              <w:rPr>
                <w:rFonts w:hint="default" w:ascii="Times New Roman" w:hAnsi="Times New Roman" w:eastAsia="宋体" w:cs="Times New Roman"/>
                <w:sz w:val="21"/>
              </w:rPr>
              <w:t>）</w:t>
            </w:r>
          </w:p>
        </w:tc>
        <w:tc>
          <w:tcPr>
            <w:tcW w:w="2491" w:type="dxa"/>
            <w:tcBorders>
              <w:tl2br w:val="nil"/>
              <w:tr2bl w:val="nil"/>
            </w:tcBorders>
          </w:tcPr>
          <w:p>
            <w:pPr>
              <w:pStyle w:val="33"/>
              <w:spacing w:before="4" w:line="258" w:lineRule="exact"/>
              <w:ind w:left="178" w:right="168"/>
              <w:rPr>
                <w:rFonts w:hint="default" w:ascii="Times New Roman" w:hAnsi="Times New Roman" w:eastAsia="宋体" w:cs="Times New Roman"/>
                <w:sz w:val="21"/>
              </w:rPr>
            </w:pPr>
            <w:r>
              <w:rPr>
                <w:rFonts w:hint="default" w:ascii="Times New Roman" w:hAnsi="Times New Roman" w:eastAsia="宋体" w:cs="Times New Roman"/>
                <w:sz w:val="21"/>
              </w:rPr>
              <w:t>填方量（m</w:t>
            </w:r>
            <w:r>
              <w:rPr>
                <w:rFonts w:hint="default" w:ascii="Times New Roman" w:hAnsi="Times New Roman" w:eastAsia="宋体" w:cs="Times New Roman"/>
                <w:position w:val="7"/>
                <w:sz w:val="13"/>
              </w:rPr>
              <w:t>3</w:t>
            </w:r>
            <w:r>
              <w:rPr>
                <w:rFonts w:hint="default" w:ascii="Times New Roman" w:hAnsi="Times New Roman" w:eastAsia="宋体" w:cs="Times New Roman"/>
                <w:sz w:val="21"/>
              </w:rPr>
              <w:t>）</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3162" w:type="dxa"/>
            <w:tcBorders>
              <w:tl2br w:val="nil"/>
              <w:tr2bl w:val="nil"/>
            </w:tcBorders>
          </w:tcPr>
          <w:p>
            <w:pPr>
              <w:pStyle w:val="33"/>
              <w:spacing w:before="5" w:line="258" w:lineRule="exact"/>
              <w:ind w:left="1087" w:right="1081"/>
              <w:rPr>
                <w:rFonts w:hint="default" w:ascii="Times New Roman" w:hAnsi="Times New Roman" w:eastAsia="宋体" w:cs="Times New Roman"/>
                <w:sz w:val="21"/>
              </w:rPr>
            </w:pPr>
            <w:r>
              <w:rPr>
                <w:rFonts w:hint="default" w:ascii="Times New Roman" w:hAnsi="Times New Roman" w:eastAsia="宋体" w:cs="Times New Roman"/>
                <w:sz w:val="21"/>
              </w:rPr>
              <w:t>表土</w:t>
            </w:r>
          </w:p>
        </w:tc>
        <w:tc>
          <w:tcPr>
            <w:tcW w:w="3418" w:type="dxa"/>
            <w:tcBorders>
              <w:tl2br w:val="nil"/>
              <w:tr2bl w:val="nil"/>
            </w:tcBorders>
          </w:tcPr>
          <w:p>
            <w:pPr>
              <w:pStyle w:val="33"/>
              <w:spacing w:before="13" w:line="238" w:lineRule="exact"/>
              <w:ind w:left="1048" w:right="1040"/>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47407.5</w:t>
            </w:r>
          </w:p>
        </w:tc>
        <w:tc>
          <w:tcPr>
            <w:tcW w:w="2491" w:type="dxa"/>
            <w:tcBorders>
              <w:tl2br w:val="nil"/>
              <w:tr2bl w:val="nil"/>
            </w:tcBorders>
          </w:tcPr>
          <w:p>
            <w:pPr>
              <w:pStyle w:val="33"/>
              <w:spacing w:before="13" w:line="238" w:lineRule="exact"/>
              <w:ind w:left="175" w:right="168"/>
              <w:rPr>
                <w:rFonts w:hint="default" w:ascii="Times New Roman" w:hAnsi="Times New Roman" w:eastAsia="宋体" w:cs="Times New Roman"/>
                <w:sz w:val="21"/>
              </w:rPr>
            </w:pPr>
            <w:r>
              <w:rPr>
                <w:rFonts w:hint="default" w:ascii="Times New Roman" w:hAnsi="Times New Roman" w:eastAsia="宋体" w:cs="Times New Roman"/>
                <w:sz w:val="21"/>
              </w:rPr>
              <w:t>--</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PrEx>
        <w:trPr>
          <w:trHeight w:val="282" w:hRule="atLeast"/>
        </w:trPr>
        <w:tc>
          <w:tcPr>
            <w:tcW w:w="3162" w:type="dxa"/>
            <w:tcBorders>
              <w:tl2br w:val="nil"/>
              <w:tr2bl w:val="nil"/>
            </w:tcBorders>
          </w:tcPr>
          <w:p>
            <w:pPr>
              <w:pStyle w:val="33"/>
              <w:spacing w:before="5" w:line="258" w:lineRule="exact"/>
              <w:ind w:left="1087" w:right="1081"/>
              <w:rPr>
                <w:rFonts w:hint="default" w:ascii="Times New Roman" w:hAnsi="Times New Roman" w:eastAsia="宋体" w:cs="Times New Roman"/>
                <w:sz w:val="21"/>
              </w:rPr>
            </w:pPr>
            <w:r>
              <w:rPr>
                <w:rFonts w:hint="default" w:ascii="Times New Roman" w:hAnsi="Times New Roman" w:eastAsia="宋体" w:cs="Times New Roman"/>
                <w:sz w:val="21"/>
              </w:rPr>
              <w:t>基础工程</w:t>
            </w:r>
          </w:p>
        </w:tc>
        <w:tc>
          <w:tcPr>
            <w:tcW w:w="3418" w:type="dxa"/>
            <w:tcBorders>
              <w:tl2br w:val="nil"/>
              <w:tr2bl w:val="nil"/>
            </w:tcBorders>
          </w:tcPr>
          <w:p>
            <w:pPr>
              <w:pStyle w:val="33"/>
              <w:spacing w:before="19"/>
              <w:ind w:left="1048" w:right="1040"/>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15170</w:t>
            </w:r>
          </w:p>
        </w:tc>
        <w:tc>
          <w:tcPr>
            <w:tcW w:w="2491" w:type="dxa"/>
            <w:tcBorders>
              <w:tl2br w:val="nil"/>
              <w:tr2bl w:val="nil"/>
            </w:tcBorders>
          </w:tcPr>
          <w:p>
            <w:pPr>
              <w:pStyle w:val="33"/>
              <w:spacing w:before="19"/>
              <w:ind w:left="176" w:right="168"/>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4551</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PrEx>
        <w:trPr>
          <w:trHeight w:val="282" w:hRule="atLeast"/>
        </w:trPr>
        <w:tc>
          <w:tcPr>
            <w:tcW w:w="3162" w:type="dxa"/>
            <w:tcBorders>
              <w:tl2br w:val="nil"/>
              <w:tr2bl w:val="nil"/>
            </w:tcBorders>
          </w:tcPr>
          <w:p>
            <w:pPr>
              <w:pStyle w:val="33"/>
              <w:spacing w:before="5" w:line="258" w:lineRule="exact"/>
              <w:ind w:right="1081"/>
              <w:jc w:val="center"/>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 xml:space="preserve">   循环农业示范园区</w:t>
            </w:r>
          </w:p>
        </w:tc>
        <w:tc>
          <w:tcPr>
            <w:tcW w:w="3418" w:type="dxa"/>
            <w:tcBorders>
              <w:tl2br w:val="nil"/>
              <w:tr2bl w:val="nil"/>
            </w:tcBorders>
          </w:tcPr>
          <w:p>
            <w:pPr>
              <w:pStyle w:val="33"/>
              <w:spacing w:before="19"/>
              <w:ind w:left="6"/>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2491" w:type="dxa"/>
            <w:tcBorders>
              <w:tl2br w:val="nil"/>
              <w:tr2bl w:val="nil"/>
            </w:tcBorders>
          </w:tcPr>
          <w:p>
            <w:pPr>
              <w:pStyle w:val="33"/>
              <w:spacing w:before="19"/>
              <w:ind w:left="176" w:right="168"/>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51629</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PrEx>
        <w:trPr>
          <w:trHeight w:val="282" w:hRule="atLeast"/>
        </w:trPr>
        <w:tc>
          <w:tcPr>
            <w:tcW w:w="3162" w:type="dxa"/>
            <w:tcBorders>
              <w:tl2br w:val="nil"/>
              <w:tr2bl w:val="nil"/>
            </w:tcBorders>
            <w:vAlign w:val="top"/>
          </w:tcPr>
          <w:p>
            <w:pPr>
              <w:pStyle w:val="33"/>
              <w:spacing w:before="5" w:line="258" w:lineRule="exact"/>
              <w:ind w:left="1137" w:leftChars="0" w:right="1131" w:rightChars="0"/>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合计</w:t>
            </w:r>
          </w:p>
        </w:tc>
        <w:tc>
          <w:tcPr>
            <w:tcW w:w="3418" w:type="dxa"/>
            <w:tcBorders>
              <w:tl2br w:val="nil"/>
              <w:tr2bl w:val="nil"/>
            </w:tcBorders>
            <w:vAlign w:val="top"/>
          </w:tcPr>
          <w:p>
            <w:pPr>
              <w:pStyle w:val="33"/>
              <w:spacing w:before="19"/>
              <w:ind w:left="1048" w:leftChars="0" w:right="1037" w:rightChars="0"/>
              <w:rPr>
                <w:rFonts w:hint="default" w:ascii="Times New Roman" w:hAnsi="Times New Roman" w:eastAsia="宋体" w:cs="Times New Roman"/>
                <w:w w:val="99"/>
                <w:sz w:val="21"/>
              </w:rPr>
            </w:pPr>
            <w:r>
              <w:rPr>
                <w:rFonts w:hint="default" w:ascii="Times New Roman" w:hAnsi="Times New Roman" w:eastAsia="宋体" w:cs="Times New Roman"/>
                <w:sz w:val="21"/>
                <w:lang w:val="en-US" w:eastAsia="zh-CN"/>
              </w:rPr>
              <w:t>204577.5</w:t>
            </w:r>
          </w:p>
        </w:tc>
        <w:tc>
          <w:tcPr>
            <w:tcW w:w="2491" w:type="dxa"/>
            <w:tcBorders>
              <w:tl2br w:val="nil"/>
              <w:tr2bl w:val="nil"/>
            </w:tcBorders>
            <w:vAlign w:val="top"/>
          </w:tcPr>
          <w:p>
            <w:pPr>
              <w:pStyle w:val="33"/>
              <w:spacing w:before="19"/>
              <w:ind w:left="176" w:leftChars="0" w:right="168" w:rightChars="0"/>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56180</w:t>
            </w:r>
          </w:p>
        </w:tc>
      </w:tr>
    </w:tbl>
    <w:p>
      <w:pPr>
        <w:pStyle w:val="8"/>
        <w:numPr>
          <w:ilvl w:val="0"/>
          <w:numId w:val="0"/>
        </w:numPr>
        <w:spacing w:before="3" w:line="362" w:lineRule="auto"/>
        <w:ind w:right="758" w:rightChars="0" w:firstLine="480" w:firstLineChars="20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土石方平衡图见图3.3-4.1。</w:t>
      </w:r>
    </w:p>
    <w:p>
      <w:pPr>
        <w:pStyle w:val="8"/>
        <w:numPr>
          <w:ilvl w:val="0"/>
          <w:numId w:val="0"/>
        </w:numPr>
        <w:spacing w:before="3" w:line="362" w:lineRule="auto"/>
        <w:ind w:right="758" w:rightChars="0" w:firstLine="480" w:firstLineChars="200"/>
        <w:jc w:val="both"/>
        <w:rPr>
          <w:rFonts w:hint="default" w:ascii="Times New Roman" w:hAnsi="Times New Roman" w:eastAsia="宋体" w:cs="Times New Roman"/>
          <w:lang w:val="en-US" w:eastAsia="zh-CN"/>
        </w:rPr>
      </w:pPr>
      <w:r>
        <w:rPr>
          <w:rFonts w:hint="default" w:ascii="Times New Roman" w:hAnsi="Times New Roman" w:eastAsia="宋体" w:cs="Times New Roman"/>
          <w:sz w:val="24"/>
        </w:rPr>
        <w:pict>
          <v:group id="_x0000_s2419" o:spid="_x0000_s2419" o:spt="203" style="position:absolute;left:0pt;margin-left:48.75pt;margin-top:9.75pt;height:146.9pt;width:407.6pt;z-index:141312;mso-width-relative:page;mso-height-relative:page;" coordorigin="3160,506857" coordsize="8152,2938">
            <o:lock v:ext="edit" aspectratio="f"/>
            <v:shape id="_x0000_s2420" o:spid="_x0000_s2420" o:spt="202" type="#_x0000_t202" style="position:absolute;left:3185;top:506857;height:681;width:1699;" fillcolor="#FFFFFF" filled="t" stroked="t" coordsize="21600,21600">
              <v:path/>
              <v:fill on="t" color2="#FFFFFF" focussize="0,0"/>
              <v:stroke color="#000000" joinstyle="miter"/>
              <v:imagedata o:title=""/>
              <o:lock v:ext="edit" aspectratio="f"/>
              <v:textbox>
                <w:txbxContent>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清理</w:t>
                    </w:r>
                    <w:r>
                      <w:rPr>
                        <w:rFonts w:hint="default" w:ascii="Times New Roman" w:hAnsi="Times New Roman" w:eastAsia="宋体" w:cs="Times New Roman"/>
                        <w:sz w:val="21"/>
                        <w:szCs w:val="21"/>
                      </w:rPr>
                      <w:t>表土</w:t>
                    </w:r>
                  </w:p>
                  <w:p>
                    <w:pPr>
                      <w:pStyle w:val="2"/>
                      <w:ind w:left="0" w:leftChars="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47407.5</w:t>
                    </w:r>
                    <w:r>
                      <w:rPr>
                        <w:rFonts w:hint="default" w:ascii="Times New Roman" w:hAnsi="Times New Roman" w:eastAsia="宋体" w:cs="Times New Roman"/>
                        <w:sz w:val="21"/>
                        <w:szCs w:val="21"/>
                      </w:rPr>
                      <w:t>（m</w:t>
                    </w:r>
                    <w:r>
                      <w:rPr>
                        <w:rFonts w:hint="eastAsia" w:ascii="Times New Roman" w:hAnsi="Times New Roman" w:eastAsia="宋体" w:cs="Times New Roman"/>
                        <w:sz w:val="21"/>
                        <w:szCs w:val="21"/>
                        <w:vertAlign w:val="superscript"/>
                        <w:lang w:val="en-US" w:eastAsia="zh-CN"/>
                      </w:rPr>
                      <w:t>3</w:t>
                    </w:r>
                    <w:r>
                      <w:rPr>
                        <w:rFonts w:hint="default" w:ascii="Times New Roman" w:hAnsi="Times New Roman" w:eastAsia="宋体" w:cs="Times New Roman"/>
                        <w:sz w:val="21"/>
                        <w:szCs w:val="21"/>
                      </w:rPr>
                      <w:t>）</w:t>
                    </w:r>
                  </w:p>
                  <w:p>
                    <w:pPr>
                      <w:pStyle w:val="2"/>
                    </w:pPr>
                  </w:p>
                </w:txbxContent>
              </v:textbox>
            </v:shape>
            <v:shape id="_x0000_s2421" o:spid="_x0000_s2421" o:spt="202" type="#_x0000_t202" style="position:absolute;left:7983;top:507659;height:397;width:1183;" fillcolor="#FFFFFF" filled="t" stroked="f" coordsize="21600,21600">
              <v:path/>
              <v:fill on="t" color2="#FFFFFF" focussize="0,0"/>
              <v:stroke on="f"/>
              <v:imagedata o:title=""/>
              <o:lock v:ext="edit" aspectratio="f"/>
              <v:textbox>
                <w:txbxContent>
                  <w:p>
                    <w:pPr>
                      <w:rPr>
                        <w:rFonts w:hint="default" w:ascii="Times New Roman" w:hAnsi="Times New Roman" w:eastAsia="宋体" w:cs="Times New Roman"/>
                        <w:lang w:val="en-US" w:eastAsia="zh-CN"/>
                      </w:rPr>
                    </w:pPr>
                    <w:r>
                      <w:rPr>
                        <w:rFonts w:hint="default" w:ascii="Times New Roman" w:hAnsi="Times New Roman" w:cs="Times New Roman"/>
                        <w:lang w:val="en-US" w:eastAsia="zh-CN"/>
                      </w:rPr>
                      <w:t>56180m</w:t>
                    </w:r>
                    <w:r>
                      <w:rPr>
                        <w:rFonts w:hint="default" w:ascii="Times New Roman" w:hAnsi="Times New Roman" w:cs="Times New Roman"/>
                        <w:vertAlign w:val="superscript"/>
                        <w:lang w:val="en-US" w:eastAsia="zh-CN"/>
                      </w:rPr>
                      <w:t>3</w:t>
                    </w:r>
                  </w:p>
                </w:txbxContent>
              </v:textbox>
            </v:shape>
            <v:shape id="_x0000_s2422" o:spid="_x0000_s2422" style="position:absolute;left:4866;top:507160;height:1550;width:967;" filled="f" stroked="t" coordsize="967,1550" path="m34,0hal967,0hal967,1550hal0,1550hae">
              <v:path arrowok="t"/>
              <v:fill on="f" focussize="0,0"/>
              <v:stroke color="#000000"/>
              <v:imagedata o:title=""/>
              <o:lock v:ext="edit" aspectratio="f"/>
            </v:shape>
            <v:shape id="_x0000_s2423" o:spid="_x0000_s2423" style="position:absolute;left:7100;top:508400;height:733;width:1;" filled="f" stroked="t" coordsize="1,733" path="m0,0hal0,733hae">
              <v:path arrowok="t"/>
              <v:fill on="f" focussize="0,0"/>
              <v:stroke color="#000000" endarrow="block"/>
              <v:imagedata o:title=""/>
              <o:lock v:ext="edit" aspectratio="f"/>
            </v:shape>
            <v:shape id="_x0000_s2424" o:spid="_x0000_s2424" style="position:absolute;left:8550;top:507193;height:1500;width:683;" filled="f" stroked="t" coordsize="683,1500" path="m683,0hal0,0hal0,1500hal650,1500hae">
              <v:path arrowok="t"/>
              <v:fill on="f" focussize="0,0"/>
              <v:stroke color="#000000"/>
              <v:imagedata o:title=""/>
              <o:lock v:ext="edit" aspectratio="f"/>
            </v:shape>
            <v:shape id="_x0000_s2425" o:spid="_x0000_s2425" style="position:absolute;left:5833;top:508010;height:120;width:434;" filled="f" stroked="t" coordsize="617,1" path="m0,0hal617,0hae">
              <v:path arrowok="t"/>
              <v:fill on="f" focussize="0,0"/>
              <v:stroke color="#000000" endarrow="block"/>
              <v:imagedata o:title=""/>
              <o:lock v:ext="edit" aspectratio="f"/>
            </v:shape>
            <v:shape id="_x0000_s2426" o:spid="_x0000_s2426" o:spt="202" type="#_x0000_t202" style="position:absolute;left:9240;top:508338;height:716;width:2050;" fillcolor="#FFFFFF" filled="t" stroked="t" coordsize="21600,21600">
              <v:path/>
              <v:fill on="t" color2="#FFFFFF" focussize="0,0"/>
              <v:stroke color="#000000" joinstyle="miter"/>
              <v:imagedata o:title=""/>
              <o:lock v:ext="edit" aspectratio="f"/>
              <v:textbox>
                <w:txbxContent>
                  <w:p>
                    <w:pPr>
                      <w:jc w:val="center"/>
                      <w:rPr>
                        <w:rFonts w:hint="eastAsia"/>
                        <w:lang w:eastAsia="zh-CN"/>
                      </w:rPr>
                    </w:pPr>
                    <w:r>
                      <w:rPr>
                        <w:rFonts w:hint="eastAsia"/>
                        <w:lang w:eastAsia="zh-CN"/>
                      </w:rPr>
                      <w:t>基础回填</w:t>
                    </w:r>
                  </w:p>
                  <w:p>
                    <w:pPr>
                      <w:pStyle w:val="2"/>
                      <w:ind w:left="0" w:leftChars="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4551</w:t>
                    </w:r>
                    <w:r>
                      <w:rPr>
                        <w:rFonts w:hint="default" w:ascii="Times New Roman" w:hAnsi="Times New Roman" w:eastAsia="宋体" w:cs="Times New Roman"/>
                        <w:sz w:val="21"/>
                        <w:szCs w:val="21"/>
                      </w:rPr>
                      <w:t>（m</w:t>
                    </w:r>
                    <w:r>
                      <w:rPr>
                        <w:rFonts w:hint="eastAsia" w:ascii="Times New Roman" w:hAnsi="Times New Roman" w:eastAsia="宋体" w:cs="Times New Roman"/>
                        <w:sz w:val="21"/>
                        <w:szCs w:val="21"/>
                        <w:vertAlign w:val="superscript"/>
                        <w:lang w:val="en-US" w:eastAsia="zh-CN"/>
                      </w:rPr>
                      <w:t>3</w:t>
                    </w:r>
                    <w:r>
                      <w:rPr>
                        <w:rFonts w:hint="default" w:ascii="Times New Roman" w:hAnsi="Times New Roman" w:eastAsia="宋体" w:cs="Times New Roman"/>
                        <w:sz w:val="21"/>
                        <w:szCs w:val="21"/>
                      </w:rPr>
                      <w:t>）</w:t>
                    </w:r>
                  </w:p>
                  <w:p>
                    <w:pPr>
                      <w:pStyle w:val="2"/>
                      <w:rPr>
                        <w:rFonts w:hint="eastAsia"/>
                        <w:lang w:eastAsia="zh-CN"/>
                      </w:rPr>
                    </w:pPr>
                  </w:p>
                </w:txbxContent>
              </v:textbox>
            </v:shape>
            <v:shape id="_x0000_s2427" o:spid="_x0000_s2427" o:spt="202" type="#_x0000_t202" style="position:absolute;left:9246;top:506944;height:699;width:2067;" fillcolor="#FFFFFF" filled="t" stroked="t" coordsize="21600,21600">
              <v:path/>
              <v:fill on="t" color2="#FFFFFF" focussize="0,0"/>
              <v:stroke color="#000000" joinstyle="miter"/>
              <v:imagedata o:title=""/>
              <o:lock v:ext="edit" aspectratio="f"/>
              <v:textbox>
                <w:txbxContent>
                  <w:p>
                    <w:pPr>
                      <w:rPr>
                        <w:rFonts w:hint="eastAsia"/>
                        <w:sz w:val="21"/>
                        <w:lang w:val="en-US" w:eastAsia="zh-CN"/>
                      </w:rPr>
                    </w:pPr>
                    <w:r>
                      <w:rPr>
                        <w:rFonts w:hint="eastAsia"/>
                        <w:sz w:val="21"/>
                        <w:lang w:val="en-US" w:eastAsia="zh-CN"/>
                      </w:rPr>
                      <w:t>循环农业示范园区</w:t>
                    </w:r>
                  </w:p>
                  <w:p>
                    <w:pPr>
                      <w:pStyle w:val="2"/>
                      <w:ind w:left="0" w:leftChars="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51629</w:t>
                    </w:r>
                    <w:r>
                      <w:rPr>
                        <w:rFonts w:hint="default" w:ascii="Times New Roman" w:hAnsi="Times New Roman" w:eastAsia="宋体" w:cs="Times New Roman"/>
                        <w:sz w:val="21"/>
                        <w:szCs w:val="21"/>
                      </w:rPr>
                      <w:t>（m</w:t>
                    </w:r>
                    <w:r>
                      <w:rPr>
                        <w:rFonts w:hint="eastAsia" w:ascii="Times New Roman" w:hAnsi="Times New Roman" w:eastAsia="宋体" w:cs="Times New Roman"/>
                        <w:sz w:val="21"/>
                        <w:szCs w:val="21"/>
                        <w:vertAlign w:val="superscript"/>
                        <w:lang w:val="en-US" w:eastAsia="zh-CN"/>
                      </w:rPr>
                      <w:t>3</w:t>
                    </w:r>
                    <w:r>
                      <w:rPr>
                        <w:rFonts w:hint="default" w:ascii="Times New Roman" w:hAnsi="Times New Roman" w:eastAsia="宋体" w:cs="Times New Roman"/>
                        <w:sz w:val="21"/>
                        <w:szCs w:val="21"/>
                      </w:rPr>
                      <w:t>）</w:t>
                    </w:r>
                  </w:p>
                  <w:p>
                    <w:pPr>
                      <w:pStyle w:val="2"/>
                    </w:pPr>
                  </w:p>
                </w:txbxContent>
              </v:textbox>
            </v:shape>
            <v:shape id="_x0000_s2428" o:spid="_x0000_s2428" o:spt="202" type="#_x0000_t202" style="position:absolute;left:6285;top:507665;height:731;width:1852;" fillcolor="#FFFFFF" filled="t" stroked="t" coordsize="21600,21600">
              <v:path/>
              <v:fill on="t" color2="#FFFFFF" focussize="0,0"/>
              <v:stroke color="#000000" joinstyle="miter"/>
              <v:imagedata o:title=""/>
              <o:lock v:ext="edit" aspectratio="f"/>
              <v:textbox>
                <w:txbxContent>
                  <w:p>
                    <w:pPr>
                      <w:spacing w:before="0" w:line="252" w:lineRule="exact"/>
                      <w:ind w:left="0" w:right="20" w:firstLine="0"/>
                      <w:jc w:val="center"/>
                      <w:rPr>
                        <w:rFonts w:hint="default" w:ascii="Times New Roman" w:hAnsi="Times New Roman" w:eastAsia="宋体" w:cs="Times New Roman"/>
                        <w:sz w:val="22"/>
                      </w:rPr>
                    </w:pPr>
                    <w:r>
                      <w:rPr>
                        <w:rFonts w:hint="default" w:ascii="Times New Roman" w:hAnsi="Times New Roman" w:eastAsia="宋体" w:cs="Times New Roman"/>
                        <w:sz w:val="22"/>
                      </w:rPr>
                      <w:t>开挖土石方</w:t>
                    </w:r>
                  </w:p>
                  <w:p>
                    <w:pPr>
                      <w:pStyle w:val="2"/>
                      <w:ind w:left="0" w:leftChars="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204577.5</w:t>
                    </w:r>
                    <w:r>
                      <w:rPr>
                        <w:rFonts w:hint="default" w:ascii="Times New Roman" w:hAnsi="Times New Roman" w:eastAsia="宋体" w:cs="Times New Roman"/>
                        <w:sz w:val="21"/>
                        <w:szCs w:val="21"/>
                      </w:rPr>
                      <w:t>（m</w:t>
                    </w:r>
                    <w:r>
                      <w:rPr>
                        <w:rFonts w:hint="eastAsia" w:ascii="Times New Roman" w:hAnsi="Times New Roman" w:eastAsia="宋体" w:cs="Times New Roman"/>
                        <w:sz w:val="21"/>
                        <w:szCs w:val="21"/>
                        <w:vertAlign w:val="superscript"/>
                        <w:lang w:val="en-US" w:eastAsia="zh-CN"/>
                      </w:rPr>
                      <w:t>3</w:t>
                    </w:r>
                    <w:r>
                      <w:rPr>
                        <w:rFonts w:hint="default" w:ascii="Times New Roman" w:hAnsi="Times New Roman" w:eastAsia="宋体" w:cs="Times New Roman"/>
                        <w:sz w:val="21"/>
                        <w:szCs w:val="21"/>
                      </w:rPr>
                      <w:t>）</w:t>
                    </w:r>
                  </w:p>
                  <w:p/>
                </w:txbxContent>
              </v:textbox>
            </v:shape>
            <v:shape id="_x0000_s2429" o:spid="_x0000_s2429" o:spt="202" type="#_x0000_t202" style="position:absolute;left:3160;top:508320;height:749;width:1718;" fillcolor="#FFFFFF" filled="t" stroked="t" coordsize="21600,21600">
              <v:path/>
              <v:fill on="t" color2="#FFFFFF" focussize="0,0"/>
              <v:stroke color="#000000" joinstyle="miter"/>
              <v:imagedata o:title=""/>
              <o:lock v:ext="edit" aspectratio="f"/>
              <v:textbox>
                <w:txbxContent>
                  <w:p>
                    <w:pPr>
                      <w:jc w:val="center"/>
                      <w:rPr>
                        <w:sz w:val="21"/>
                      </w:rPr>
                    </w:pPr>
                    <w:r>
                      <w:rPr>
                        <w:sz w:val="21"/>
                      </w:rPr>
                      <w:t>基础工程</w:t>
                    </w:r>
                  </w:p>
                  <w:p>
                    <w:pPr>
                      <w:pStyle w:val="2"/>
                      <w:ind w:left="0" w:leftChars="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15170</w:t>
                    </w:r>
                    <w:r>
                      <w:rPr>
                        <w:rFonts w:hint="default" w:ascii="Times New Roman" w:hAnsi="Times New Roman" w:eastAsia="宋体" w:cs="Times New Roman"/>
                        <w:sz w:val="21"/>
                        <w:szCs w:val="21"/>
                      </w:rPr>
                      <w:t>（m</w:t>
                    </w:r>
                    <w:r>
                      <w:rPr>
                        <w:rFonts w:hint="eastAsia" w:ascii="Times New Roman" w:hAnsi="Times New Roman" w:eastAsia="宋体" w:cs="Times New Roman"/>
                        <w:sz w:val="21"/>
                        <w:szCs w:val="21"/>
                        <w:vertAlign w:val="superscript"/>
                        <w:lang w:val="en-US" w:eastAsia="zh-CN"/>
                      </w:rPr>
                      <w:t>3</w:t>
                    </w:r>
                    <w:r>
                      <w:rPr>
                        <w:rFonts w:hint="default" w:ascii="Times New Roman" w:hAnsi="Times New Roman" w:eastAsia="宋体" w:cs="Times New Roman"/>
                        <w:sz w:val="21"/>
                        <w:szCs w:val="21"/>
                      </w:rPr>
                      <w:t>）</w:t>
                    </w:r>
                  </w:p>
                  <w:p>
                    <w:pPr>
                      <w:pStyle w:val="2"/>
                    </w:pPr>
                  </w:p>
                </w:txbxContent>
              </v:textbox>
            </v:shape>
            <v:shape id="_x0000_s2430" o:spid="_x0000_s2430" style="position:absolute;left:8188;top:507900;flip:y;height:120;width:336;" filled="f" stroked="t" coordsize="617,1" path="m0,0hal617,0hae">
              <v:path arrowok="t"/>
              <v:fill on="f" focussize="0,0"/>
              <v:stroke color="#000000" endarrow="block"/>
              <v:imagedata o:title=""/>
              <o:lock v:ext="edit" aspectratio="f"/>
            </v:shape>
            <v:shape id="_x0000_s2431" o:spid="_x0000_s2431" o:spt="202" type="#_x0000_t202" style="position:absolute;left:6423;top:509099;height:697;width:1484;" fillcolor="#FFFFFF" filled="t" stroked="t" coordsize="21600,21600">
              <v:path/>
              <v:fill on="t" color2="#FFFFFF" focussize="0,0"/>
              <v:stroke color="#000000"/>
              <v:imagedata o:title=""/>
              <o:lock v:ext="edit" aspectratio="f"/>
              <v:textbox>
                <w:txbxContent>
                  <w:p>
                    <w:pPr>
                      <w:rPr>
                        <w:rFonts w:hint="default" w:ascii="Times New Roman" w:hAnsi="Times New Roman" w:eastAsia="宋体" w:cs="Times New Roman"/>
                        <w:lang w:val="en-US" w:eastAsia="zh-CN"/>
                      </w:rPr>
                    </w:pPr>
                    <w:r>
                      <w:rPr>
                        <w:rFonts w:hint="eastAsia" w:ascii="Times New Roman" w:hAnsi="Times New Roman" w:cs="Times New Roman"/>
                        <w:lang w:val="en-US" w:eastAsia="zh-CN"/>
                      </w:rPr>
                      <w:t>废弃土石方148397.5</w:t>
                    </w:r>
                    <w:r>
                      <w:rPr>
                        <w:rFonts w:hint="default" w:ascii="Times New Roman" w:hAnsi="Times New Roman" w:cs="Times New Roman"/>
                        <w:lang w:val="en-US" w:eastAsia="zh-CN"/>
                      </w:rPr>
                      <w:t>m</w:t>
                    </w:r>
                    <w:r>
                      <w:rPr>
                        <w:rFonts w:hint="default" w:ascii="Times New Roman" w:hAnsi="Times New Roman" w:cs="Times New Roman"/>
                        <w:vertAlign w:val="superscript"/>
                        <w:lang w:val="en-US" w:eastAsia="zh-CN"/>
                      </w:rPr>
                      <w:t>3</w:t>
                    </w:r>
                  </w:p>
                </w:txbxContent>
              </v:textbox>
            </v:shape>
          </v:group>
        </w:pict>
      </w:r>
    </w:p>
    <w:p>
      <w:pPr>
        <w:pStyle w:val="8"/>
        <w:numPr>
          <w:ilvl w:val="0"/>
          <w:numId w:val="0"/>
        </w:numPr>
        <w:spacing w:before="3" w:line="362" w:lineRule="auto"/>
        <w:ind w:right="758" w:rightChars="0" w:firstLine="480" w:firstLineChars="200"/>
        <w:jc w:val="both"/>
        <w:rPr>
          <w:rFonts w:hint="default" w:ascii="Times New Roman" w:hAnsi="Times New Roman" w:eastAsia="宋体" w:cs="Times New Roman"/>
          <w:lang w:val="en-US" w:eastAsia="zh-CN"/>
        </w:rPr>
      </w:pPr>
    </w:p>
    <w:p>
      <w:pPr>
        <w:bidi w:val="0"/>
        <w:rPr>
          <w:rFonts w:hint="default" w:ascii="Times New Roman" w:hAnsi="Times New Roman" w:eastAsia="宋体" w:cs="Times New Roman"/>
          <w:lang w:val="en-US" w:eastAsia="zh-CN"/>
        </w:rPr>
      </w:pPr>
    </w:p>
    <w:p>
      <w:pPr>
        <w:bidi w:val="0"/>
        <w:rPr>
          <w:rFonts w:hint="default" w:ascii="Times New Roman" w:hAnsi="Times New Roman" w:eastAsia="宋体" w:cs="Times New Roman"/>
          <w:lang w:val="en-US" w:eastAsia="zh-CN"/>
        </w:rPr>
      </w:pPr>
    </w:p>
    <w:p>
      <w:pPr>
        <w:bidi w:val="0"/>
        <w:rPr>
          <w:rFonts w:hint="default" w:ascii="Times New Roman" w:hAnsi="Times New Roman" w:eastAsia="宋体" w:cs="Times New Roman"/>
          <w:lang w:val="en-US" w:eastAsia="zh-CN"/>
        </w:rPr>
      </w:pPr>
    </w:p>
    <w:p>
      <w:pPr>
        <w:bidi w:val="0"/>
        <w:rPr>
          <w:rFonts w:hint="default" w:ascii="Times New Roman" w:hAnsi="Times New Roman" w:eastAsia="宋体" w:cs="Times New Roman"/>
          <w:lang w:val="en-US" w:eastAsia="zh-CN"/>
        </w:rPr>
      </w:pPr>
    </w:p>
    <w:p>
      <w:pPr>
        <w:bidi w:val="0"/>
        <w:rPr>
          <w:rFonts w:hint="default" w:ascii="Times New Roman" w:hAnsi="Times New Roman" w:eastAsia="宋体" w:cs="Times New Roman"/>
          <w:lang w:val="en-US" w:eastAsia="zh-CN"/>
        </w:rPr>
      </w:pPr>
    </w:p>
    <w:p>
      <w:pPr>
        <w:bidi w:val="0"/>
        <w:rPr>
          <w:rFonts w:hint="default" w:ascii="Times New Roman" w:hAnsi="Times New Roman" w:eastAsia="宋体" w:cs="Times New Roman"/>
          <w:lang w:val="en-US" w:eastAsia="zh-CN"/>
        </w:rPr>
      </w:pPr>
    </w:p>
    <w:p>
      <w:pPr>
        <w:bidi w:val="0"/>
        <w:rPr>
          <w:rFonts w:hint="default" w:ascii="Times New Roman" w:hAnsi="Times New Roman" w:eastAsia="宋体" w:cs="Times New Roman"/>
          <w:lang w:val="en-US" w:eastAsia="zh-CN"/>
        </w:rPr>
      </w:pPr>
    </w:p>
    <w:p>
      <w:pPr>
        <w:bidi w:val="0"/>
        <w:rPr>
          <w:rFonts w:hint="default" w:ascii="Times New Roman" w:hAnsi="Times New Roman" w:eastAsia="宋体" w:cs="Times New Roman"/>
          <w:lang w:val="en-US" w:eastAsia="zh-CN"/>
        </w:rPr>
      </w:pPr>
    </w:p>
    <w:p>
      <w:pPr>
        <w:tabs>
          <w:tab w:val="left" w:pos="4115"/>
        </w:tabs>
        <w:spacing w:before="0"/>
        <w:ind w:left="3556" w:right="0" w:firstLine="0"/>
        <w:jc w:val="left"/>
        <w:rPr>
          <w:rFonts w:hint="default" w:ascii="Times New Roman" w:hAnsi="Times New Roman" w:eastAsia="宋体" w:cs="Times New Roman"/>
          <w:lang w:val="en-US" w:eastAsia="zh-CN"/>
        </w:rPr>
      </w:pPr>
      <w:r>
        <w:rPr>
          <w:rFonts w:hint="default" w:ascii="Times New Roman" w:hAnsi="Times New Roman" w:eastAsia="宋体" w:cs="Times New Roman"/>
          <w:b/>
          <w:sz w:val="24"/>
          <w:lang w:val="en-US" w:eastAsia="zh-CN"/>
        </w:rPr>
        <w:t xml:space="preserve">3.3.4-1 </w:t>
      </w:r>
      <w:r>
        <w:rPr>
          <w:rFonts w:hint="default" w:ascii="Times New Roman" w:hAnsi="Times New Roman" w:eastAsia="宋体" w:cs="Times New Roman"/>
          <w:b/>
          <w:sz w:val="24"/>
        </w:rPr>
        <w:t>项目土石方平衡图（m</w:t>
      </w:r>
      <w:r>
        <w:rPr>
          <w:rFonts w:hint="default" w:ascii="Times New Roman" w:hAnsi="Times New Roman" w:eastAsia="宋体" w:cs="Times New Roman"/>
          <w:b/>
          <w:position w:val="8"/>
          <w:sz w:val="15"/>
        </w:rPr>
        <w:t>3</w:t>
      </w:r>
      <w:r>
        <w:rPr>
          <w:rFonts w:hint="default" w:ascii="Times New Roman" w:hAnsi="Times New Roman" w:eastAsia="宋体" w:cs="Times New Roman"/>
          <w:b/>
          <w:sz w:val="24"/>
        </w:rPr>
        <w:t>）</w:t>
      </w:r>
    </w:p>
    <w:p>
      <w:pPr>
        <w:pStyle w:val="8"/>
        <w:numPr>
          <w:ilvl w:val="0"/>
          <w:numId w:val="0"/>
        </w:numPr>
        <w:spacing w:before="3" w:line="362" w:lineRule="auto"/>
        <w:ind w:right="758" w:rightChars="0" w:firstLine="482" w:firstLineChars="200"/>
        <w:jc w:val="both"/>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5、施工期生态影响分析</w:t>
      </w:r>
    </w:p>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项目用地原为林地（约237.04 亩），不涉及基本农田，无珍稀古木，无需要特别保护的野生动物。目前项目处于平整阶段，建设场地表层土质主要为红壤土等， 工程施工将清除征地范围内人工植被，对工程区内的动物觅食、生活和繁衍造成一定不良影响。但这些影响是短期的、轻微的，工程实施后将增加大量绿化面积， 将有效提高工程区内植被数量。</w:t>
      </w:r>
    </w:p>
    <w:p>
      <w:pPr>
        <w:pStyle w:val="8"/>
        <w:numPr>
          <w:ilvl w:val="0"/>
          <w:numId w:val="0"/>
        </w:numPr>
        <w:spacing w:before="3" w:line="362" w:lineRule="auto"/>
        <w:ind w:right="758" w:rightChars="0" w:firstLine="482" w:firstLineChars="200"/>
        <w:jc w:val="both"/>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6、施工期水流失分析</w:t>
      </w:r>
    </w:p>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从工程建设时段看，产生水土流失主要在施工期，从施工工艺上看，产生水土流失主要是场地平整及建构筑物建设。具体分析如下：</w:t>
      </w:r>
    </w:p>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（1）从建设时段分析</w:t>
      </w:r>
    </w:p>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可能造成水土流失的因素包括自然因素和人为因素。</w:t>
      </w:r>
    </w:p>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 施工期是本项目产生水土流失的主要时段，工程建设过程中，项目建设时，需对规划建设占地范围进行场地的平整，然后进行建筑物施工，这些过程造成大面积的裸露，形成开挖边坡，使其原来的水土保持设施功能降低或完全丧失， 引发水土流失。</w:t>
      </w:r>
    </w:p>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 自然恢复期，项目区内的裸露地表大部分将被建筑物覆盖，道路场地硬化，再配套上厂区景观绿化，水土流失将明显减少，产生水土流失主要是由于景观绿化措施中的植物生产需要一个过程，初期的覆盖率较小，在降雨作用下，将产生少量的水土流失。</w:t>
      </w:r>
    </w:p>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（2）从施工工艺分析</w:t>
      </w:r>
    </w:p>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本工程建设过程中场地平整开挖、回填等均可能造成水土流失。各单项工程施工过程的水土流失环节分析详见表。</w:t>
      </w:r>
    </w:p>
    <w:p>
      <w:pPr>
        <w:spacing w:before="0" w:line="306" w:lineRule="exact"/>
        <w:ind w:left="3393" w:right="0" w:firstLine="0"/>
        <w:jc w:val="left"/>
        <w:rPr>
          <w:rFonts w:hint="default" w:ascii="Times New Roman" w:hAnsi="Times New Roman" w:eastAsia="宋体" w:cs="Times New Roman"/>
          <w:b/>
          <w:sz w:val="12"/>
        </w:rPr>
      </w:pPr>
      <w:r>
        <w:rPr>
          <w:rFonts w:hint="default" w:ascii="Times New Roman" w:hAnsi="Times New Roman" w:eastAsia="宋体" w:cs="Times New Roman"/>
          <w:b/>
          <w:sz w:val="24"/>
        </w:rPr>
        <w:t>表 3.3-</w:t>
      </w:r>
      <w:r>
        <w:rPr>
          <w:rFonts w:hint="default" w:ascii="Times New Roman" w:hAnsi="Times New Roman" w:eastAsia="宋体" w:cs="Times New Roman"/>
          <w:b/>
          <w:sz w:val="24"/>
          <w:lang w:val="en-US" w:eastAsia="zh-CN"/>
        </w:rPr>
        <w:t xml:space="preserve">5  </w:t>
      </w:r>
      <w:r>
        <w:rPr>
          <w:rFonts w:hint="default" w:ascii="Times New Roman" w:hAnsi="Times New Roman" w:eastAsia="宋体" w:cs="Times New Roman"/>
          <w:b/>
          <w:sz w:val="24"/>
        </w:rPr>
        <w:t>水土流失环节分析表</w:t>
      </w:r>
    </w:p>
    <w:tbl>
      <w:tblPr>
        <w:tblStyle w:val="23"/>
        <w:tblW w:w="9799" w:type="dxa"/>
        <w:jc w:val="center"/>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2238"/>
        <w:gridCol w:w="7561"/>
      </w:tblGrid>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238" w:type="dxa"/>
            <w:tcBorders>
              <w:tl2br w:val="nil"/>
              <w:tr2bl w:val="nil"/>
            </w:tcBorders>
          </w:tcPr>
          <w:p>
            <w:pPr>
              <w:pStyle w:val="33"/>
              <w:spacing w:before="5" w:line="258" w:lineRule="exact"/>
              <w:ind w:left="173" w:right="166"/>
              <w:rPr>
                <w:rFonts w:hint="default" w:ascii="Times New Roman" w:hAnsi="Times New Roman" w:eastAsia="宋体" w:cs="Times New Roman"/>
                <w:sz w:val="21"/>
              </w:rPr>
            </w:pPr>
            <w:r>
              <w:rPr>
                <w:rFonts w:hint="default" w:ascii="Times New Roman" w:hAnsi="Times New Roman" w:eastAsia="宋体" w:cs="Times New Roman"/>
                <w:sz w:val="21"/>
              </w:rPr>
              <w:t>区域</w:t>
            </w:r>
          </w:p>
        </w:tc>
        <w:tc>
          <w:tcPr>
            <w:tcW w:w="7561" w:type="dxa"/>
            <w:tcBorders>
              <w:tl2br w:val="nil"/>
              <w:tr2bl w:val="nil"/>
            </w:tcBorders>
          </w:tcPr>
          <w:p>
            <w:pPr>
              <w:pStyle w:val="33"/>
              <w:spacing w:before="5" w:line="258" w:lineRule="exact"/>
              <w:ind w:left="117" w:right="112"/>
              <w:rPr>
                <w:rFonts w:hint="default" w:ascii="Times New Roman" w:hAnsi="Times New Roman" w:eastAsia="宋体" w:cs="Times New Roman"/>
                <w:sz w:val="21"/>
              </w:rPr>
            </w:pPr>
            <w:r>
              <w:rPr>
                <w:rFonts w:hint="default" w:ascii="Times New Roman" w:hAnsi="Times New Roman" w:eastAsia="宋体" w:cs="Times New Roman"/>
                <w:sz w:val="21"/>
              </w:rPr>
              <w:t>施工内容及水土流失影响分析</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3" w:hRule="atLeast"/>
          <w:jc w:val="center"/>
        </w:trPr>
        <w:tc>
          <w:tcPr>
            <w:tcW w:w="2238" w:type="dxa"/>
            <w:tcBorders>
              <w:tl2br w:val="nil"/>
              <w:tr2bl w:val="nil"/>
            </w:tcBorders>
          </w:tcPr>
          <w:p>
            <w:pPr>
              <w:pStyle w:val="33"/>
              <w:spacing w:before="134"/>
              <w:ind w:left="173" w:right="164"/>
              <w:rPr>
                <w:rFonts w:hint="default" w:ascii="Times New Roman" w:hAnsi="Times New Roman" w:eastAsia="宋体" w:cs="Times New Roman"/>
                <w:sz w:val="21"/>
              </w:rPr>
            </w:pPr>
            <w:r>
              <w:rPr>
                <w:rFonts w:hint="default" w:ascii="Times New Roman" w:hAnsi="Times New Roman" w:eastAsia="宋体" w:cs="Times New Roman"/>
                <w:sz w:val="21"/>
              </w:rPr>
              <w:t>建构筑物区</w:t>
            </w:r>
          </w:p>
        </w:tc>
        <w:tc>
          <w:tcPr>
            <w:tcW w:w="7561" w:type="dxa"/>
            <w:tcBorders>
              <w:tl2br w:val="nil"/>
              <w:tr2bl w:val="nil"/>
            </w:tcBorders>
          </w:tcPr>
          <w:p>
            <w:pPr>
              <w:pStyle w:val="33"/>
              <w:ind w:left="117" w:right="112"/>
              <w:rPr>
                <w:rFonts w:hint="default" w:ascii="Times New Roman" w:hAnsi="Times New Roman" w:eastAsia="宋体" w:cs="Times New Roman"/>
                <w:sz w:val="21"/>
              </w:rPr>
            </w:pPr>
            <w:r>
              <w:rPr>
                <w:rFonts w:hint="default" w:ascii="Times New Roman" w:hAnsi="Times New Roman" w:eastAsia="宋体" w:cs="Times New Roman"/>
                <w:sz w:val="21"/>
              </w:rPr>
              <w:t>工程建设过程中场地平整开挖、回填过程，松散土方极易造成水土流失。</w:t>
            </w:r>
          </w:p>
          <w:p>
            <w:pPr>
              <w:pStyle w:val="33"/>
              <w:spacing w:before="2" w:line="253" w:lineRule="exact"/>
              <w:ind w:left="117" w:right="109"/>
              <w:rPr>
                <w:rFonts w:hint="default" w:ascii="Times New Roman" w:hAnsi="Times New Roman" w:eastAsia="宋体" w:cs="Times New Roman"/>
                <w:sz w:val="21"/>
              </w:rPr>
            </w:pPr>
            <w:r>
              <w:rPr>
                <w:rFonts w:hint="default" w:ascii="Times New Roman" w:hAnsi="Times New Roman" w:eastAsia="宋体" w:cs="Times New Roman"/>
                <w:sz w:val="21"/>
              </w:rPr>
              <w:t>建构筑物在未完成建设时，裸露的地表容易产生水土流失。</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jc w:val="center"/>
        </w:trPr>
        <w:tc>
          <w:tcPr>
            <w:tcW w:w="2238" w:type="dxa"/>
            <w:tcBorders>
              <w:tl2br w:val="nil"/>
              <w:tr2bl w:val="nil"/>
            </w:tcBorders>
          </w:tcPr>
          <w:p>
            <w:pPr>
              <w:pStyle w:val="33"/>
              <w:spacing w:before="5" w:line="258" w:lineRule="exact"/>
              <w:ind w:left="173" w:right="169"/>
              <w:rPr>
                <w:rFonts w:hint="default" w:ascii="Times New Roman" w:hAnsi="Times New Roman" w:eastAsia="宋体" w:cs="Times New Roman"/>
                <w:sz w:val="21"/>
              </w:rPr>
            </w:pPr>
            <w:r>
              <w:rPr>
                <w:rFonts w:hint="default" w:ascii="Times New Roman" w:hAnsi="Times New Roman" w:eastAsia="宋体" w:cs="Times New Roman"/>
                <w:sz w:val="21"/>
              </w:rPr>
              <w:t>道路及场地硬化区</w:t>
            </w:r>
          </w:p>
        </w:tc>
        <w:tc>
          <w:tcPr>
            <w:tcW w:w="7561" w:type="dxa"/>
            <w:tcBorders>
              <w:tl2br w:val="nil"/>
              <w:tr2bl w:val="nil"/>
            </w:tcBorders>
          </w:tcPr>
          <w:p>
            <w:pPr>
              <w:pStyle w:val="33"/>
              <w:spacing w:before="5" w:line="258" w:lineRule="exact"/>
              <w:ind w:left="117" w:right="112"/>
              <w:rPr>
                <w:rFonts w:hint="default" w:ascii="Times New Roman" w:hAnsi="Times New Roman" w:eastAsia="宋体" w:cs="Times New Roman"/>
                <w:sz w:val="21"/>
              </w:rPr>
            </w:pPr>
            <w:r>
              <w:rPr>
                <w:rFonts w:hint="default" w:ascii="Times New Roman" w:hAnsi="Times New Roman" w:eastAsia="宋体" w:cs="Times New Roman"/>
                <w:sz w:val="21"/>
              </w:rPr>
              <w:t>道路建设路基平整开挖、回填，裸露的地表容易产生水土流失。</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238" w:type="dxa"/>
            <w:tcBorders>
              <w:tl2br w:val="nil"/>
              <w:tr2bl w:val="nil"/>
            </w:tcBorders>
          </w:tcPr>
          <w:p>
            <w:pPr>
              <w:pStyle w:val="33"/>
              <w:spacing w:before="5" w:line="258" w:lineRule="exact"/>
              <w:ind w:left="173" w:right="164"/>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循环农业示范园区</w:t>
            </w:r>
          </w:p>
        </w:tc>
        <w:tc>
          <w:tcPr>
            <w:tcW w:w="7561" w:type="dxa"/>
            <w:tcBorders>
              <w:tl2br w:val="nil"/>
              <w:tr2bl w:val="nil"/>
            </w:tcBorders>
          </w:tcPr>
          <w:p>
            <w:pPr>
              <w:pStyle w:val="33"/>
              <w:spacing w:before="5" w:line="258" w:lineRule="exact"/>
              <w:ind w:left="117" w:right="109"/>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循环农业示范园区</w:t>
            </w:r>
            <w:r>
              <w:rPr>
                <w:rFonts w:hint="default" w:ascii="Times New Roman" w:hAnsi="Times New Roman" w:eastAsia="宋体" w:cs="Times New Roman"/>
                <w:sz w:val="21"/>
              </w:rPr>
              <w:t>土地整治，地表扰动，松散土方极易造成水土流失</w:t>
            </w:r>
          </w:p>
        </w:tc>
      </w:tr>
    </w:tbl>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从上表分析可知，建构筑物区场地平整开挖、回填及建构筑物建设过程，产生土石方挖、填、搬、运施工，是项目区建设过程造成水土流失的重点环节。</w:t>
      </w:r>
    </w:p>
    <w:p>
      <w:pPr>
        <w:pStyle w:val="11"/>
        <w:autoSpaceDE/>
        <w:autoSpaceDN/>
        <w:spacing w:before="0" w:after="0" w:line="360" w:lineRule="auto"/>
        <w:ind w:left="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3.4 运营期污染源强分析</w:t>
      </w:r>
    </w:p>
    <w:p>
      <w:pPr>
        <w:pStyle w:val="11"/>
        <w:autoSpaceDE/>
        <w:autoSpaceDN/>
        <w:spacing w:before="0" w:after="0" w:line="360" w:lineRule="auto"/>
        <w:ind w:left="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139" w:name="3.4.1废气"/>
      <w:bookmarkEnd w:id="139"/>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3.4.1 废气</w:t>
      </w:r>
    </w:p>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项目运营期外排废气主要为养殖过程过程中产生的 NH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S 等恶臭气体、备用发电机废气以及食堂油烟等。</w:t>
      </w:r>
    </w:p>
    <w:p>
      <w:pPr>
        <w:pStyle w:val="11"/>
        <w:autoSpaceDE/>
        <w:autoSpaceDN/>
        <w:spacing w:before="0" w:after="0" w:line="360" w:lineRule="auto"/>
        <w:ind w:left="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1、鸡舍恶臭气体</w:t>
      </w:r>
    </w:p>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鸡粪堆积、运送和处理过程中有恶臭气体产生，恶臭气体中主要污染物为氨和硫化氢，污染物产生环节主要为鸡舍，恶臭气体主要以无组织形式排放。项目将建设规范化的粪污收集系统，本项目运营期采用干清粪方式，每天及时对鸡舍内的鸡粪进行清粪，方式为自动清粪，鸡粪清出厂区后进行外售处理。</w:t>
      </w:r>
    </w:p>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粪污沟和粪污收集池均为地下封闭设计，减少气体外逸；增加清粪频次，做到每日清理；易污染地面须经常打扫，并经常喷洒石灰，蚊蝇滋长季节喷洒虫卵消毒液，杜绝蚊蝇生长，降低臭气产生。</w:t>
      </w:r>
    </w:p>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项目通过合理调整冲洗次数缩短鸡粪滞留时间，同时对鸡舍进行通风设计，并通风口采取活性炭吸附后排放，这样可以有效控制鸡舍恶臭污染物排放浓度； 对粪便堆场的固形物定期清理，夏季应视恶臭程度增加清理频次，使得粪便停留时间短，以减少恶臭污染物产生量；同时加强场区绿化，尤其是对恶臭污染源四周重点进行绿化，场区绿化时尽量选用对恶臭气体吸收效果好的绿化树种，以减轻恶臭气体对周围环境的影响。</w:t>
      </w:r>
    </w:p>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为了进一步减轻恶臭气体的影响，环评建议项目合理搭配饲料的营养，减少氮的排放量和粪便的产生量；提倡使用微生物制剂、酶制剂和植物提取液等活性物质，减少污染物排放和恶臭气体的产生。</w:t>
      </w:r>
    </w:p>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本项目恶臭气体污染源数据类比获得。根据《第一次全国污染源普查 畜禽养殖业源产排污手册》（2009 年），中南地区产蛋鸡干清粪 TN 排放量为 0.02g/只·天，氮挥发量约占总量的 10%，其中NH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占挥发总量的 25%，H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S 含量约为 NH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的 10%。本项目产蛋鸡存栏量约 32 </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万羽</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，育雏鸡存栏量为8</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万羽</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堆粪场位于介绍的右侧，和鸡舍相连接，故可以看做一个整体。鸡粪暂存在堆粪场的时间很短，可以做到日产日清，故堆粪场和鸡舍的</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运营期产生的鸡粪以及 NH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S 产生量详见表。</w:t>
      </w:r>
    </w:p>
    <w:p>
      <w:pPr>
        <w:keepNext w:val="0"/>
        <w:keepLines w:val="0"/>
        <w:widowControl/>
        <w:suppressLineNumbers w:val="0"/>
        <w:jc w:val="center"/>
        <w:rPr>
          <w:rFonts w:hint="default" w:ascii="Times New Roman" w:hAnsi="Times New Roman" w:eastAsia="宋体" w:cs="Times New Roman"/>
          <w:b/>
          <w:bCs w:val="0"/>
        </w:rPr>
      </w:pPr>
      <w:r>
        <w:rPr>
          <w:rFonts w:hint="default" w:ascii="Times New Roman" w:hAnsi="Times New Roman" w:eastAsia="宋体" w:cs="Times New Roman"/>
          <w:b/>
          <w:bCs w:val="0"/>
          <w:color w:val="000000"/>
          <w:kern w:val="0"/>
          <w:sz w:val="24"/>
          <w:szCs w:val="24"/>
          <w:lang w:val="en-US" w:eastAsia="zh-CN" w:bidi="ar"/>
        </w:rPr>
        <w:t xml:space="preserve">表 </w:t>
      </w:r>
      <w:r>
        <w:rPr>
          <w:rFonts w:hint="default" w:ascii="Times New Roman" w:hAnsi="Times New Roman" w:eastAsia="宋体" w:cs="Times New Roman"/>
          <w:b/>
          <w:bCs w:val="0"/>
          <w:i w:val="0"/>
          <w:caps w:val="0"/>
          <w:color w:val="auto"/>
          <w:spacing w:val="0"/>
          <w:kern w:val="2"/>
          <w:sz w:val="24"/>
          <w:szCs w:val="24"/>
          <w:shd w:val="clear" w:color="auto" w:fill="FFFFFF"/>
          <w:lang w:val="en-US" w:eastAsia="zh-CN"/>
        </w:rPr>
        <w:t xml:space="preserve">  3.4-1</w:t>
      </w:r>
      <w:r>
        <w:rPr>
          <w:rFonts w:hint="default" w:ascii="Times New Roman" w:hAnsi="Times New Roman" w:eastAsia="宋体" w:cs="Times New Roman"/>
          <w:b/>
          <w:bCs w:val="0"/>
          <w:color w:val="000000"/>
          <w:kern w:val="0"/>
          <w:sz w:val="24"/>
          <w:szCs w:val="24"/>
          <w:lang w:val="en-US" w:eastAsia="zh-CN" w:bidi="ar"/>
        </w:rPr>
        <w:t xml:space="preserve"> 本项目氨态氮全部转换时污染物产生量</w:t>
      </w:r>
    </w:p>
    <w:tbl>
      <w:tblPr>
        <w:tblStyle w:val="24"/>
        <w:tblW w:w="0" w:type="auto"/>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1876"/>
        <w:gridCol w:w="1634"/>
        <w:gridCol w:w="1800"/>
        <w:gridCol w:w="2140"/>
        <w:gridCol w:w="1383"/>
      </w:tblGrid>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8" w:type="dxa"/>
            <w:tcBorders>
              <w:tl2br w:val="nil"/>
              <w:tr2bl w:val="nil"/>
            </w:tcBorders>
            <w:vAlign w:val="center"/>
          </w:tcPr>
          <w:p>
            <w:pPr>
              <w:keepNext w:val="0"/>
              <w:keepLines w:val="0"/>
              <w:widowControl/>
              <w:suppressLineNumbers w:val="0"/>
              <w:jc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序号</w:t>
            </w:r>
          </w:p>
        </w:tc>
        <w:tc>
          <w:tcPr>
            <w:tcW w:w="1876" w:type="dxa"/>
            <w:tcBorders>
              <w:tl2br w:val="nil"/>
              <w:tr2bl w:val="nil"/>
            </w:tcBorders>
            <w:vAlign w:val="center"/>
          </w:tcPr>
          <w:p>
            <w:pPr>
              <w:keepNext w:val="0"/>
              <w:keepLines w:val="0"/>
              <w:widowControl/>
              <w:suppressLineNumbers w:val="0"/>
              <w:jc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养殖区</w:t>
            </w:r>
          </w:p>
        </w:tc>
        <w:tc>
          <w:tcPr>
            <w:tcW w:w="1634" w:type="dxa"/>
            <w:tcBorders>
              <w:tl2br w:val="nil"/>
              <w:tr2bl w:val="nil"/>
            </w:tcBorders>
            <w:vAlign w:val="center"/>
          </w:tcPr>
          <w:p>
            <w:pPr>
              <w:keepNext w:val="0"/>
              <w:keepLines w:val="0"/>
              <w:widowControl/>
              <w:suppressLineNumbers w:val="0"/>
              <w:jc w:val="cente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TN 量（t/a）</w:t>
            </w:r>
          </w:p>
        </w:tc>
        <w:tc>
          <w:tcPr>
            <w:tcW w:w="1800" w:type="dxa"/>
            <w:tcBorders>
              <w:tl2br w:val="nil"/>
              <w:tr2bl w:val="nil"/>
            </w:tcBorders>
            <w:vAlign w:val="center"/>
          </w:tcPr>
          <w:p>
            <w:pPr>
              <w:keepNext w:val="0"/>
              <w:keepLines w:val="0"/>
              <w:widowControl/>
              <w:suppressLineNumbers w:val="0"/>
              <w:jc w:val="cente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氮挥发量（t/a）</w:t>
            </w:r>
          </w:p>
        </w:tc>
        <w:tc>
          <w:tcPr>
            <w:tcW w:w="2140"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折合成 NH3（t/a）</w:t>
            </w:r>
          </w:p>
        </w:tc>
        <w:tc>
          <w:tcPr>
            <w:tcW w:w="1383"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H2S（t/a）</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t>1</w:t>
            </w:r>
          </w:p>
        </w:tc>
        <w:tc>
          <w:tcPr>
            <w:tcW w:w="1876" w:type="dxa"/>
            <w:tcBorders>
              <w:tl2br w:val="nil"/>
              <w:tr2bl w:val="nil"/>
            </w:tcBorders>
            <w:vAlign w:val="center"/>
          </w:tcPr>
          <w:p>
            <w:pPr>
              <w:pStyle w:val="11"/>
              <w:autoSpaceDE/>
              <w:autoSpaceDN/>
              <w:spacing w:before="0" w:after="0" w:line="360" w:lineRule="auto"/>
              <w:ind w:left="0" w:leftChars="0" w:right="0" w:rightChars="0" w:firstLine="0" w:firstLineChars="0"/>
              <w:jc w:val="cente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t>蛋鸡场</w:t>
            </w:r>
            <w:r>
              <w:rPr>
                <w:rFonts w:hint="eastAsia" w:ascii="Times New Roman" w:hAnsi="Times New Roman" w:eastAsia="宋体" w:cs="Times New Roman"/>
                <w:b w:val="0"/>
                <w:i w:val="0"/>
                <w:caps w:val="0"/>
                <w:color w:val="auto"/>
                <w:spacing w:val="0"/>
                <w:kern w:val="2"/>
                <w:sz w:val="21"/>
                <w:szCs w:val="21"/>
                <w:shd w:val="clear" w:color="auto" w:fill="FFFFFF"/>
                <w:vertAlign w:val="baseline"/>
                <w:lang w:val="en-US" w:eastAsia="zh-CN"/>
              </w:rPr>
              <w:t>/堆场</w:t>
            </w:r>
          </w:p>
        </w:tc>
        <w:tc>
          <w:tcPr>
            <w:tcW w:w="1634"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t>2.336</w:t>
            </w:r>
          </w:p>
        </w:tc>
        <w:tc>
          <w:tcPr>
            <w:tcW w:w="1800"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t>0.2336</w:t>
            </w:r>
          </w:p>
        </w:tc>
        <w:tc>
          <w:tcPr>
            <w:tcW w:w="2140"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t>0.0584</w:t>
            </w:r>
          </w:p>
        </w:tc>
        <w:tc>
          <w:tcPr>
            <w:tcW w:w="1383"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t>0.00584</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t>2</w:t>
            </w:r>
          </w:p>
        </w:tc>
        <w:tc>
          <w:tcPr>
            <w:tcW w:w="1876" w:type="dxa"/>
            <w:tcBorders>
              <w:tl2br w:val="nil"/>
              <w:tr2bl w:val="nil"/>
            </w:tcBorders>
            <w:vAlign w:val="center"/>
          </w:tcPr>
          <w:p>
            <w:pPr>
              <w:pStyle w:val="11"/>
              <w:autoSpaceDE/>
              <w:autoSpaceDN/>
              <w:spacing w:before="0" w:after="0" w:line="360" w:lineRule="auto"/>
              <w:ind w:left="0" w:leftChars="0" w:right="0" w:rightChars="0" w:firstLine="0" w:firstLineChars="0"/>
              <w:jc w:val="cente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t>雏鸡场</w:t>
            </w:r>
            <w:r>
              <w:rPr>
                <w:rFonts w:hint="eastAsia" w:ascii="Times New Roman" w:hAnsi="Times New Roman" w:eastAsia="宋体" w:cs="Times New Roman"/>
                <w:b w:val="0"/>
                <w:i w:val="0"/>
                <w:caps w:val="0"/>
                <w:color w:val="auto"/>
                <w:spacing w:val="0"/>
                <w:kern w:val="2"/>
                <w:sz w:val="21"/>
                <w:szCs w:val="21"/>
                <w:shd w:val="clear" w:color="auto" w:fill="FFFFFF"/>
                <w:vertAlign w:val="baseline"/>
                <w:lang w:val="en-US" w:eastAsia="zh-CN"/>
              </w:rPr>
              <w:t>/堆场</w:t>
            </w:r>
          </w:p>
        </w:tc>
        <w:tc>
          <w:tcPr>
            <w:tcW w:w="1634"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t>0.584</w:t>
            </w:r>
          </w:p>
        </w:tc>
        <w:tc>
          <w:tcPr>
            <w:tcW w:w="1800"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t>0.0584</w:t>
            </w:r>
          </w:p>
        </w:tc>
        <w:tc>
          <w:tcPr>
            <w:tcW w:w="2140"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t>0.0146</w:t>
            </w:r>
          </w:p>
        </w:tc>
        <w:tc>
          <w:tcPr>
            <w:tcW w:w="1383"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vertAlign w:val="baseline"/>
                <w:lang w:val="en-US" w:eastAsia="zh-CN"/>
              </w:rPr>
              <w:t>0.00146</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因此， 本项目蛋鸡鸡场恶臭气体排放速率约为 NH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 ：0.0067kg/h、H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S：0.00067kg/h，排放量为 NH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：0.0584t/a、H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S：0.00584t/a；育雏鸡场恶臭气体排放速率约为 NH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 ：0.0016kg/h、H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S：0.00016kg/h，排放量为 NH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：0.0146t/a、H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S：0.00146t/a。</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临时堆场堆存时间很短，臭气散发时间较少，不做定量分析。</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2、污水处理区恶臭源强分析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污水处理系统产生的废气主要是污水处理过程中散发出来的恶臭气体，其主要来源于有机物在生物降解过程产生的一些还原性气态物质，包括氨、硫化氢、低分子脂肪酸、 胺类、醛类等。这些物质都带有活性基团，特别容易被氧化，当活性基团被氧化后，气 味也就消失。污水处理系统运行时，采用开放式的池体如好氧池等都会产生恶臭。 一般来说，扩散源废气的成分相当复杂，其气味是一个不可客观确定的量，它与接 受对象的敏感性、心理和生理作用有关。恶臭气体的溢出量受污水水质、水量、构筑物 水体面积和浓度、污水中溶解氧以及气温、风速、日照、湿度等诸多因素的影响。此外， 污水处理系统的恶臭影响程度还与污水处理所采用的工艺及污水处理运行管理水平有 着直接的关系。项目产生 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S 和 NH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主要是来自鸡粪尿，项目粪污及时清理</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外运处理</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，粪渣、沼渣能及时清理采用发酵罐进行堆肥，污水处理系统各构筑物采用地埋式，并采取加盖密闭等措施后，项目污水中产生的 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S 和 NH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污染 量较小。</w:t>
      </w:r>
    </w:p>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根据美国 EPA 对城市污水处理厂恶臭污染物产生情况的研究，每处理 1kgBOD</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5</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 可产生 3.1gNH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和 0.12gH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S。本项目生产废水预计产生 BOD</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5</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量为 0.034t/a，则 NH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和 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S 产生量为 0.105t/a 和 0.0041t/a。 </w:t>
      </w:r>
    </w:p>
    <w:p>
      <w:pPr>
        <w:pStyle w:val="11"/>
        <w:autoSpaceDE/>
        <w:autoSpaceDN/>
        <w:spacing w:before="0" w:after="0" w:line="360" w:lineRule="auto"/>
        <w:ind w:left="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3、食堂废气</w:t>
      </w:r>
    </w:p>
    <w:p>
      <w:pPr>
        <w:pStyle w:val="11"/>
        <w:autoSpaceDE/>
        <w:autoSpaceDN/>
        <w:spacing w:before="0" w:after="0" w:line="360" w:lineRule="auto"/>
        <w:ind w:left="0" w:right="0" w:firstLine="480" w:firstLineChars="200"/>
        <w:jc w:val="both"/>
        <w:rPr>
          <w:rFonts w:hint="default" w:ascii="Times New Roman" w:hAnsi="Times New Roman" w:eastAsia="宋体" w:cs="Times New Roma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本项目设置食堂，为职工提供用餐。本项目食堂拟采用电能煮饭，天然气炒菜，运营期有油烟废气产生。一般食堂的食用油耗油系数为 7kg/100 人·d，根据该食堂规模可推算出其一天的食用油的用量约为 7.7kg，一般油烟和油的挥发量占总耗油量的 2%～4%之间，取其均值 3%，则油烟的产生量约为84.3kg/a（年工作日以 365 天计），浓度约为 13.3mg/m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，灶头设有油烟净化器， 其净化效率在</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60</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%左右，则本项目油烟的排放量为21.08kg/a，排放浓度约为2mg/m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，油烟废气排放满足《饮食业油烟排放标准（试行）》（GB18483-2001）中的标准相应标准限值的要求。食堂废气经专用排烟风道于食堂所在屋顶处排放，对当地大气环境质量影响不大。</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4、汽车尾气</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项目原料及成品均采用汽车运输，柴油、汽油燃烧产生污染物主要成份是THC、CO 和 NO</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X</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，以无组织形式间歇式排放，排放量极少，通过自然扩散、空气稀释后对区域环境空气影响较小。</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 xml:space="preserve">5、 备用发电机尾气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本项目设置1 台 500kW 备用柴油发电机作为备用电源。所选发电机组采用优质轻质柴油，根据《普通柴油》（GB252-2015）规定含硫量不大于 10mg/kg，灰分小于 0.01%。发电机耗油率约为 44kg/h，则本项目备用发电机运行时的柴油消耗量约为 44kg/h。根据当地供电情况，项目所在区域供电稳定，使用发电机的几率较为有限，估算发电机使用频率为 30h/a，耗油量为 1320kg/a。 </w:t>
      </w:r>
    </w:p>
    <w:p>
      <w:pPr>
        <w:pStyle w:val="11"/>
        <w:autoSpaceDE/>
        <w:autoSpaceDN/>
        <w:spacing w:before="0" w:after="0" w:line="360" w:lineRule="auto"/>
        <w:ind w:right="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根据《环境统计手册》经验公式，备用发电机燃油燃烧过程 SO</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 由下列公式计算：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Q</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SO2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=2×B×S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式中：Q</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 xml:space="preserve">SO2 </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为 SO</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 xml:space="preserve">2 </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产生量，kg/h；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S 为含硫率，取 10mg/kg；</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B 为耗油量（kg）。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根据《社会区域类环境影响评价》给出的计算参数：发电机运行污染物排放系数为： NOx：2.56g/L，烟尘：0.714g/L，柴油密度取 0.850kg/L。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根据《大气污染工程师手册》，当空气过剩系数为 1.0 时，1kg 柴油产生的烟气量约为 11Nm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，一般柴油发电机空气过剩系数为 1.8，则发电机每燃烧 1kg 柴油产生的烟气量为 20Nm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经计算本项目备用发电机大气污染物产生速率为 SO</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：4.4×10</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kg/h，NOx：0.563kg/h，烟尘：0.157kg/h，烟气量 2640m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 /h。排放浓度分别为 SO</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：1mg/m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，NOx：150mg/m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，烟尘：41.7mg/m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。根据《关于 GB16297-1996 的使用范围的回复》（环境保护部部长信箱），柴油发电机污染物排放浓度按照《大气污染物综合排放标准》 （GB16297-1996）中的最高允许排放浓度指标进行控制，对排气筒高度和排放速率暂不做要求。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备用发电机大气污染物产生见表。</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表3.4-2发电机尾气排放一览表</w:t>
      </w:r>
    </w:p>
    <w:tbl>
      <w:tblPr>
        <w:tblStyle w:val="24"/>
        <w:tblW w:w="0" w:type="auto"/>
        <w:jc w:val="center"/>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296"/>
        <w:gridCol w:w="1039"/>
        <w:gridCol w:w="997"/>
        <w:gridCol w:w="981"/>
        <w:gridCol w:w="950"/>
        <w:gridCol w:w="954"/>
        <w:gridCol w:w="938"/>
        <w:gridCol w:w="950"/>
        <w:gridCol w:w="954"/>
        <w:gridCol w:w="939"/>
      </w:tblGrid>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9" w:hRule="atLeast"/>
          <w:jc w:val="center"/>
        </w:trPr>
        <w:tc>
          <w:tcPr>
            <w:tcW w:w="1296" w:type="dxa"/>
            <w:vMerge w:val="restart"/>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污染源</w:t>
            </w:r>
          </w:p>
        </w:tc>
        <w:tc>
          <w:tcPr>
            <w:tcW w:w="3017" w:type="dxa"/>
            <w:gridSpan w:val="3"/>
            <w:tcBorders>
              <w:tl2br w:val="nil"/>
              <w:tr2bl w:val="nil"/>
            </w:tcBorders>
            <w:vAlign w:val="center"/>
          </w:tcPr>
          <w:p>
            <w:pPr>
              <w:keepNext w:val="0"/>
              <w:keepLines w:val="0"/>
              <w:widowControl/>
              <w:suppressLineNumbers w:val="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排放速率（kg/h）</w:t>
            </w:r>
          </w:p>
        </w:tc>
        <w:tc>
          <w:tcPr>
            <w:tcW w:w="2842" w:type="dxa"/>
            <w:gridSpan w:val="3"/>
            <w:tcBorders>
              <w:tl2br w:val="nil"/>
              <w:tr2bl w:val="nil"/>
            </w:tcBorders>
            <w:vAlign w:val="center"/>
          </w:tcPr>
          <w:p>
            <w:pPr>
              <w:keepNext w:val="0"/>
              <w:keepLines w:val="0"/>
              <w:widowControl/>
              <w:suppressLineNumbers w:val="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排放量（kg/a）</w:t>
            </w:r>
          </w:p>
        </w:tc>
        <w:tc>
          <w:tcPr>
            <w:tcW w:w="2843" w:type="dxa"/>
            <w:gridSpan w:val="3"/>
            <w:tcBorders>
              <w:tl2br w:val="nil"/>
              <w:tr2bl w:val="nil"/>
            </w:tcBorders>
            <w:vAlign w:val="center"/>
          </w:tcPr>
          <w:p>
            <w:pPr>
              <w:keepNext w:val="0"/>
              <w:keepLines w:val="0"/>
              <w:widowControl/>
              <w:suppressLineNumbers w:val="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排放浓度（mg/m</w:t>
            </w:r>
            <w:r>
              <w:rPr>
                <w:rFonts w:hint="default" w:ascii="Times New Roman" w:hAnsi="Times New Roman" w:eastAsia="宋体" w:cs="Times New Roman"/>
                <w:color w:val="000000"/>
                <w:kern w:val="0"/>
                <w:sz w:val="21"/>
                <w:szCs w:val="21"/>
                <w:vertAlign w:val="superscript"/>
                <w:lang w:val="en-US" w:eastAsia="zh-CN" w:bidi="ar"/>
              </w:rPr>
              <w:t>3</w:t>
            </w:r>
            <w:r>
              <w:rPr>
                <w:rFonts w:hint="default" w:ascii="Times New Roman" w:hAnsi="Times New Roman" w:eastAsia="宋体" w:cs="Times New Roman"/>
                <w:color w:val="000000"/>
                <w:kern w:val="0"/>
                <w:sz w:val="21"/>
                <w:szCs w:val="21"/>
                <w:lang w:val="en-US" w:eastAsia="zh-CN" w:bidi="ar"/>
              </w:rPr>
              <w:t>）</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1" w:hRule="atLeast"/>
          <w:jc w:val="center"/>
        </w:trPr>
        <w:tc>
          <w:tcPr>
            <w:tcW w:w="1296" w:type="dxa"/>
            <w:vMerge w:val="continue"/>
            <w:tcBorders>
              <w:tl2br w:val="nil"/>
              <w:tr2bl w:val="nil"/>
            </w:tcBorders>
            <w:vAlign w:val="center"/>
          </w:tcPr>
          <w:p>
            <w:pPr>
              <w:pStyle w:val="11"/>
              <w:autoSpaceDE/>
              <w:autoSpaceDN/>
              <w:spacing w:before="0" w:after="0" w:line="360" w:lineRule="auto"/>
              <w:ind w:right="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p>
        </w:tc>
        <w:tc>
          <w:tcPr>
            <w:tcW w:w="1039" w:type="dxa"/>
            <w:tcBorders>
              <w:tl2br w:val="nil"/>
              <w:tr2bl w:val="nil"/>
            </w:tcBorders>
            <w:vAlign w:val="center"/>
          </w:tcPr>
          <w:p>
            <w:pPr>
              <w:keepNext w:val="0"/>
              <w:keepLines w:val="0"/>
              <w:widowControl/>
              <w:suppressLineNumbers w:val="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SO</w:t>
            </w:r>
            <w:r>
              <w:rPr>
                <w:rFonts w:hint="default" w:ascii="Times New Roman" w:hAnsi="Times New Roman" w:eastAsia="宋体" w:cs="Times New Roman"/>
                <w:color w:val="000000"/>
                <w:kern w:val="0"/>
                <w:sz w:val="13"/>
                <w:szCs w:val="13"/>
                <w:lang w:val="en-US" w:eastAsia="zh-CN" w:bidi="ar"/>
              </w:rPr>
              <w:t>2</w:t>
            </w:r>
          </w:p>
        </w:tc>
        <w:tc>
          <w:tcPr>
            <w:tcW w:w="997" w:type="dxa"/>
            <w:tcBorders>
              <w:tl2br w:val="nil"/>
              <w:tr2bl w:val="nil"/>
            </w:tcBorders>
            <w:vAlign w:val="center"/>
          </w:tcPr>
          <w:p>
            <w:pPr>
              <w:keepNext w:val="0"/>
              <w:keepLines w:val="0"/>
              <w:widowControl/>
              <w:suppressLineNumbers w:val="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NO</w:t>
            </w:r>
            <w:r>
              <w:rPr>
                <w:rFonts w:hint="default" w:ascii="Times New Roman" w:hAnsi="Times New Roman" w:eastAsia="宋体" w:cs="Times New Roman"/>
                <w:color w:val="000000"/>
                <w:kern w:val="0"/>
                <w:sz w:val="13"/>
                <w:szCs w:val="13"/>
                <w:lang w:val="en-US" w:eastAsia="zh-CN" w:bidi="ar"/>
              </w:rPr>
              <w:t>x</w:t>
            </w:r>
          </w:p>
        </w:tc>
        <w:tc>
          <w:tcPr>
            <w:tcW w:w="981" w:type="dxa"/>
            <w:tcBorders>
              <w:tl2br w:val="nil"/>
              <w:tr2bl w:val="nil"/>
            </w:tcBorders>
            <w:vAlign w:val="center"/>
          </w:tcPr>
          <w:p>
            <w:pPr>
              <w:keepNext w:val="0"/>
              <w:keepLines w:val="0"/>
              <w:widowControl/>
              <w:suppressLineNumbers w:val="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烟尘</w:t>
            </w:r>
          </w:p>
        </w:tc>
        <w:tc>
          <w:tcPr>
            <w:tcW w:w="95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SO</w:t>
            </w:r>
            <w:r>
              <w:rPr>
                <w:rFonts w:hint="default" w:ascii="Times New Roman" w:hAnsi="Times New Roman" w:eastAsia="宋体" w:cs="Times New Roman"/>
                <w:color w:val="000000"/>
                <w:kern w:val="0"/>
                <w:sz w:val="13"/>
                <w:szCs w:val="13"/>
                <w:lang w:val="en-US" w:eastAsia="zh-CN" w:bidi="ar"/>
              </w:rPr>
              <w:t>2</w:t>
            </w:r>
          </w:p>
        </w:tc>
        <w:tc>
          <w:tcPr>
            <w:tcW w:w="954"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NO</w:t>
            </w:r>
            <w:r>
              <w:rPr>
                <w:rFonts w:hint="default" w:ascii="Times New Roman" w:hAnsi="Times New Roman" w:eastAsia="宋体" w:cs="Times New Roman"/>
                <w:color w:val="000000"/>
                <w:kern w:val="0"/>
                <w:sz w:val="13"/>
                <w:szCs w:val="13"/>
                <w:lang w:val="en-US" w:eastAsia="zh-CN" w:bidi="ar"/>
              </w:rPr>
              <w:t>x</w:t>
            </w:r>
          </w:p>
        </w:tc>
        <w:tc>
          <w:tcPr>
            <w:tcW w:w="938"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烟尘</w:t>
            </w:r>
          </w:p>
        </w:tc>
        <w:tc>
          <w:tcPr>
            <w:tcW w:w="95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SO</w:t>
            </w:r>
            <w:r>
              <w:rPr>
                <w:rFonts w:hint="default" w:ascii="Times New Roman" w:hAnsi="Times New Roman" w:eastAsia="宋体" w:cs="Times New Roman"/>
                <w:color w:val="000000"/>
                <w:kern w:val="0"/>
                <w:sz w:val="13"/>
                <w:szCs w:val="13"/>
                <w:lang w:val="en-US" w:eastAsia="zh-CN" w:bidi="ar"/>
              </w:rPr>
              <w:t>2</w:t>
            </w:r>
          </w:p>
        </w:tc>
        <w:tc>
          <w:tcPr>
            <w:tcW w:w="954"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NO</w:t>
            </w:r>
            <w:r>
              <w:rPr>
                <w:rFonts w:hint="default" w:ascii="Times New Roman" w:hAnsi="Times New Roman" w:eastAsia="宋体" w:cs="Times New Roman"/>
                <w:color w:val="000000"/>
                <w:kern w:val="0"/>
                <w:sz w:val="13"/>
                <w:szCs w:val="13"/>
                <w:lang w:val="en-US" w:eastAsia="zh-CN" w:bidi="ar"/>
              </w:rPr>
              <w:t>x</w:t>
            </w:r>
          </w:p>
        </w:tc>
        <w:tc>
          <w:tcPr>
            <w:tcW w:w="939"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烟尘</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55" w:hRule="atLeast"/>
          <w:jc w:val="center"/>
        </w:trPr>
        <w:tc>
          <w:tcPr>
            <w:tcW w:w="1296" w:type="dxa"/>
            <w:tcBorders>
              <w:tl2br w:val="nil"/>
              <w:tr2bl w:val="nil"/>
            </w:tcBorders>
            <w:vAlign w:val="center"/>
          </w:tcPr>
          <w:p>
            <w:pPr>
              <w:keepNext w:val="0"/>
              <w:keepLines w:val="0"/>
              <w:widowControl/>
              <w:suppressLineNumbers w:val="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发电机尾气</w:t>
            </w:r>
          </w:p>
        </w:tc>
        <w:tc>
          <w:tcPr>
            <w:tcW w:w="1039" w:type="dxa"/>
            <w:tcBorders>
              <w:tl2br w:val="nil"/>
              <w:tr2bl w:val="nil"/>
            </w:tcBorders>
            <w:vAlign w:val="center"/>
          </w:tcPr>
          <w:p>
            <w:pPr>
              <w:keepNext w:val="0"/>
              <w:keepLines w:val="0"/>
              <w:widowControl/>
              <w:suppressLineNumbers w:val="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4.4×10</w:t>
            </w:r>
            <w:r>
              <w:rPr>
                <w:rFonts w:hint="default" w:ascii="Times New Roman" w:hAnsi="Times New Roman" w:eastAsia="宋体" w:cs="Times New Roman"/>
                <w:color w:val="000000"/>
                <w:kern w:val="0"/>
                <w:sz w:val="21"/>
                <w:szCs w:val="21"/>
                <w:vertAlign w:val="superscript"/>
                <w:lang w:val="en-US" w:eastAsia="zh-CN" w:bidi="ar"/>
              </w:rPr>
              <w:t>-3</w:t>
            </w:r>
          </w:p>
        </w:tc>
        <w:tc>
          <w:tcPr>
            <w:tcW w:w="997" w:type="dxa"/>
            <w:tcBorders>
              <w:tl2br w:val="nil"/>
              <w:tr2bl w:val="nil"/>
            </w:tcBorders>
            <w:vAlign w:val="center"/>
          </w:tcPr>
          <w:p>
            <w:pPr>
              <w:keepNext w:val="0"/>
              <w:keepLines w:val="0"/>
              <w:widowControl/>
              <w:suppressLineNumbers w:val="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0.563</w:t>
            </w:r>
          </w:p>
        </w:tc>
        <w:tc>
          <w:tcPr>
            <w:tcW w:w="981"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0.157</w:t>
            </w:r>
          </w:p>
        </w:tc>
        <w:tc>
          <w:tcPr>
            <w:tcW w:w="950" w:type="dxa"/>
            <w:tcBorders>
              <w:tl2br w:val="nil"/>
              <w:tr2bl w:val="nil"/>
            </w:tcBorders>
            <w:vAlign w:val="center"/>
          </w:tcPr>
          <w:p>
            <w:pPr>
              <w:keepNext w:val="0"/>
              <w:keepLines w:val="0"/>
              <w:widowControl/>
              <w:suppressLineNumbers w:val="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0.132</w:t>
            </w:r>
          </w:p>
        </w:tc>
        <w:tc>
          <w:tcPr>
            <w:tcW w:w="954" w:type="dxa"/>
            <w:tcBorders>
              <w:tl2br w:val="nil"/>
              <w:tr2bl w:val="nil"/>
            </w:tcBorders>
            <w:vAlign w:val="center"/>
          </w:tcPr>
          <w:p>
            <w:pPr>
              <w:keepNext w:val="0"/>
              <w:keepLines w:val="0"/>
              <w:widowControl/>
              <w:suppressLineNumbers w:val="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16.89</w:t>
            </w:r>
          </w:p>
        </w:tc>
        <w:tc>
          <w:tcPr>
            <w:tcW w:w="938"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4.71</w:t>
            </w:r>
          </w:p>
        </w:tc>
        <w:tc>
          <w:tcPr>
            <w:tcW w:w="950"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1</w:t>
            </w:r>
          </w:p>
        </w:tc>
        <w:tc>
          <w:tcPr>
            <w:tcW w:w="954"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150</w:t>
            </w:r>
          </w:p>
        </w:tc>
        <w:tc>
          <w:tcPr>
            <w:tcW w:w="939"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41.7</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41" w:hRule="atLeast"/>
          <w:jc w:val="center"/>
        </w:trPr>
        <w:tc>
          <w:tcPr>
            <w:tcW w:w="1296"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执行标准</w:t>
            </w:r>
          </w:p>
        </w:tc>
        <w:tc>
          <w:tcPr>
            <w:tcW w:w="1039"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w:t>
            </w:r>
          </w:p>
        </w:tc>
        <w:tc>
          <w:tcPr>
            <w:tcW w:w="997" w:type="dxa"/>
            <w:tcBorders>
              <w:tl2br w:val="nil"/>
              <w:tr2bl w:val="nil"/>
            </w:tcBorders>
            <w:vAlign w:val="center"/>
          </w:tcPr>
          <w:p>
            <w:pPr>
              <w:autoSpaceDE/>
              <w:autoSpaceDN/>
              <w:spacing w:before="0" w:after="0" w:line="360" w:lineRule="auto"/>
              <w:ind w:left="0" w:leftChars="0" w:right="0" w:right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w:t>
            </w:r>
          </w:p>
        </w:tc>
        <w:tc>
          <w:tcPr>
            <w:tcW w:w="981" w:type="dxa"/>
            <w:tcBorders>
              <w:tl2br w:val="nil"/>
              <w:tr2bl w:val="nil"/>
            </w:tcBorders>
            <w:vAlign w:val="center"/>
          </w:tcPr>
          <w:p>
            <w:pPr>
              <w:autoSpaceDE/>
              <w:autoSpaceDN/>
              <w:spacing w:before="0" w:after="0" w:line="360" w:lineRule="auto"/>
              <w:ind w:left="0" w:leftChars="0" w:right="0" w:right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w:t>
            </w:r>
          </w:p>
        </w:tc>
        <w:tc>
          <w:tcPr>
            <w:tcW w:w="950" w:type="dxa"/>
            <w:tcBorders>
              <w:tl2br w:val="nil"/>
              <w:tr2bl w:val="nil"/>
            </w:tcBorders>
            <w:vAlign w:val="center"/>
          </w:tcPr>
          <w:p>
            <w:pPr>
              <w:autoSpaceDE/>
              <w:autoSpaceDN/>
              <w:spacing w:before="0" w:after="0" w:line="360" w:lineRule="auto"/>
              <w:ind w:left="0" w:leftChars="0" w:right="0" w:right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w:t>
            </w:r>
          </w:p>
        </w:tc>
        <w:tc>
          <w:tcPr>
            <w:tcW w:w="954" w:type="dxa"/>
            <w:tcBorders>
              <w:tl2br w:val="nil"/>
              <w:tr2bl w:val="nil"/>
            </w:tcBorders>
            <w:vAlign w:val="center"/>
          </w:tcPr>
          <w:p>
            <w:pPr>
              <w:autoSpaceDE/>
              <w:autoSpaceDN/>
              <w:spacing w:before="0" w:after="0" w:line="360" w:lineRule="auto"/>
              <w:ind w:left="0" w:leftChars="0" w:right="0" w:right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w:t>
            </w:r>
          </w:p>
        </w:tc>
        <w:tc>
          <w:tcPr>
            <w:tcW w:w="938" w:type="dxa"/>
            <w:tcBorders>
              <w:tl2br w:val="nil"/>
              <w:tr2bl w:val="nil"/>
            </w:tcBorders>
            <w:vAlign w:val="center"/>
          </w:tcPr>
          <w:p>
            <w:pPr>
              <w:autoSpaceDE/>
              <w:autoSpaceDN/>
              <w:spacing w:before="0" w:after="0" w:line="360" w:lineRule="auto"/>
              <w:ind w:left="0" w:leftChars="0" w:right="0" w:right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w:t>
            </w:r>
          </w:p>
        </w:tc>
        <w:tc>
          <w:tcPr>
            <w:tcW w:w="950"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550</w:t>
            </w:r>
          </w:p>
        </w:tc>
        <w:tc>
          <w:tcPr>
            <w:tcW w:w="954"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240</w:t>
            </w:r>
          </w:p>
        </w:tc>
        <w:tc>
          <w:tcPr>
            <w:tcW w:w="939" w:type="dxa"/>
            <w:tcBorders>
              <w:tl2br w:val="nil"/>
              <w:tr2bl w:val="nil"/>
            </w:tcBorders>
            <w:vAlign w:val="center"/>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120</w:t>
            </w: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6、粉尘</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项目对饲料进行简单加工，全年生产 365 天，每天生产 5 小时，主要对玉米、小麦及豆柏进行粉碎、混合拌匀，粉碎过程会有粉尘产生。根据《第一次全国污染源普查工业污染源产排污系数手册》第二分册 1320 饲料加工行业，产排污系数见表 3.2-1。</w:t>
      </w:r>
    </w:p>
    <w:p>
      <w:pPr>
        <w:pStyle w:val="6"/>
        <w:tabs>
          <w:tab w:val="left" w:pos="3952"/>
        </w:tabs>
        <w:spacing w:line="307" w:lineRule="exact"/>
        <w:ind w:left="2913"/>
        <w:rPr>
          <w:rFonts w:hint="default" w:ascii="Times New Roman" w:hAnsi="Times New Roman" w:eastAsia="宋体" w:cs="Times New Roma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bidi="ar-SA"/>
        </w:rPr>
        <w:t>表3.4-3 饲料加</w:t>
      </w:r>
      <w:r>
        <w:rPr>
          <w:rFonts w:hint="default" w:ascii="Times New Roman" w:hAnsi="Times New Roman" w:eastAsia="宋体" w:cs="Times New Roman"/>
        </w:rPr>
        <w:t>工行业产排污系数</w:t>
      </w:r>
    </w:p>
    <w:p>
      <w:pPr>
        <w:pStyle w:val="8"/>
        <w:spacing w:before="5"/>
        <w:rPr>
          <w:rFonts w:hint="default" w:ascii="Times New Roman" w:hAnsi="Times New Roman" w:eastAsia="宋体" w:cs="Times New Roman"/>
          <w:b/>
          <w:sz w:val="12"/>
        </w:rPr>
      </w:pPr>
    </w:p>
    <w:tbl>
      <w:tblPr>
        <w:tblStyle w:val="23"/>
        <w:tblW w:w="9756"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753"/>
        <w:gridCol w:w="1250"/>
        <w:gridCol w:w="1248"/>
        <w:gridCol w:w="1628"/>
        <w:gridCol w:w="1234"/>
        <w:gridCol w:w="828"/>
        <w:gridCol w:w="796"/>
        <w:gridCol w:w="1219"/>
        <w:gridCol w:w="800"/>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4" w:hRule="atLeast"/>
          <w:jc w:val="center"/>
        </w:trPr>
        <w:tc>
          <w:tcPr>
            <w:tcW w:w="753" w:type="dxa"/>
            <w:tcBorders>
              <w:tl2br w:val="nil"/>
              <w:tr2bl w:val="nil"/>
            </w:tcBorders>
          </w:tcPr>
          <w:p>
            <w:pPr>
              <w:pStyle w:val="33"/>
              <w:ind w:left="119"/>
              <w:jc w:val="left"/>
              <w:rPr>
                <w:rFonts w:hint="default" w:ascii="Times New Roman" w:hAnsi="Times New Roman" w:eastAsia="宋体" w:cs="Times New Roman"/>
                <w:sz w:val="21"/>
              </w:rPr>
            </w:pPr>
            <w:r>
              <w:rPr>
                <w:rFonts w:hint="default" w:ascii="Times New Roman" w:hAnsi="Times New Roman" w:eastAsia="宋体" w:cs="Times New Roman"/>
                <w:spacing w:val="-1"/>
                <w:w w:val="95"/>
                <w:sz w:val="21"/>
              </w:rPr>
              <w:t>产品</w:t>
            </w:r>
          </w:p>
          <w:p>
            <w:pPr>
              <w:pStyle w:val="33"/>
              <w:spacing w:before="2" w:line="253" w:lineRule="exact"/>
              <w:ind w:left="119"/>
              <w:jc w:val="left"/>
              <w:rPr>
                <w:rFonts w:hint="default" w:ascii="Times New Roman" w:hAnsi="Times New Roman" w:eastAsia="宋体" w:cs="Times New Roman"/>
                <w:sz w:val="21"/>
              </w:rPr>
            </w:pPr>
            <w:r>
              <w:rPr>
                <w:rFonts w:hint="default" w:ascii="Times New Roman" w:hAnsi="Times New Roman" w:eastAsia="宋体" w:cs="Times New Roman"/>
                <w:spacing w:val="-1"/>
                <w:w w:val="95"/>
                <w:sz w:val="21"/>
              </w:rPr>
              <w:t>名称</w:t>
            </w:r>
          </w:p>
        </w:tc>
        <w:tc>
          <w:tcPr>
            <w:tcW w:w="1250" w:type="dxa"/>
            <w:tcBorders>
              <w:tl2br w:val="nil"/>
              <w:tr2bl w:val="nil"/>
            </w:tcBorders>
          </w:tcPr>
          <w:p>
            <w:pPr>
              <w:pStyle w:val="33"/>
              <w:spacing w:before="134"/>
              <w:ind w:left="123"/>
              <w:jc w:val="left"/>
              <w:rPr>
                <w:rFonts w:hint="default" w:ascii="Times New Roman" w:hAnsi="Times New Roman" w:eastAsia="宋体" w:cs="Times New Roman"/>
                <w:sz w:val="21"/>
              </w:rPr>
            </w:pPr>
            <w:r>
              <w:rPr>
                <w:rFonts w:hint="default" w:ascii="Times New Roman" w:hAnsi="Times New Roman" w:eastAsia="宋体" w:cs="Times New Roman"/>
                <w:sz w:val="21"/>
              </w:rPr>
              <w:t>原料名称</w:t>
            </w:r>
          </w:p>
        </w:tc>
        <w:tc>
          <w:tcPr>
            <w:tcW w:w="1248" w:type="dxa"/>
            <w:tcBorders>
              <w:tl2br w:val="nil"/>
              <w:tr2bl w:val="nil"/>
            </w:tcBorders>
          </w:tcPr>
          <w:p>
            <w:pPr>
              <w:pStyle w:val="33"/>
              <w:spacing w:before="134"/>
              <w:ind w:left="124"/>
              <w:jc w:val="left"/>
              <w:rPr>
                <w:rFonts w:hint="default" w:ascii="Times New Roman" w:hAnsi="Times New Roman" w:eastAsia="宋体" w:cs="Times New Roman"/>
                <w:sz w:val="21"/>
              </w:rPr>
            </w:pPr>
            <w:r>
              <w:rPr>
                <w:rFonts w:hint="default" w:ascii="Times New Roman" w:hAnsi="Times New Roman" w:eastAsia="宋体" w:cs="Times New Roman"/>
                <w:sz w:val="21"/>
              </w:rPr>
              <w:t>工艺名称</w:t>
            </w:r>
          </w:p>
        </w:tc>
        <w:tc>
          <w:tcPr>
            <w:tcW w:w="1628" w:type="dxa"/>
            <w:tcBorders>
              <w:tl2br w:val="nil"/>
              <w:tr2bl w:val="nil"/>
            </w:tcBorders>
          </w:tcPr>
          <w:p>
            <w:pPr>
              <w:pStyle w:val="33"/>
              <w:spacing w:before="134"/>
              <w:ind w:left="154" w:right="145"/>
              <w:rPr>
                <w:rFonts w:hint="default" w:ascii="Times New Roman" w:hAnsi="Times New Roman" w:eastAsia="宋体" w:cs="Times New Roman"/>
                <w:sz w:val="21"/>
              </w:rPr>
            </w:pPr>
            <w:r>
              <w:rPr>
                <w:rFonts w:hint="default" w:ascii="Times New Roman" w:hAnsi="Times New Roman" w:eastAsia="宋体" w:cs="Times New Roman"/>
                <w:sz w:val="21"/>
              </w:rPr>
              <w:t>等级规模</w:t>
            </w:r>
          </w:p>
        </w:tc>
        <w:tc>
          <w:tcPr>
            <w:tcW w:w="1234" w:type="dxa"/>
            <w:tcBorders>
              <w:tl2br w:val="nil"/>
              <w:tr2bl w:val="nil"/>
            </w:tcBorders>
          </w:tcPr>
          <w:p>
            <w:pPr>
              <w:pStyle w:val="33"/>
              <w:ind w:left="92" w:right="84"/>
              <w:rPr>
                <w:rFonts w:hint="default" w:ascii="Times New Roman" w:hAnsi="Times New Roman" w:eastAsia="宋体" w:cs="Times New Roman"/>
                <w:sz w:val="21"/>
              </w:rPr>
            </w:pPr>
            <w:r>
              <w:rPr>
                <w:rFonts w:hint="default" w:ascii="Times New Roman" w:hAnsi="Times New Roman" w:eastAsia="宋体" w:cs="Times New Roman"/>
                <w:sz w:val="21"/>
              </w:rPr>
              <w:t>污染物指</w:t>
            </w:r>
          </w:p>
          <w:p>
            <w:pPr>
              <w:pStyle w:val="33"/>
              <w:spacing w:before="2" w:line="253" w:lineRule="exact"/>
              <w:ind w:left="8"/>
              <w:rPr>
                <w:rFonts w:hint="default" w:ascii="Times New Roman" w:hAnsi="Times New Roman" w:eastAsia="宋体" w:cs="Times New Roman"/>
                <w:sz w:val="21"/>
              </w:rPr>
            </w:pPr>
            <w:r>
              <w:rPr>
                <w:rFonts w:hint="default" w:ascii="Times New Roman" w:hAnsi="Times New Roman" w:eastAsia="宋体" w:cs="Times New Roman"/>
                <w:w w:val="99"/>
                <w:sz w:val="21"/>
              </w:rPr>
              <w:t>标</w:t>
            </w:r>
          </w:p>
        </w:tc>
        <w:tc>
          <w:tcPr>
            <w:tcW w:w="828" w:type="dxa"/>
            <w:tcBorders>
              <w:tl2br w:val="nil"/>
              <w:tr2bl w:val="nil"/>
            </w:tcBorders>
          </w:tcPr>
          <w:p>
            <w:pPr>
              <w:pStyle w:val="33"/>
              <w:spacing w:before="134"/>
              <w:ind w:left="150"/>
              <w:jc w:val="left"/>
              <w:rPr>
                <w:rFonts w:hint="default" w:ascii="Times New Roman" w:hAnsi="Times New Roman" w:eastAsia="宋体" w:cs="Times New Roman"/>
                <w:sz w:val="21"/>
              </w:rPr>
            </w:pPr>
            <w:r>
              <w:rPr>
                <w:rFonts w:hint="default" w:ascii="Times New Roman" w:hAnsi="Times New Roman" w:eastAsia="宋体" w:cs="Times New Roman"/>
                <w:sz w:val="21"/>
              </w:rPr>
              <w:t>单位</w:t>
            </w:r>
          </w:p>
        </w:tc>
        <w:tc>
          <w:tcPr>
            <w:tcW w:w="796" w:type="dxa"/>
            <w:tcBorders>
              <w:tl2br w:val="nil"/>
              <w:tr2bl w:val="nil"/>
            </w:tcBorders>
          </w:tcPr>
          <w:p>
            <w:pPr>
              <w:pStyle w:val="33"/>
              <w:ind w:left="135"/>
              <w:jc w:val="left"/>
              <w:rPr>
                <w:rFonts w:hint="default" w:ascii="Times New Roman" w:hAnsi="Times New Roman" w:eastAsia="宋体" w:cs="Times New Roman"/>
                <w:sz w:val="21"/>
              </w:rPr>
            </w:pPr>
            <w:r>
              <w:rPr>
                <w:rFonts w:hint="default" w:ascii="Times New Roman" w:hAnsi="Times New Roman" w:eastAsia="宋体" w:cs="Times New Roman"/>
                <w:spacing w:val="-1"/>
                <w:w w:val="95"/>
                <w:sz w:val="21"/>
              </w:rPr>
              <w:t>产污</w:t>
            </w:r>
          </w:p>
          <w:p>
            <w:pPr>
              <w:pStyle w:val="33"/>
              <w:spacing w:before="2" w:line="253" w:lineRule="exact"/>
              <w:ind w:left="135"/>
              <w:jc w:val="left"/>
              <w:rPr>
                <w:rFonts w:hint="default" w:ascii="Times New Roman" w:hAnsi="Times New Roman" w:eastAsia="宋体" w:cs="Times New Roman"/>
                <w:sz w:val="21"/>
              </w:rPr>
            </w:pPr>
            <w:r>
              <w:rPr>
                <w:rFonts w:hint="default" w:ascii="Times New Roman" w:hAnsi="Times New Roman" w:eastAsia="宋体" w:cs="Times New Roman"/>
                <w:spacing w:val="-1"/>
                <w:w w:val="95"/>
                <w:sz w:val="21"/>
              </w:rPr>
              <w:t>系数</w:t>
            </w:r>
          </w:p>
        </w:tc>
        <w:tc>
          <w:tcPr>
            <w:tcW w:w="1219" w:type="dxa"/>
            <w:tcBorders>
              <w:tl2br w:val="nil"/>
              <w:tr2bl w:val="nil"/>
            </w:tcBorders>
          </w:tcPr>
          <w:p>
            <w:pPr>
              <w:pStyle w:val="33"/>
              <w:ind w:left="112"/>
              <w:jc w:val="left"/>
              <w:rPr>
                <w:rFonts w:hint="default" w:ascii="Times New Roman" w:hAnsi="Times New Roman" w:eastAsia="宋体" w:cs="Times New Roman"/>
                <w:sz w:val="21"/>
              </w:rPr>
            </w:pPr>
            <w:r>
              <w:rPr>
                <w:rFonts w:hint="default" w:ascii="Times New Roman" w:hAnsi="Times New Roman" w:eastAsia="宋体" w:cs="Times New Roman"/>
                <w:w w:val="95"/>
                <w:sz w:val="21"/>
              </w:rPr>
              <w:t>末端治理</w:t>
            </w:r>
          </w:p>
          <w:p>
            <w:pPr>
              <w:pStyle w:val="33"/>
              <w:spacing w:before="2" w:line="253" w:lineRule="exact"/>
              <w:ind w:left="112"/>
              <w:jc w:val="left"/>
              <w:rPr>
                <w:rFonts w:hint="default" w:ascii="Times New Roman" w:hAnsi="Times New Roman" w:eastAsia="宋体" w:cs="Times New Roman"/>
                <w:sz w:val="21"/>
              </w:rPr>
            </w:pPr>
            <w:r>
              <w:rPr>
                <w:rFonts w:hint="default" w:ascii="Times New Roman" w:hAnsi="Times New Roman" w:eastAsia="宋体" w:cs="Times New Roman"/>
                <w:w w:val="95"/>
                <w:sz w:val="21"/>
              </w:rPr>
              <w:t>技术名称</w:t>
            </w:r>
          </w:p>
        </w:tc>
        <w:tc>
          <w:tcPr>
            <w:tcW w:w="800" w:type="dxa"/>
            <w:tcBorders>
              <w:tl2br w:val="nil"/>
              <w:tr2bl w:val="nil"/>
            </w:tcBorders>
          </w:tcPr>
          <w:p>
            <w:pPr>
              <w:pStyle w:val="33"/>
              <w:ind w:left="138"/>
              <w:jc w:val="left"/>
              <w:rPr>
                <w:rFonts w:hint="default" w:ascii="Times New Roman" w:hAnsi="Times New Roman" w:eastAsia="宋体" w:cs="Times New Roman"/>
                <w:sz w:val="21"/>
              </w:rPr>
            </w:pPr>
            <w:r>
              <w:rPr>
                <w:rFonts w:hint="default" w:ascii="Times New Roman" w:hAnsi="Times New Roman" w:eastAsia="宋体" w:cs="Times New Roman"/>
                <w:spacing w:val="-1"/>
                <w:w w:val="95"/>
                <w:sz w:val="21"/>
              </w:rPr>
              <w:t>排污</w:t>
            </w:r>
          </w:p>
          <w:p>
            <w:pPr>
              <w:pStyle w:val="33"/>
              <w:spacing w:before="2" w:line="253" w:lineRule="exact"/>
              <w:ind w:left="138"/>
              <w:jc w:val="left"/>
              <w:rPr>
                <w:rFonts w:hint="default" w:ascii="Times New Roman" w:hAnsi="Times New Roman" w:eastAsia="宋体" w:cs="Times New Roman"/>
                <w:sz w:val="21"/>
              </w:rPr>
            </w:pPr>
            <w:r>
              <w:rPr>
                <w:rFonts w:hint="default" w:ascii="Times New Roman" w:hAnsi="Times New Roman" w:eastAsia="宋体" w:cs="Times New Roman"/>
                <w:spacing w:val="-1"/>
                <w:w w:val="95"/>
                <w:sz w:val="21"/>
              </w:rPr>
              <w:t>系数</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13" w:hRule="atLeast"/>
          <w:jc w:val="center"/>
        </w:trPr>
        <w:tc>
          <w:tcPr>
            <w:tcW w:w="753" w:type="dxa"/>
            <w:vMerge w:val="restart"/>
            <w:tcBorders>
              <w:tl2br w:val="nil"/>
              <w:tr2bl w:val="nil"/>
            </w:tcBorders>
          </w:tcPr>
          <w:p>
            <w:pPr>
              <w:pStyle w:val="33"/>
              <w:spacing w:before="4"/>
              <w:jc w:val="left"/>
              <w:rPr>
                <w:rFonts w:hint="default" w:ascii="Times New Roman" w:hAnsi="Times New Roman" w:eastAsia="宋体" w:cs="Times New Roman"/>
                <w:b/>
                <w:sz w:val="19"/>
              </w:rPr>
            </w:pPr>
          </w:p>
          <w:p>
            <w:pPr>
              <w:pStyle w:val="33"/>
              <w:spacing w:line="242" w:lineRule="auto"/>
              <w:ind w:left="119" w:right="109"/>
              <w:jc w:val="left"/>
              <w:rPr>
                <w:rFonts w:hint="default" w:ascii="Times New Roman" w:hAnsi="Times New Roman" w:eastAsia="宋体" w:cs="Times New Roman"/>
                <w:sz w:val="21"/>
              </w:rPr>
            </w:pPr>
            <w:r>
              <w:rPr>
                <w:rFonts w:hint="default" w:ascii="Times New Roman" w:hAnsi="Times New Roman" w:eastAsia="宋体" w:cs="Times New Roman"/>
                <w:sz w:val="21"/>
              </w:rPr>
              <w:t>配合饲料</w:t>
            </w:r>
          </w:p>
        </w:tc>
        <w:tc>
          <w:tcPr>
            <w:tcW w:w="1250" w:type="dxa"/>
            <w:vMerge w:val="restart"/>
            <w:tcBorders>
              <w:tl2br w:val="nil"/>
              <w:tr2bl w:val="nil"/>
            </w:tcBorders>
          </w:tcPr>
          <w:p>
            <w:pPr>
              <w:pStyle w:val="33"/>
              <w:spacing w:before="4"/>
              <w:jc w:val="left"/>
              <w:rPr>
                <w:rFonts w:hint="default" w:ascii="Times New Roman" w:hAnsi="Times New Roman" w:eastAsia="宋体" w:cs="Times New Roman"/>
                <w:b/>
                <w:sz w:val="19"/>
              </w:rPr>
            </w:pPr>
          </w:p>
          <w:p>
            <w:pPr>
              <w:pStyle w:val="33"/>
              <w:spacing w:line="242" w:lineRule="auto"/>
              <w:ind w:left="334" w:right="117" w:hanging="212"/>
              <w:jc w:val="left"/>
              <w:rPr>
                <w:rFonts w:hint="default" w:ascii="Times New Roman" w:hAnsi="Times New Roman" w:eastAsia="宋体" w:cs="Times New Roman"/>
                <w:sz w:val="21"/>
              </w:rPr>
            </w:pPr>
            <w:r>
              <w:rPr>
                <w:rFonts w:hint="default" w:ascii="Times New Roman" w:hAnsi="Times New Roman" w:eastAsia="宋体" w:cs="Times New Roman"/>
                <w:sz w:val="21"/>
              </w:rPr>
              <w:t>玉米、豆柏等</w:t>
            </w:r>
          </w:p>
        </w:tc>
        <w:tc>
          <w:tcPr>
            <w:tcW w:w="1248" w:type="dxa"/>
            <w:vMerge w:val="restart"/>
            <w:tcBorders>
              <w:tl2br w:val="nil"/>
              <w:tr2bl w:val="nil"/>
            </w:tcBorders>
          </w:tcPr>
          <w:p>
            <w:pPr>
              <w:pStyle w:val="33"/>
              <w:spacing w:before="4"/>
              <w:jc w:val="left"/>
              <w:rPr>
                <w:rFonts w:hint="default" w:ascii="Times New Roman" w:hAnsi="Times New Roman" w:eastAsia="宋体" w:cs="Times New Roman"/>
                <w:b/>
                <w:sz w:val="19"/>
              </w:rPr>
            </w:pPr>
          </w:p>
          <w:p>
            <w:pPr>
              <w:pStyle w:val="33"/>
              <w:spacing w:line="242" w:lineRule="auto"/>
              <w:ind w:left="124" w:right="114"/>
              <w:jc w:val="left"/>
              <w:rPr>
                <w:rFonts w:hint="default" w:ascii="Times New Roman" w:hAnsi="Times New Roman" w:eastAsia="宋体" w:cs="Times New Roman"/>
                <w:sz w:val="21"/>
              </w:rPr>
            </w:pPr>
            <w:r>
              <w:rPr>
                <w:rFonts w:hint="default" w:ascii="Times New Roman" w:hAnsi="Times New Roman" w:eastAsia="宋体" w:cs="Times New Roman"/>
                <w:sz w:val="21"/>
              </w:rPr>
              <w:t>颗粒饲料加工工艺</w:t>
            </w:r>
          </w:p>
        </w:tc>
        <w:tc>
          <w:tcPr>
            <w:tcW w:w="1628" w:type="dxa"/>
            <w:tcBorders>
              <w:tl2br w:val="nil"/>
              <w:tr2bl w:val="nil"/>
            </w:tcBorders>
          </w:tcPr>
          <w:p>
            <w:pPr>
              <w:pStyle w:val="33"/>
              <w:spacing w:before="120"/>
              <w:ind w:left="152" w:right="145"/>
              <w:rPr>
                <w:rFonts w:hint="default" w:ascii="Times New Roman" w:hAnsi="Times New Roman" w:eastAsia="宋体" w:cs="Times New Roman"/>
                <w:sz w:val="21"/>
              </w:rPr>
            </w:pPr>
            <w:r>
              <w:rPr>
                <w:rFonts w:hint="default" w:ascii="Times New Roman" w:hAnsi="Times New Roman" w:eastAsia="宋体" w:cs="Times New Roman"/>
                <w:sz w:val="21"/>
              </w:rPr>
              <w:t>≥10 万吨/年</w:t>
            </w:r>
          </w:p>
        </w:tc>
        <w:tc>
          <w:tcPr>
            <w:tcW w:w="1234" w:type="dxa"/>
            <w:tcBorders>
              <w:tl2br w:val="nil"/>
              <w:tr2bl w:val="nil"/>
            </w:tcBorders>
          </w:tcPr>
          <w:p>
            <w:pPr>
              <w:pStyle w:val="33"/>
              <w:spacing w:before="120"/>
              <w:ind w:left="92" w:right="84"/>
              <w:rPr>
                <w:rFonts w:hint="default" w:ascii="Times New Roman" w:hAnsi="Times New Roman" w:eastAsia="宋体" w:cs="Times New Roman"/>
                <w:sz w:val="21"/>
              </w:rPr>
            </w:pPr>
            <w:r>
              <w:rPr>
                <w:rFonts w:hint="default" w:ascii="Times New Roman" w:hAnsi="Times New Roman" w:eastAsia="宋体" w:cs="Times New Roman"/>
                <w:sz w:val="21"/>
              </w:rPr>
              <w:t>工业粉尘</w:t>
            </w:r>
          </w:p>
        </w:tc>
        <w:tc>
          <w:tcPr>
            <w:tcW w:w="828" w:type="dxa"/>
            <w:tcBorders>
              <w:tl2br w:val="nil"/>
              <w:tr2bl w:val="nil"/>
            </w:tcBorders>
          </w:tcPr>
          <w:p>
            <w:pPr>
              <w:pStyle w:val="33"/>
              <w:ind w:left="162"/>
              <w:jc w:val="left"/>
              <w:rPr>
                <w:rFonts w:hint="default" w:ascii="Times New Roman" w:hAnsi="Times New Roman" w:eastAsia="宋体" w:cs="Times New Roman"/>
                <w:sz w:val="21"/>
              </w:rPr>
            </w:pPr>
            <w:r>
              <w:rPr>
                <w:rFonts w:hint="default" w:ascii="Times New Roman" w:hAnsi="Times New Roman" w:eastAsia="宋体" w:cs="Times New Roman"/>
                <w:sz w:val="21"/>
              </w:rPr>
              <w:t>kg/t-</w:t>
            </w:r>
          </w:p>
          <w:p>
            <w:pPr>
              <w:pStyle w:val="33"/>
              <w:spacing w:before="1" w:line="251" w:lineRule="exact"/>
              <w:ind w:left="150"/>
              <w:jc w:val="left"/>
              <w:rPr>
                <w:rFonts w:hint="default" w:ascii="Times New Roman" w:hAnsi="Times New Roman" w:eastAsia="宋体" w:cs="Times New Roman"/>
                <w:sz w:val="21"/>
              </w:rPr>
            </w:pPr>
            <w:r>
              <w:rPr>
                <w:rFonts w:hint="default" w:ascii="Times New Roman" w:hAnsi="Times New Roman" w:eastAsia="宋体" w:cs="Times New Roman"/>
                <w:spacing w:val="-1"/>
                <w:w w:val="95"/>
                <w:sz w:val="21"/>
              </w:rPr>
              <w:t>产品</w:t>
            </w:r>
          </w:p>
        </w:tc>
        <w:tc>
          <w:tcPr>
            <w:tcW w:w="796" w:type="dxa"/>
            <w:tcBorders>
              <w:tl2br w:val="nil"/>
              <w:tr2bl w:val="nil"/>
            </w:tcBorders>
          </w:tcPr>
          <w:p>
            <w:pPr>
              <w:pStyle w:val="33"/>
              <w:spacing w:before="134"/>
              <w:ind w:left="111"/>
              <w:jc w:val="left"/>
              <w:rPr>
                <w:rFonts w:hint="default" w:ascii="Times New Roman" w:hAnsi="Times New Roman" w:eastAsia="宋体" w:cs="Times New Roman"/>
                <w:sz w:val="21"/>
              </w:rPr>
            </w:pPr>
            <w:r>
              <w:rPr>
                <w:rFonts w:hint="default" w:ascii="Times New Roman" w:hAnsi="Times New Roman" w:eastAsia="宋体" w:cs="Times New Roman"/>
                <w:sz w:val="21"/>
              </w:rPr>
              <w:t>0.043</w:t>
            </w:r>
          </w:p>
        </w:tc>
        <w:tc>
          <w:tcPr>
            <w:tcW w:w="1219" w:type="dxa"/>
            <w:tcBorders>
              <w:tl2br w:val="nil"/>
              <w:tr2bl w:val="nil"/>
            </w:tcBorders>
          </w:tcPr>
          <w:p>
            <w:pPr>
              <w:pStyle w:val="33"/>
              <w:spacing w:before="120"/>
              <w:ind w:left="89" w:right="83"/>
              <w:rPr>
                <w:rFonts w:hint="default" w:ascii="Times New Roman" w:hAnsi="Times New Roman" w:eastAsia="宋体" w:cs="Times New Roman"/>
                <w:sz w:val="21"/>
              </w:rPr>
            </w:pPr>
            <w:r>
              <w:rPr>
                <w:rFonts w:hint="default" w:ascii="Times New Roman" w:hAnsi="Times New Roman" w:eastAsia="宋体" w:cs="Times New Roman"/>
                <w:sz w:val="21"/>
              </w:rPr>
              <w:t>直排</w:t>
            </w:r>
          </w:p>
        </w:tc>
        <w:tc>
          <w:tcPr>
            <w:tcW w:w="800" w:type="dxa"/>
            <w:tcBorders>
              <w:tl2br w:val="nil"/>
              <w:tr2bl w:val="nil"/>
            </w:tcBorders>
          </w:tcPr>
          <w:p>
            <w:pPr>
              <w:pStyle w:val="33"/>
              <w:spacing w:before="134"/>
              <w:ind w:left="111"/>
              <w:jc w:val="left"/>
              <w:rPr>
                <w:rFonts w:hint="default" w:ascii="Times New Roman" w:hAnsi="Times New Roman" w:eastAsia="宋体" w:cs="Times New Roman"/>
                <w:sz w:val="21"/>
              </w:rPr>
            </w:pPr>
            <w:r>
              <w:rPr>
                <w:rFonts w:hint="default" w:ascii="Times New Roman" w:hAnsi="Times New Roman" w:eastAsia="宋体" w:cs="Times New Roman"/>
                <w:sz w:val="21"/>
              </w:rPr>
              <w:t>0.043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14" w:hRule="atLeast"/>
          <w:jc w:val="center"/>
        </w:trPr>
        <w:tc>
          <w:tcPr>
            <w:tcW w:w="753" w:type="dxa"/>
            <w:vMerge w:val="continue"/>
            <w:tcBorders>
              <w:tl2br w:val="nil"/>
              <w:tr2bl w:val="nil"/>
            </w:tcBorders>
          </w:tcPr>
          <w:p>
            <w:pPr>
              <w:rPr>
                <w:rFonts w:hint="default" w:ascii="Times New Roman" w:hAnsi="Times New Roman" w:eastAsia="宋体" w:cs="Times New Roman"/>
                <w:sz w:val="2"/>
                <w:szCs w:val="2"/>
              </w:rPr>
            </w:pPr>
          </w:p>
        </w:tc>
        <w:tc>
          <w:tcPr>
            <w:tcW w:w="1250" w:type="dxa"/>
            <w:vMerge w:val="continue"/>
            <w:tcBorders>
              <w:tl2br w:val="nil"/>
              <w:tr2bl w:val="nil"/>
            </w:tcBorders>
          </w:tcPr>
          <w:p>
            <w:pPr>
              <w:rPr>
                <w:rFonts w:hint="default" w:ascii="Times New Roman" w:hAnsi="Times New Roman" w:eastAsia="宋体" w:cs="Times New Roman"/>
                <w:sz w:val="2"/>
                <w:szCs w:val="2"/>
              </w:rPr>
            </w:pPr>
          </w:p>
        </w:tc>
        <w:tc>
          <w:tcPr>
            <w:tcW w:w="1248" w:type="dxa"/>
            <w:vMerge w:val="continue"/>
            <w:tcBorders>
              <w:tl2br w:val="nil"/>
              <w:tr2bl w:val="nil"/>
            </w:tcBorders>
          </w:tcPr>
          <w:p>
            <w:pPr>
              <w:rPr>
                <w:rFonts w:hint="default" w:ascii="Times New Roman" w:hAnsi="Times New Roman" w:eastAsia="宋体" w:cs="Times New Roman"/>
                <w:sz w:val="2"/>
                <w:szCs w:val="2"/>
              </w:rPr>
            </w:pPr>
          </w:p>
        </w:tc>
        <w:tc>
          <w:tcPr>
            <w:tcW w:w="1628" w:type="dxa"/>
            <w:tcBorders>
              <w:tl2br w:val="nil"/>
              <w:tr2bl w:val="nil"/>
            </w:tcBorders>
          </w:tcPr>
          <w:p>
            <w:pPr>
              <w:pStyle w:val="33"/>
              <w:spacing w:before="122"/>
              <w:ind w:left="154" w:right="145"/>
              <w:rPr>
                <w:rFonts w:hint="default" w:ascii="Times New Roman" w:hAnsi="Times New Roman" w:eastAsia="宋体" w:cs="Times New Roman"/>
                <w:sz w:val="21"/>
              </w:rPr>
            </w:pPr>
            <w:r>
              <w:rPr>
                <w:rFonts w:hint="default" w:ascii="Times New Roman" w:hAnsi="Times New Roman" w:eastAsia="宋体" w:cs="Times New Roman"/>
                <w:sz w:val="21"/>
              </w:rPr>
              <w:t>&lt;10 万吨/年</w:t>
            </w:r>
          </w:p>
        </w:tc>
        <w:tc>
          <w:tcPr>
            <w:tcW w:w="1234" w:type="dxa"/>
            <w:tcBorders>
              <w:tl2br w:val="nil"/>
              <w:tr2bl w:val="nil"/>
            </w:tcBorders>
          </w:tcPr>
          <w:p>
            <w:pPr>
              <w:pStyle w:val="33"/>
              <w:spacing w:before="122"/>
              <w:ind w:left="92" w:right="84"/>
              <w:rPr>
                <w:rFonts w:hint="default" w:ascii="Times New Roman" w:hAnsi="Times New Roman" w:eastAsia="宋体" w:cs="Times New Roman"/>
                <w:sz w:val="21"/>
              </w:rPr>
            </w:pPr>
            <w:r>
              <w:rPr>
                <w:rFonts w:hint="default" w:ascii="Times New Roman" w:hAnsi="Times New Roman" w:eastAsia="宋体" w:cs="Times New Roman"/>
                <w:sz w:val="21"/>
              </w:rPr>
              <w:t>工业粉尘</w:t>
            </w:r>
          </w:p>
        </w:tc>
        <w:tc>
          <w:tcPr>
            <w:tcW w:w="828" w:type="dxa"/>
            <w:tcBorders>
              <w:tl2br w:val="nil"/>
              <w:tr2bl w:val="nil"/>
            </w:tcBorders>
          </w:tcPr>
          <w:p>
            <w:pPr>
              <w:pStyle w:val="33"/>
              <w:spacing w:line="241" w:lineRule="exact"/>
              <w:ind w:left="162"/>
              <w:jc w:val="left"/>
              <w:rPr>
                <w:rFonts w:hint="default" w:ascii="Times New Roman" w:hAnsi="Times New Roman" w:eastAsia="宋体" w:cs="Times New Roman"/>
                <w:sz w:val="21"/>
              </w:rPr>
            </w:pPr>
            <w:r>
              <w:rPr>
                <w:rFonts w:hint="default" w:ascii="Times New Roman" w:hAnsi="Times New Roman" w:eastAsia="宋体" w:cs="Times New Roman"/>
                <w:sz w:val="21"/>
              </w:rPr>
              <w:t>kg/t-</w:t>
            </w:r>
          </w:p>
          <w:p>
            <w:pPr>
              <w:pStyle w:val="33"/>
              <w:spacing w:before="1" w:line="252" w:lineRule="exact"/>
              <w:ind w:left="150"/>
              <w:jc w:val="left"/>
              <w:rPr>
                <w:rFonts w:hint="default" w:ascii="Times New Roman" w:hAnsi="Times New Roman" w:eastAsia="宋体" w:cs="Times New Roman"/>
                <w:sz w:val="21"/>
              </w:rPr>
            </w:pPr>
            <w:r>
              <w:rPr>
                <w:rFonts w:hint="default" w:ascii="Times New Roman" w:hAnsi="Times New Roman" w:eastAsia="宋体" w:cs="Times New Roman"/>
                <w:spacing w:val="-1"/>
                <w:w w:val="95"/>
                <w:sz w:val="21"/>
              </w:rPr>
              <w:t>产品</w:t>
            </w:r>
          </w:p>
        </w:tc>
        <w:tc>
          <w:tcPr>
            <w:tcW w:w="796" w:type="dxa"/>
            <w:tcBorders>
              <w:tl2br w:val="nil"/>
              <w:tr2bl w:val="nil"/>
            </w:tcBorders>
          </w:tcPr>
          <w:p>
            <w:pPr>
              <w:pStyle w:val="33"/>
              <w:spacing w:before="136"/>
              <w:ind w:left="111"/>
              <w:jc w:val="left"/>
              <w:rPr>
                <w:rFonts w:hint="default" w:ascii="Times New Roman" w:hAnsi="Times New Roman" w:eastAsia="宋体" w:cs="Times New Roman"/>
                <w:sz w:val="21"/>
              </w:rPr>
            </w:pPr>
            <w:r>
              <w:rPr>
                <w:rFonts w:hint="default" w:ascii="Times New Roman" w:hAnsi="Times New Roman" w:eastAsia="宋体" w:cs="Times New Roman"/>
                <w:sz w:val="21"/>
              </w:rPr>
              <w:t>0.045</w:t>
            </w:r>
          </w:p>
        </w:tc>
        <w:tc>
          <w:tcPr>
            <w:tcW w:w="1219" w:type="dxa"/>
            <w:tcBorders>
              <w:tl2br w:val="nil"/>
              <w:tr2bl w:val="nil"/>
            </w:tcBorders>
          </w:tcPr>
          <w:p>
            <w:pPr>
              <w:pStyle w:val="33"/>
              <w:spacing w:before="122"/>
              <w:ind w:left="89" w:right="83"/>
              <w:rPr>
                <w:rFonts w:hint="default" w:ascii="Times New Roman" w:hAnsi="Times New Roman" w:eastAsia="宋体" w:cs="Times New Roman"/>
                <w:sz w:val="21"/>
              </w:rPr>
            </w:pPr>
            <w:r>
              <w:rPr>
                <w:rFonts w:hint="default" w:ascii="Times New Roman" w:hAnsi="Times New Roman" w:eastAsia="宋体" w:cs="Times New Roman"/>
                <w:sz w:val="21"/>
              </w:rPr>
              <w:t>直排</w:t>
            </w:r>
          </w:p>
        </w:tc>
        <w:tc>
          <w:tcPr>
            <w:tcW w:w="800" w:type="dxa"/>
            <w:tcBorders>
              <w:tl2br w:val="nil"/>
              <w:tr2bl w:val="nil"/>
            </w:tcBorders>
          </w:tcPr>
          <w:p>
            <w:pPr>
              <w:pStyle w:val="33"/>
              <w:spacing w:before="136"/>
              <w:ind w:left="111"/>
              <w:jc w:val="left"/>
              <w:rPr>
                <w:rFonts w:hint="default" w:ascii="Times New Roman" w:hAnsi="Times New Roman" w:eastAsia="宋体" w:cs="Times New Roman"/>
                <w:sz w:val="21"/>
              </w:rPr>
            </w:pPr>
            <w:r>
              <w:rPr>
                <w:rFonts w:hint="default" w:ascii="Times New Roman" w:hAnsi="Times New Roman" w:eastAsia="宋体" w:cs="Times New Roman"/>
                <w:sz w:val="21"/>
              </w:rPr>
              <w:t>0.045</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根据上表，项目小麦、玉米、豆柏等用量为12000t/a，则粉尘产生量约为540kg/a，车间内粉尘经 3000m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/h 集气系统收集后经布袋除尘器（除尘效率95%），通过 15m 高排气筒排放，排放浓度为 4.87mg/m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，排放速率为 0.0146kg/h，排放量为 0.027t/a，排放浓度及排放速率均满足《大气污染物综合排放标准》（GB16297-1996）表 2 中 15m 排气筒标准要求。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本项目废气产生情况见表 。 </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3.4-4本项目废气产生情况一览表</w:t>
      </w:r>
    </w:p>
    <w:tbl>
      <w:tblPr>
        <w:tblStyle w:val="24"/>
        <w:tblW w:w="0" w:type="auto"/>
        <w:tblInd w:w="0" w:type="dxa"/>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897"/>
        <w:gridCol w:w="1016"/>
        <w:gridCol w:w="1913"/>
        <w:gridCol w:w="1913"/>
        <w:gridCol w:w="1913"/>
        <w:gridCol w:w="1914"/>
      </w:tblGrid>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913" w:type="dxa"/>
            <w:gridSpan w:val="2"/>
            <w:tcBorders>
              <w:tl2br w:val="nil"/>
              <w:tr2bl w:val="nil"/>
            </w:tcBorders>
            <w:vAlign w:val="center"/>
          </w:tcPr>
          <w:p>
            <w:pPr>
              <w:keepNext w:val="0"/>
              <w:keepLines w:val="0"/>
              <w:widowControl/>
              <w:suppressLineNumbers w:val="0"/>
              <w:spacing w:line="240" w:lineRule="auto"/>
              <w:jc w:val="center"/>
              <w:rPr>
                <w:rFonts w:hint="default" w:ascii="Times New Roman" w:hAnsi="Times New Roman" w:eastAsia="宋体" w:cs="Times New Roman"/>
                <w:b/>
                <w:bCs/>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bCs/>
                <w:color w:val="000000"/>
                <w:kern w:val="0"/>
                <w:sz w:val="21"/>
                <w:szCs w:val="21"/>
                <w:lang w:val="en-US" w:eastAsia="zh-CN" w:bidi="ar"/>
              </w:rPr>
              <w:t>来源</w:t>
            </w:r>
          </w:p>
        </w:tc>
        <w:tc>
          <w:tcPr>
            <w:tcW w:w="1913" w:type="dxa"/>
            <w:tcBorders>
              <w:tl2br w:val="nil"/>
              <w:tr2bl w:val="nil"/>
            </w:tcBorders>
            <w:vAlign w:val="center"/>
          </w:tcPr>
          <w:p>
            <w:pPr>
              <w:keepNext w:val="0"/>
              <w:keepLines w:val="0"/>
              <w:widowControl/>
              <w:suppressLineNumbers w:val="0"/>
              <w:spacing w:line="240" w:lineRule="auto"/>
              <w:jc w:val="center"/>
              <w:rPr>
                <w:rFonts w:hint="default" w:ascii="Times New Roman" w:hAnsi="Times New Roman" w:eastAsia="宋体" w:cs="Times New Roman"/>
                <w:b/>
                <w:bCs/>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bCs/>
                <w:color w:val="000000"/>
                <w:kern w:val="0"/>
                <w:sz w:val="21"/>
                <w:szCs w:val="21"/>
                <w:lang w:val="en-US" w:eastAsia="zh-CN" w:bidi="ar"/>
              </w:rPr>
              <w:t>项目</w:t>
            </w:r>
          </w:p>
        </w:tc>
        <w:tc>
          <w:tcPr>
            <w:tcW w:w="1913" w:type="dxa"/>
            <w:tcBorders>
              <w:tl2br w:val="nil"/>
              <w:tr2bl w:val="nil"/>
            </w:tcBorders>
            <w:vAlign w:val="center"/>
          </w:tcPr>
          <w:p>
            <w:pPr>
              <w:keepNext w:val="0"/>
              <w:keepLines w:val="0"/>
              <w:widowControl/>
              <w:suppressLineNumbers w:val="0"/>
              <w:spacing w:line="240" w:lineRule="auto"/>
              <w:jc w:val="center"/>
              <w:rPr>
                <w:rFonts w:hint="default" w:ascii="Times New Roman" w:hAnsi="Times New Roman" w:eastAsia="宋体" w:cs="Times New Roman"/>
                <w:b/>
                <w:bCs/>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bCs/>
                <w:color w:val="000000"/>
                <w:kern w:val="0"/>
                <w:sz w:val="21"/>
                <w:szCs w:val="21"/>
                <w:lang w:val="en-US" w:eastAsia="zh-CN" w:bidi="ar"/>
              </w:rPr>
              <w:t>产生量（t/a）</w:t>
            </w:r>
          </w:p>
        </w:tc>
        <w:tc>
          <w:tcPr>
            <w:tcW w:w="1913" w:type="dxa"/>
            <w:tcBorders>
              <w:tl2br w:val="nil"/>
              <w:tr2bl w:val="nil"/>
            </w:tcBorders>
            <w:vAlign w:val="center"/>
          </w:tcPr>
          <w:p>
            <w:pPr>
              <w:keepNext w:val="0"/>
              <w:keepLines w:val="0"/>
              <w:widowControl/>
              <w:suppressLineNumbers w:val="0"/>
              <w:spacing w:line="240" w:lineRule="auto"/>
              <w:jc w:val="center"/>
              <w:rPr>
                <w:rFonts w:hint="default" w:ascii="Times New Roman" w:hAnsi="Times New Roman" w:eastAsia="宋体" w:cs="Times New Roman"/>
                <w:b/>
                <w:bCs/>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bCs/>
                <w:color w:val="000000"/>
                <w:kern w:val="0"/>
                <w:sz w:val="21"/>
                <w:szCs w:val="21"/>
                <w:lang w:val="en-US" w:eastAsia="zh-CN" w:bidi="ar"/>
              </w:rPr>
              <w:t>消减量（t/a）</w:t>
            </w:r>
          </w:p>
        </w:tc>
        <w:tc>
          <w:tcPr>
            <w:tcW w:w="1914" w:type="dxa"/>
            <w:tcBorders>
              <w:tl2br w:val="nil"/>
              <w:tr2bl w:val="nil"/>
            </w:tcBorders>
            <w:vAlign w:val="center"/>
          </w:tcPr>
          <w:p>
            <w:pPr>
              <w:keepNext w:val="0"/>
              <w:keepLines w:val="0"/>
              <w:widowControl/>
              <w:suppressLineNumbers w:val="0"/>
              <w:spacing w:line="240" w:lineRule="auto"/>
              <w:jc w:val="center"/>
              <w:rPr>
                <w:rFonts w:hint="default" w:ascii="Times New Roman" w:hAnsi="Times New Roman" w:eastAsia="宋体" w:cs="Times New Roman"/>
                <w:b/>
                <w:bCs/>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bCs/>
                <w:color w:val="000000"/>
                <w:kern w:val="0"/>
                <w:sz w:val="21"/>
                <w:szCs w:val="21"/>
                <w:lang w:val="en-US" w:eastAsia="zh-CN" w:bidi="ar"/>
              </w:rPr>
              <w:t>排放量（t/a）</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897" w:type="dxa"/>
            <w:vMerge w:val="restart"/>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鸡舍养殖</w:t>
            </w:r>
          </w:p>
        </w:tc>
        <w:tc>
          <w:tcPr>
            <w:tcW w:w="1016" w:type="dxa"/>
            <w:vMerge w:val="restart"/>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蛋鸡场</w:t>
            </w:r>
          </w:p>
        </w:tc>
        <w:tc>
          <w:tcPr>
            <w:tcW w:w="1913" w:type="dxa"/>
            <w:tcBorders>
              <w:tl2br w:val="nil"/>
              <w:tr2bl w:val="nil"/>
            </w:tcBorders>
            <w:vAlign w:val="center"/>
          </w:tcPr>
          <w:p>
            <w:pPr>
              <w:autoSpaceDE/>
              <w:autoSpaceDN/>
              <w:spacing w:before="0" w:after="0" w:line="240" w:lineRule="auto"/>
              <w:ind w:left="0" w:leftChars="0" w:right="0" w:right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NH</w:t>
            </w:r>
            <w:r>
              <w:rPr>
                <w:rFonts w:hint="default" w:ascii="Times New Roman" w:hAnsi="Times New Roman" w:eastAsia="宋体" w:cs="Times New Roman"/>
                <w:b w:val="0"/>
                <w:i w:val="0"/>
                <w:caps w:val="0"/>
                <w:color w:val="auto"/>
                <w:spacing w:val="0"/>
                <w:kern w:val="2"/>
                <w:sz w:val="21"/>
                <w:szCs w:val="21"/>
                <w:shd w:val="clear" w:color="auto" w:fill="FFFFFF"/>
                <w:vertAlign w:val="subscript"/>
                <w:lang w:val="en-US" w:eastAsia="zh-CN"/>
              </w:rPr>
              <w:t>3</w:t>
            </w:r>
          </w:p>
        </w:tc>
        <w:tc>
          <w:tcPr>
            <w:tcW w:w="1913"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0.058</w:t>
            </w:r>
          </w:p>
        </w:tc>
        <w:tc>
          <w:tcPr>
            <w:tcW w:w="1913"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w:t>
            </w:r>
          </w:p>
        </w:tc>
        <w:tc>
          <w:tcPr>
            <w:tcW w:w="1914" w:type="dxa"/>
            <w:tcBorders>
              <w:tl2br w:val="nil"/>
              <w:tr2bl w:val="nil"/>
            </w:tcBorders>
            <w:vAlign w:val="center"/>
          </w:tcPr>
          <w:p>
            <w:pPr>
              <w:pStyle w:val="11"/>
              <w:autoSpaceDE/>
              <w:autoSpaceDN/>
              <w:spacing w:before="0" w:after="0" w:line="240" w:lineRule="auto"/>
              <w:ind w:left="0" w:leftChars="0" w:right="0" w:rightChars="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0.0584</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97" w:type="dxa"/>
            <w:vMerge w:val="continue"/>
            <w:tcBorders>
              <w:tl2br w:val="nil"/>
              <w:tr2bl w:val="nil"/>
            </w:tcBorders>
            <w:vAlign w:val="center"/>
          </w:tcPr>
          <w:p>
            <w:pPr>
              <w:pStyle w:val="11"/>
              <w:autoSpaceDE/>
              <w:autoSpaceDN/>
              <w:spacing w:before="0" w:after="0" w:line="240" w:lineRule="auto"/>
              <w:ind w:right="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p>
        </w:tc>
        <w:tc>
          <w:tcPr>
            <w:tcW w:w="1016" w:type="dxa"/>
            <w:vMerge w:val="continue"/>
            <w:tcBorders>
              <w:tl2br w:val="nil"/>
              <w:tr2bl w:val="nil"/>
            </w:tcBorders>
            <w:vAlign w:val="center"/>
          </w:tcPr>
          <w:p>
            <w:pPr>
              <w:pStyle w:val="11"/>
              <w:autoSpaceDE/>
              <w:autoSpaceDN/>
              <w:spacing w:before="0" w:after="0" w:line="240" w:lineRule="auto"/>
              <w:ind w:right="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p>
        </w:tc>
        <w:tc>
          <w:tcPr>
            <w:tcW w:w="1913" w:type="dxa"/>
            <w:tcBorders>
              <w:tl2br w:val="nil"/>
              <w:tr2bl w:val="nil"/>
            </w:tcBorders>
            <w:vAlign w:val="center"/>
          </w:tcPr>
          <w:p>
            <w:pPr>
              <w:autoSpaceDE/>
              <w:autoSpaceDN/>
              <w:spacing w:before="0" w:after="0" w:line="240" w:lineRule="auto"/>
              <w:ind w:left="0" w:leftChars="0" w:right="0" w:right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H</w:t>
            </w:r>
            <w:r>
              <w:rPr>
                <w:rFonts w:hint="default" w:ascii="Times New Roman" w:hAnsi="Times New Roman" w:eastAsia="宋体" w:cs="Times New Roman"/>
                <w:b w:val="0"/>
                <w:i w:val="0"/>
                <w:caps w:val="0"/>
                <w:color w:val="auto"/>
                <w:spacing w:val="0"/>
                <w:kern w:val="2"/>
                <w:sz w:val="21"/>
                <w:szCs w:val="21"/>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S</w:t>
            </w:r>
          </w:p>
        </w:tc>
        <w:tc>
          <w:tcPr>
            <w:tcW w:w="1913"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0.00584</w:t>
            </w:r>
          </w:p>
        </w:tc>
        <w:tc>
          <w:tcPr>
            <w:tcW w:w="1913"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w:t>
            </w:r>
          </w:p>
        </w:tc>
        <w:tc>
          <w:tcPr>
            <w:tcW w:w="1914" w:type="dxa"/>
            <w:tcBorders>
              <w:tl2br w:val="nil"/>
              <w:tr2bl w:val="nil"/>
            </w:tcBorders>
            <w:vAlign w:val="center"/>
          </w:tcPr>
          <w:p>
            <w:pPr>
              <w:pStyle w:val="11"/>
              <w:autoSpaceDE/>
              <w:autoSpaceDN/>
              <w:spacing w:before="0" w:after="0" w:line="240" w:lineRule="auto"/>
              <w:ind w:left="0" w:leftChars="0" w:right="0" w:rightChars="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0.00584</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97" w:type="dxa"/>
            <w:vMerge w:val="continue"/>
            <w:tcBorders>
              <w:tl2br w:val="nil"/>
              <w:tr2bl w:val="nil"/>
            </w:tcBorders>
            <w:vAlign w:val="center"/>
          </w:tcPr>
          <w:p>
            <w:pPr>
              <w:pStyle w:val="11"/>
              <w:autoSpaceDE/>
              <w:autoSpaceDN/>
              <w:spacing w:before="0" w:after="0" w:line="240" w:lineRule="auto"/>
              <w:ind w:right="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p>
        </w:tc>
        <w:tc>
          <w:tcPr>
            <w:tcW w:w="1016" w:type="dxa"/>
            <w:vMerge w:val="restart"/>
            <w:tcBorders>
              <w:tl2br w:val="nil"/>
              <w:tr2bl w:val="nil"/>
            </w:tcBorders>
            <w:vAlign w:val="center"/>
          </w:tcPr>
          <w:p>
            <w:pPr>
              <w:pStyle w:val="11"/>
              <w:autoSpaceDE/>
              <w:autoSpaceDN/>
              <w:spacing w:before="0" w:after="0" w:line="240" w:lineRule="auto"/>
              <w:ind w:left="0" w:leftChars="0" w:right="0" w:firstLine="0" w:firstLineChars="0"/>
              <w:jc w:val="both"/>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 xml:space="preserve">  育雏场</w:t>
            </w:r>
          </w:p>
        </w:tc>
        <w:tc>
          <w:tcPr>
            <w:tcW w:w="1913" w:type="dxa"/>
            <w:tcBorders>
              <w:tl2br w:val="nil"/>
              <w:tr2bl w:val="nil"/>
            </w:tcBorders>
            <w:vAlign w:val="center"/>
          </w:tcPr>
          <w:p>
            <w:pPr>
              <w:autoSpaceDE/>
              <w:autoSpaceDN/>
              <w:spacing w:before="0" w:after="0" w:line="240" w:lineRule="auto"/>
              <w:ind w:left="0" w:leftChars="0" w:right="0" w:rightChars="0"/>
              <w:jc w:val="center"/>
              <w:rPr>
                <w:rFonts w:hint="default" w:ascii="Times New Roman" w:hAnsi="Times New Roman" w:eastAsia="宋体" w:cs="Times New Roman"/>
                <w:b w:val="0"/>
                <w:i w:val="0"/>
                <w:caps w:val="0"/>
                <w:color w:val="auto"/>
                <w:spacing w:val="0"/>
                <w:kern w:val="2"/>
                <w:sz w:val="21"/>
                <w:szCs w:val="21"/>
                <w:shd w:val="clear" w:color="auto" w:fill="FFFFFF"/>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NH</w:t>
            </w:r>
            <w:r>
              <w:rPr>
                <w:rFonts w:hint="default" w:ascii="Times New Roman" w:hAnsi="Times New Roman" w:eastAsia="宋体" w:cs="Times New Roman"/>
                <w:b w:val="0"/>
                <w:i w:val="0"/>
                <w:caps w:val="0"/>
                <w:color w:val="auto"/>
                <w:spacing w:val="0"/>
                <w:kern w:val="2"/>
                <w:sz w:val="21"/>
                <w:szCs w:val="21"/>
                <w:shd w:val="clear" w:color="auto" w:fill="FFFFFF"/>
                <w:vertAlign w:val="subscript"/>
                <w:lang w:val="en-US" w:eastAsia="zh-CN"/>
              </w:rPr>
              <w:t>3</w:t>
            </w:r>
          </w:p>
        </w:tc>
        <w:tc>
          <w:tcPr>
            <w:tcW w:w="1913"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0.0016</w:t>
            </w:r>
          </w:p>
        </w:tc>
        <w:tc>
          <w:tcPr>
            <w:tcW w:w="1913" w:type="dxa"/>
            <w:tcBorders>
              <w:tl2br w:val="nil"/>
              <w:tr2bl w:val="nil"/>
            </w:tcBorders>
            <w:vAlign w:val="center"/>
          </w:tcPr>
          <w:p>
            <w:pPr>
              <w:autoSpaceDE/>
              <w:autoSpaceDN/>
              <w:spacing w:before="0" w:after="0" w:line="240" w:lineRule="auto"/>
              <w:ind w:left="0" w:leftChars="0" w:right="0" w:rightChars="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w:t>
            </w:r>
          </w:p>
        </w:tc>
        <w:tc>
          <w:tcPr>
            <w:tcW w:w="1914" w:type="dxa"/>
            <w:tcBorders>
              <w:tl2br w:val="nil"/>
              <w:tr2bl w:val="nil"/>
            </w:tcBorders>
            <w:vAlign w:val="center"/>
          </w:tcPr>
          <w:p>
            <w:pPr>
              <w:pStyle w:val="11"/>
              <w:autoSpaceDE/>
              <w:autoSpaceDN/>
              <w:spacing w:before="0" w:after="0" w:line="240" w:lineRule="auto"/>
              <w:ind w:left="0" w:leftChars="0" w:right="0" w:rightChars="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0.0016</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97" w:type="dxa"/>
            <w:vMerge w:val="continue"/>
            <w:tcBorders>
              <w:tl2br w:val="nil"/>
              <w:tr2bl w:val="nil"/>
            </w:tcBorders>
            <w:vAlign w:val="center"/>
          </w:tcPr>
          <w:p>
            <w:pPr>
              <w:pStyle w:val="11"/>
              <w:autoSpaceDE/>
              <w:autoSpaceDN/>
              <w:spacing w:before="0" w:after="0" w:line="240" w:lineRule="auto"/>
              <w:ind w:right="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p>
        </w:tc>
        <w:tc>
          <w:tcPr>
            <w:tcW w:w="1016" w:type="dxa"/>
            <w:vMerge w:val="continue"/>
            <w:tcBorders>
              <w:tl2br w:val="nil"/>
              <w:tr2bl w:val="nil"/>
            </w:tcBorders>
            <w:vAlign w:val="center"/>
          </w:tcPr>
          <w:p>
            <w:pPr>
              <w:pStyle w:val="11"/>
              <w:autoSpaceDE/>
              <w:autoSpaceDN/>
              <w:spacing w:before="0" w:after="0" w:line="240" w:lineRule="auto"/>
              <w:ind w:right="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p>
        </w:tc>
        <w:tc>
          <w:tcPr>
            <w:tcW w:w="1913" w:type="dxa"/>
            <w:tcBorders>
              <w:tl2br w:val="nil"/>
              <w:tr2bl w:val="nil"/>
            </w:tcBorders>
            <w:vAlign w:val="center"/>
          </w:tcPr>
          <w:p>
            <w:pPr>
              <w:autoSpaceDE/>
              <w:autoSpaceDN/>
              <w:spacing w:before="0" w:after="0" w:line="240" w:lineRule="auto"/>
              <w:ind w:left="0" w:leftChars="0" w:right="0" w:rightChars="0"/>
              <w:jc w:val="center"/>
              <w:rPr>
                <w:rFonts w:hint="default" w:ascii="Times New Roman" w:hAnsi="Times New Roman" w:eastAsia="宋体" w:cs="Times New Roman"/>
                <w:b w:val="0"/>
                <w:i w:val="0"/>
                <w:caps w:val="0"/>
                <w:color w:val="auto"/>
                <w:spacing w:val="0"/>
                <w:kern w:val="2"/>
                <w:sz w:val="21"/>
                <w:szCs w:val="21"/>
                <w:shd w:val="clear" w:color="auto" w:fill="FFFFFF"/>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H</w:t>
            </w:r>
            <w:r>
              <w:rPr>
                <w:rFonts w:hint="default" w:ascii="Times New Roman" w:hAnsi="Times New Roman" w:eastAsia="宋体" w:cs="Times New Roman"/>
                <w:b w:val="0"/>
                <w:i w:val="0"/>
                <w:caps w:val="0"/>
                <w:color w:val="auto"/>
                <w:spacing w:val="0"/>
                <w:kern w:val="2"/>
                <w:sz w:val="21"/>
                <w:szCs w:val="21"/>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S</w:t>
            </w:r>
          </w:p>
        </w:tc>
        <w:tc>
          <w:tcPr>
            <w:tcW w:w="1913"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0.00016</w:t>
            </w:r>
          </w:p>
        </w:tc>
        <w:tc>
          <w:tcPr>
            <w:tcW w:w="1913" w:type="dxa"/>
            <w:tcBorders>
              <w:tl2br w:val="nil"/>
              <w:tr2bl w:val="nil"/>
            </w:tcBorders>
            <w:vAlign w:val="center"/>
          </w:tcPr>
          <w:p>
            <w:pPr>
              <w:autoSpaceDE/>
              <w:autoSpaceDN/>
              <w:spacing w:before="0" w:after="0" w:line="240" w:lineRule="auto"/>
              <w:ind w:left="0" w:leftChars="0" w:right="0" w:rightChars="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w:t>
            </w:r>
          </w:p>
        </w:tc>
        <w:tc>
          <w:tcPr>
            <w:tcW w:w="1914" w:type="dxa"/>
            <w:tcBorders>
              <w:tl2br w:val="nil"/>
              <w:tr2bl w:val="nil"/>
            </w:tcBorders>
            <w:vAlign w:val="center"/>
          </w:tcPr>
          <w:p>
            <w:pPr>
              <w:pStyle w:val="11"/>
              <w:autoSpaceDE/>
              <w:autoSpaceDN/>
              <w:spacing w:before="0" w:after="0" w:line="240" w:lineRule="auto"/>
              <w:ind w:left="0" w:leftChars="0" w:right="0" w:rightChars="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0.00016</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913" w:type="dxa"/>
            <w:gridSpan w:val="2"/>
            <w:vMerge w:val="restart"/>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lang w:val="en-US" w:eastAsia="zh-CN"/>
              </w:rPr>
              <w:t>污水处理区</w:t>
            </w:r>
          </w:p>
        </w:tc>
        <w:tc>
          <w:tcPr>
            <w:tcW w:w="1913" w:type="dxa"/>
            <w:tcBorders>
              <w:tl2br w:val="nil"/>
              <w:tr2bl w:val="nil"/>
            </w:tcBorders>
            <w:vAlign w:val="center"/>
          </w:tcPr>
          <w:p>
            <w:pPr>
              <w:autoSpaceDE/>
              <w:autoSpaceDN/>
              <w:spacing w:before="0" w:after="0" w:line="240" w:lineRule="auto"/>
              <w:ind w:left="0" w:leftChars="0" w:right="0" w:right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H</w:t>
            </w:r>
            <w:r>
              <w:rPr>
                <w:rFonts w:hint="default" w:ascii="Times New Roman" w:hAnsi="Times New Roman" w:eastAsia="宋体" w:cs="Times New Roman"/>
                <w:b w:val="0"/>
                <w:i w:val="0"/>
                <w:caps w:val="0"/>
                <w:color w:val="auto"/>
                <w:spacing w:val="0"/>
                <w:kern w:val="2"/>
                <w:sz w:val="21"/>
                <w:szCs w:val="21"/>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S</w:t>
            </w:r>
          </w:p>
        </w:tc>
        <w:tc>
          <w:tcPr>
            <w:tcW w:w="1913"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0.0041</w:t>
            </w:r>
          </w:p>
        </w:tc>
        <w:tc>
          <w:tcPr>
            <w:tcW w:w="1913" w:type="dxa"/>
            <w:tcBorders>
              <w:tl2br w:val="nil"/>
              <w:tr2bl w:val="nil"/>
            </w:tcBorders>
            <w:vAlign w:val="center"/>
          </w:tcPr>
          <w:p>
            <w:pPr>
              <w:pStyle w:val="11"/>
              <w:autoSpaceDE/>
              <w:autoSpaceDN/>
              <w:spacing w:before="0" w:after="0" w:line="240" w:lineRule="auto"/>
              <w:ind w:left="0" w:leftChars="0" w:right="0" w:rightChars="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w:t>
            </w:r>
          </w:p>
        </w:tc>
        <w:tc>
          <w:tcPr>
            <w:tcW w:w="1914" w:type="dxa"/>
            <w:tcBorders>
              <w:tl2br w:val="nil"/>
              <w:tr2bl w:val="nil"/>
            </w:tcBorders>
            <w:vAlign w:val="center"/>
          </w:tcPr>
          <w:p>
            <w:pPr>
              <w:pStyle w:val="11"/>
              <w:autoSpaceDE/>
              <w:autoSpaceDN/>
              <w:spacing w:before="0" w:after="0" w:line="240" w:lineRule="auto"/>
              <w:ind w:left="0" w:leftChars="0" w:right="0" w:rightChars="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0.0041</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913" w:type="dxa"/>
            <w:gridSpan w:val="2"/>
            <w:vMerge w:val="continue"/>
            <w:tcBorders>
              <w:tl2br w:val="nil"/>
              <w:tr2bl w:val="nil"/>
            </w:tcBorders>
            <w:vAlign w:val="center"/>
          </w:tcPr>
          <w:p>
            <w:pPr>
              <w:pStyle w:val="11"/>
              <w:autoSpaceDE/>
              <w:autoSpaceDN/>
              <w:spacing w:before="0" w:after="0" w:line="240" w:lineRule="auto"/>
              <w:ind w:right="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p>
        </w:tc>
        <w:tc>
          <w:tcPr>
            <w:tcW w:w="1913" w:type="dxa"/>
            <w:tcBorders>
              <w:tl2br w:val="nil"/>
              <w:tr2bl w:val="nil"/>
            </w:tcBorders>
            <w:vAlign w:val="center"/>
          </w:tcPr>
          <w:p>
            <w:pPr>
              <w:autoSpaceDE/>
              <w:autoSpaceDN/>
              <w:spacing w:before="0" w:after="0" w:line="240" w:lineRule="auto"/>
              <w:ind w:left="0" w:leftChars="0" w:right="0" w:right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NH</w:t>
            </w:r>
            <w:r>
              <w:rPr>
                <w:rFonts w:hint="default" w:ascii="Times New Roman" w:hAnsi="Times New Roman" w:eastAsia="宋体" w:cs="Times New Roman"/>
                <w:b w:val="0"/>
                <w:i w:val="0"/>
                <w:caps w:val="0"/>
                <w:color w:val="auto"/>
                <w:spacing w:val="0"/>
                <w:kern w:val="2"/>
                <w:sz w:val="21"/>
                <w:szCs w:val="21"/>
                <w:shd w:val="clear" w:color="auto" w:fill="FFFFFF"/>
                <w:vertAlign w:val="subscript"/>
                <w:lang w:val="en-US" w:eastAsia="zh-CN"/>
              </w:rPr>
              <w:t>3</w:t>
            </w:r>
          </w:p>
        </w:tc>
        <w:tc>
          <w:tcPr>
            <w:tcW w:w="1913"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0.105</w:t>
            </w:r>
          </w:p>
        </w:tc>
        <w:tc>
          <w:tcPr>
            <w:tcW w:w="1913" w:type="dxa"/>
            <w:tcBorders>
              <w:tl2br w:val="nil"/>
              <w:tr2bl w:val="nil"/>
            </w:tcBorders>
            <w:vAlign w:val="center"/>
          </w:tcPr>
          <w:p>
            <w:pPr>
              <w:pStyle w:val="11"/>
              <w:autoSpaceDE/>
              <w:autoSpaceDN/>
              <w:spacing w:before="0" w:after="0" w:line="240" w:lineRule="auto"/>
              <w:ind w:left="0" w:leftChars="0" w:right="0" w:rightChars="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w:t>
            </w:r>
          </w:p>
        </w:tc>
        <w:tc>
          <w:tcPr>
            <w:tcW w:w="1914" w:type="dxa"/>
            <w:tcBorders>
              <w:tl2br w:val="nil"/>
              <w:tr2bl w:val="nil"/>
            </w:tcBorders>
            <w:vAlign w:val="center"/>
          </w:tcPr>
          <w:p>
            <w:pPr>
              <w:pStyle w:val="11"/>
              <w:autoSpaceDE/>
              <w:autoSpaceDN/>
              <w:spacing w:before="0" w:after="0" w:line="240" w:lineRule="auto"/>
              <w:ind w:left="0" w:leftChars="0" w:right="0" w:rightChars="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0.105</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62" w:hRule="atLeast"/>
        </w:trPr>
        <w:tc>
          <w:tcPr>
            <w:tcW w:w="1913" w:type="dxa"/>
            <w:gridSpan w:val="2"/>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食堂油烟</w:t>
            </w:r>
          </w:p>
        </w:tc>
        <w:tc>
          <w:tcPr>
            <w:tcW w:w="1913"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油烟量</w:t>
            </w:r>
          </w:p>
        </w:tc>
        <w:tc>
          <w:tcPr>
            <w:tcW w:w="1913"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0.084</w:t>
            </w:r>
          </w:p>
        </w:tc>
        <w:tc>
          <w:tcPr>
            <w:tcW w:w="1913"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eastAsia"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60</w:t>
            </w: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w:t>
            </w:r>
          </w:p>
        </w:tc>
        <w:tc>
          <w:tcPr>
            <w:tcW w:w="1914"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0.0</w:t>
            </w:r>
            <w:r>
              <w:rPr>
                <w:rFonts w:hint="eastAsia"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336</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913" w:type="dxa"/>
            <w:gridSpan w:val="2"/>
            <w:vMerge w:val="restart"/>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lang w:val="en-US" w:eastAsia="zh-CN"/>
              </w:rPr>
              <w:t>发电机尾气</w:t>
            </w:r>
          </w:p>
        </w:tc>
        <w:tc>
          <w:tcPr>
            <w:tcW w:w="1913" w:type="dxa"/>
            <w:tcBorders>
              <w:tl2br w:val="nil"/>
              <w:tr2bl w:val="nil"/>
            </w:tcBorders>
            <w:vAlign w:val="center"/>
          </w:tcPr>
          <w:p>
            <w:pPr>
              <w:keepNext w:val="0"/>
              <w:keepLines w:val="0"/>
              <w:widowControl/>
              <w:suppressLineNumbers w:val="0"/>
              <w:spacing w:line="240" w:lineRule="auto"/>
              <w:ind w:left="0" w:leftChars="0" w:right="0" w:right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bidi="ar-SA"/>
              </w:rPr>
            </w:pPr>
            <w:r>
              <w:rPr>
                <w:rFonts w:hint="default" w:ascii="Times New Roman" w:hAnsi="Times New Roman" w:eastAsia="宋体" w:cs="Times New Roman"/>
                <w:color w:val="000000"/>
                <w:kern w:val="0"/>
                <w:sz w:val="21"/>
                <w:szCs w:val="21"/>
                <w:lang w:val="en-US" w:eastAsia="zh-CN" w:bidi="ar"/>
              </w:rPr>
              <w:t>SO</w:t>
            </w:r>
            <w:r>
              <w:rPr>
                <w:rFonts w:hint="default" w:ascii="Times New Roman" w:hAnsi="Times New Roman" w:eastAsia="宋体" w:cs="Times New Roman"/>
                <w:color w:val="000000"/>
                <w:kern w:val="0"/>
                <w:sz w:val="13"/>
                <w:szCs w:val="13"/>
                <w:lang w:val="en-US" w:eastAsia="zh-CN" w:bidi="ar"/>
              </w:rPr>
              <w:t>2</w:t>
            </w:r>
          </w:p>
        </w:tc>
        <w:tc>
          <w:tcPr>
            <w:tcW w:w="1913" w:type="dxa"/>
            <w:tcBorders>
              <w:tl2br w:val="nil"/>
              <w:tr2bl w:val="nil"/>
            </w:tcBorders>
            <w:vAlign w:val="center"/>
          </w:tcPr>
          <w:p>
            <w:pPr>
              <w:keepNext w:val="0"/>
              <w:keepLines w:val="0"/>
              <w:widowControl/>
              <w:suppressLineNumbers w:val="0"/>
              <w:spacing w:line="240" w:lineRule="auto"/>
              <w:ind w:left="0" w:leftChars="0" w:right="0" w:right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bidi="ar-SA"/>
              </w:rPr>
            </w:pPr>
            <w:r>
              <w:rPr>
                <w:rFonts w:hint="default" w:ascii="Times New Roman" w:hAnsi="Times New Roman" w:eastAsia="宋体" w:cs="Times New Roman"/>
                <w:color w:val="000000"/>
                <w:kern w:val="0"/>
                <w:sz w:val="21"/>
                <w:szCs w:val="21"/>
                <w:lang w:val="en-US" w:eastAsia="zh-CN" w:bidi="ar"/>
              </w:rPr>
              <w:t>0.000132</w:t>
            </w:r>
          </w:p>
        </w:tc>
        <w:tc>
          <w:tcPr>
            <w:tcW w:w="1913" w:type="dxa"/>
            <w:tcBorders>
              <w:tl2br w:val="nil"/>
              <w:tr2bl w:val="nil"/>
            </w:tcBorders>
            <w:vAlign w:val="center"/>
          </w:tcPr>
          <w:p>
            <w:pPr>
              <w:keepNext w:val="0"/>
              <w:keepLines w:val="0"/>
              <w:widowControl/>
              <w:suppressLineNumbers w:val="0"/>
              <w:spacing w:line="240" w:lineRule="auto"/>
              <w:ind w:left="0" w:leftChars="0" w:right="0" w:right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bidi="ar-SA"/>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bidi="ar-SA"/>
              </w:rPr>
              <w:t>0</w:t>
            </w:r>
          </w:p>
        </w:tc>
        <w:tc>
          <w:tcPr>
            <w:tcW w:w="1914" w:type="dxa"/>
            <w:tcBorders>
              <w:tl2br w:val="nil"/>
              <w:tr2bl w:val="nil"/>
            </w:tcBorders>
            <w:vAlign w:val="center"/>
          </w:tcPr>
          <w:p>
            <w:pPr>
              <w:keepNext w:val="0"/>
              <w:keepLines w:val="0"/>
              <w:widowControl/>
              <w:suppressLineNumbers w:val="0"/>
              <w:spacing w:line="240" w:lineRule="auto"/>
              <w:ind w:left="0" w:leftChars="0" w:right="0" w:right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bidi="ar-SA"/>
              </w:rPr>
            </w:pPr>
            <w:r>
              <w:rPr>
                <w:rFonts w:hint="default" w:ascii="Times New Roman" w:hAnsi="Times New Roman" w:eastAsia="宋体" w:cs="Times New Roman"/>
                <w:color w:val="000000"/>
                <w:kern w:val="0"/>
                <w:sz w:val="21"/>
                <w:szCs w:val="21"/>
                <w:lang w:val="en-US" w:eastAsia="zh-CN" w:bidi="ar"/>
              </w:rPr>
              <w:t>0.000132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913" w:type="dxa"/>
            <w:gridSpan w:val="2"/>
            <w:vMerge w:val="continue"/>
            <w:tcBorders>
              <w:tl2br w:val="nil"/>
              <w:tr2bl w:val="nil"/>
            </w:tcBorders>
            <w:vAlign w:val="center"/>
          </w:tcPr>
          <w:p>
            <w:pPr>
              <w:pStyle w:val="11"/>
              <w:autoSpaceDE/>
              <w:autoSpaceDN/>
              <w:spacing w:before="0" w:after="0" w:line="240" w:lineRule="auto"/>
              <w:ind w:right="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p>
        </w:tc>
        <w:tc>
          <w:tcPr>
            <w:tcW w:w="1913"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NO</w:t>
            </w:r>
            <w:r>
              <w:rPr>
                <w:rFonts w:hint="default" w:ascii="Times New Roman" w:hAnsi="Times New Roman" w:eastAsia="宋体" w:cs="Times New Roman"/>
                <w:color w:val="000000"/>
                <w:kern w:val="0"/>
                <w:sz w:val="13"/>
                <w:szCs w:val="13"/>
                <w:lang w:val="en-US" w:eastAsia="zh-CN" w:bidi="ar"/>
              </w:rPr>
              <w:t>x</w:t>
            </w:r>
          </w:p>
        </w:tc>
        <w:tc>
          <w:tcPr>
            <w:tcW w:w="1913"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0.01689</w:t>
            </w:r>
          </w:p>
        </w:tc>
        <w:tc>
          <w:tcPr>
            <w:tcW w:w="1913"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w:t>
            </w:r>
          </w:p>
        </w:tc>
        <w:tc>
          <w:tcPr>
            <w:tcW w:w="1914" w:type="dxa"/>
            <w:tcBorders>
              <w:tl2br w:val="nil"/>
              <w:tr2bl w:val="nil"/>
            </w:tcBorders>
            <w:vAlign w:val="center"/>
          </w:tcPr>
          <w:p>
            <w:pPr>
              <w:pStyle w:val="11"/>
              <w:autoSpaceDE/>
              <w:autoSpaceDN/>
              <w:spacing w:before="0" w:after="0" w:line="240" w:lineRule="auto"/>
              <w:ind w:left="0" w:leftChars="0" w:right="0" w:rightChars="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0.01689</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913" w:type="dxa"/>
            <w:gridSpan w:val="2"/>
            <w:vMerge w:val="continue"/>
            <w:tcBorders>
              <w:tl2br w:val="nil"/>
              <w:tr2bl w:val="nil"/>
            </w:tcBorders>
            <w:vAlign w:val="center"/>
          </w:tcPr>
          <w:p>
            <w:pPr>
              <w:pStyle w:val="11"/>
              <w:autoSpaceDE/>
              <w:autoSpaceDN/>
              <w:spacing w:before="0" w:after="0" w:line="240" w:lineRule="auto"/>
              <w:ind w:right="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p>
        </w:tc>
        <w:tc>
          <w:tcPr>
            <w:tcW w:w="1913"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烟尘</w:t>
            </w:r>
          </w:p>
        </w:tc>
        <w:tc>
          <w:tcPr>
            <w:tcW w:w="1913"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0.00471</w:t>
            </w:r>
          </w:p>
        </w:tc>
        <w:tc>
          <w:tcPr>
            <w:tcW w:w="1913"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w:t>
            </w:r>
          </w:p>
        </w:tc>
        <w:tc>
          <w:tcPr>
            <w:tcW w:w="1914" w:type="dxa"/>
            <w:tcBorders>
              <w:tl2br w:val="nil"/>
              <w:tr2bl w:val="nil"/>
            </w:tcBorders>
            <w:vAlign w:val="center"/>
          </w:tcPr>
          <w:p>
            <w:pPr>
              <w:pStyle w:val="11"/>
              <w:autoSpaceDE/>
              <w:autoSpaceDN/>
              <w:spacing w:before="0" w:after="0" w:line="240" w:lineRule="auto"/>
              <w:ind w:left="0" w:leftChars="0" w:right="0" w:rightChars="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color w:val="000000"/>
                <w:kern w:val="0"/>
                <w:sz w:val="21"/>
                <w:szCs w:val="21"/>
                <w:lang w:val="en-US" w:eastAsia="zh-CN" w:bidi="ar"/>
              </w:rPr>
              <w:t>0.00471</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913" w:type="dxa"/>
            <w:gridSpan w:val="2"/>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粉尘</w:t>
            </w:r>
          </w:p>
        </w:tc>
        <w:tc>
          <w:tcPr>
            <w:tcW w:w="1913"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粉尘量</w:t>
            </w:r>
          </w:p>
        </w:tc>
        <w:tc>
          <w:tcPr>
            <w:tcW w:w="1913"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540</w:t>
            </w:r>
          </w:p>
        </w:tc>
        <w:tc>
          <w:tcPr>
            <w:tcW w:w="1913"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95%</w:t>
            </w:r>
          </w:p>
        </w:tc>
        <w:tc>
          <w:tcPr>
            <w:tcW w:w="1914" w:type="dxa"/>
            <w:tcBorders>
              <w:tl2br w:val="nil"/>
              <w:tr2bl w:val="nil"/>
            </w:tcBorders>
            <w:vAlign w:val="center"/>
          </w:tcPr>
          <w:p>
            <w:pPr>
              <w:pStyle w:val="11"/>
              <w:autoSpaceDE/>
              <w:autoSpaceDN/>
              <w:spacing w:before="0" w:after="0" w:line="240" w:lineRule="auto"/>
              <w:ind w:left="0" w:leftChars="0" w:right="0" w:firstLine="0" w:firstLineChars="0"/>
              <w:jc w:val="cente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pPr>
            <w:r>
              <w:rPr>
                <w:rFonts w:hint="default" w:ascii="Times New Roman" w:hAnsi="Times New Roman" w:eastAsia="宋体" w:cs="Times New Roman"/>
                <w:b w:val="0"/>
                <w:bCs w:val="0"/>
                <w:i w:val="0"/>
                <w:caps w:val="0"/>
                <w:color w:val="auto"/>
                <w:spacing w:val="0"/>
                <w:kern w:val="2"/>
                <w:sz w:val="21"/>
                <w:szCs w:val="21"/>
                <w:shd w:val="clear" w:color="auto" w:fill="FFFFFF"/>
                <w:vertAlign w:val="baseline"/>
                <w:lang w:val="en-US" w:eastAsia="zh-CN"/>
              </w:rPr>
              <w:t>0.027</w:t>
            </w:r>
          </w:p>
        </w:tc>
      </w:tr>
    </w:tbl>
    <w:p>
      <w:pPr>
        <w:pStyle w:val="11"/>
        <w:keepNext w:val="0"/>
        <w:keepLines w:val="0"/>
        <w:pageBreakBefore w:val="0"/>
        <w:widowControl w:val="0"/>
        <w:kinsoku/>
        <w:wordWrap/>
        <w:overflowPunct/>
        <w:topLinePunct w:val="0"/>
        <w:autoSpaceDE/>
        <w:autoSpaceDN/>
        <w:bidi w:val="0"/>
        <w:adjustRightInd/>
        <w:snapToGrid/>
        <w:spacing w:before="0" w:after="0" w:line="360" w:lineRule="auto"/>
        <w:ind w:left="0" w:leftChars="0" w:right="0" w:firstLine="482" w:firstLineChars="200"/>
        <w:jc w:val="both"/>
        <w:textAlignment w:val="auto"/>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3.4.2 废水</w:t>
      </w:r>
    </w:p>
    <w:p>
      <w:pPr>
        <w:pStyle w:val="11"/>
        <w:keepNext w:val="0"/>
        <w:keepLines w:val="0"/>
        <w:pageBreakBefore w:val="0"/>
        <w:widowControl w:val="0"/>
        <w:kinsoku/>
        <w:wordWrap/>
        <w:overflowPunct/>
        <w:topLinePunct w:val="0"/>
        <w:autoSpaceDE/>
        <w:autoSpaceDN/>
        <w:bidi w:val="0"/>
        <w:adjustRightInd/>
        <w:snapToGrid/>
        <w:spacing w:before="0" w:after="0" w:line="360" w:lineRule="auto"/>
        <w:ind w:left="0" w:leftChars="0" w:right="0" w:firstLine="482" w:firstLineChars="200"/>
        <w:jc w:val="both"/>
        <w:textAlignment w:val="auto"/>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3.4.2.1 用水情况分析</w:t>
      </w:r>
    </w:p>
    <w:p>
      <w:pPr>
        <w:pStyle w:val="11"/>
        <w:keepNext w:val="0"/>
        <w:keepLines w:val="0"/>
        <w:pageBreakBefore w:val="0"/>
        <w:widowControl w:val="0"/>
        <w:kinsoku/>
        <w:wordWrap/>
        <w:overflowPunct/>
        <w:topLinePunct w:val="0"/>
        <w:autoSpaceDE/>
        <w:autoSpaceDN/>
        <w:bidi w:val="0"/>
        <w:adjustRightInd/>
        <w:snapToGrid/>
        <w:spacing w:before="0" w:after="0" w:line="360" w:lineRule="auto"/>
        <w:ind w:left="0" w:leftChars="0" w:right="0" w:firstLine="480" w:firstLineChars="200"/>
        <w:jc w:val="both"/>
        <w:textAlignment w:val="auto"/>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项目用水主要包括鸡舍饮水、鸡舍冲洗用水、洗蛋用水、水帘系统用水、消毒液配制用水和生活用水等，各部分具体用水情况分析如下：</w:t>
      </w:r>
    </w:p>
    <w:p>
      <w:pPr>
        <w:pStyle w:val="11"/>
        <w:keepNext w:val="0"/>
        <w:keepLines w:val="0"/>
        <w:pageBreakBefore w:val="0"/>
        <w:widowControl w:val="0"/>
        <w:kinsoku/>
        <w:wordWrap/>
        <w:overflowPunct/>
        <w:topLinePunct w:val="0"/>
        <w:autoSpaceDE/>
        <w:autoSpaceDN/>
        <w:bidi w:val="0"/>
        <w:adjustRightInd/>
        <w:snapToGrid/>
        <w:spacing w:before="0" w:after="0" w:line="360" w:lineRule="auto"/>
        <w:ind w:left="0" w:leftChars="0" w:right="0" w:firstLine="480" w:firstLineChars="200"/>
        <w:jc w:val="both"/>
        <w:textAlignment w:val="auto"/>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1、生活用水</w:t>
      </w:r>
    </w:p>
    <w:p>
      <w:pPr>
        <w:pStyle w:val="11"/>
        <w:keepNext w:val="0"/>
        <w:keepLines w:val="0"/>
        <w:pageBreakBefore w:val="0"/>
        <w:widowControl w:val="0"/>
        <w:kinsoku/>
        <w:wordWrap/>
        <w:overflowPunct/>
        <w:topLinePunct w:val="0"/>
        <w:autoSpaceDE/>
        <w:autoSpaceDN/>
        <w:bidi w:val="0"/>
        <w:adjustRightInd/>
        <w:snapToGrid/>
        <w:spacing w:before="0" w:after="0" w:line="360" w:lineRule="auto"/>
        <w:ind w:left="0" w:leftChars="0" w:right="0" w:firstLine="480" w:firstLineChars="200"/>
        <w:jc w:val="both"/>
        <w:textAlignment w:val="auto"/>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生活用水主要为职工用水，项目工作人员110 人，均在场区食宿。本项目位于白沙黎族自治县细水乡番伦村，属于农村地区，参照《海南省用水定额》（DB46/T449-2017）表3中的农村居民生活用水定额110L/人·d，则本项目生活用水量12.1t/d，4416.5t/a。</w:t>
      </w:r>
    </w:p>
    <w:p>
      <w:pPr>
        <w:pStyle w:val="11"/>
        <w:keepNext w:val="0"/>
        <w:keepLines w:val="0"/>
        <w:pageBreakBefore w:val="0"/>
        <w:widowControl w:val="0"/>
        <w:kinsoku/>
        <w:wordWrap/>
        <w:overflowPunct/>
        <w:topLinePunct w:val="0"/>
        <w:autoSpaceDE/>
        <w:autoSpaceDN/>
        <w:bidi w:val="0"/>
        <w:adjustRightInd/>
        <w:snapToGrid/>
        <w:spacing w:before="0" w:after="0" w:line="360" w:lineRule="auto"/>
        <w:ind w:left="0" w:leftChars="0" w:right="0" w:firstLine="480" w:firstLineChars="200"/>
        <w:jc w:val="both"/>
        <w:textAlignment w:val="auto"/>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2、生产用水</w:t>
      </w:r>
    </w:p>
    <w:p>
      <w:pPr>
        <w:pStyle w:val="11"/>
        <w:keepNext w:val="0"/>
        <w:keepLines w:val="0"/>
        <w:pageBreakBefore w:val="0"/>
        <w:widowControl w:val="0"/>
        <w:kinsoku/>
        <w:wordWrap/>
        <w:overflowPunct/>
        <w:topLinePunct w:val="0"/>
        <w:autoSpaceDE/>
        <w:autoSpaceDN/>
        <w:bidi w:val="0"/>
        <w:adjustRightInd/>
        <w:snapToGrid/>
        <w:spacing w:before="0" w:after="0" w:line="360" w:lineRule="auto"/>
        <w:ind w:left="0" w:leftChars="0" w:right="0" w:firstLine="480" w:firstLineChars="200"/>
        <w:jc w:val="both"/>
        <w:textAlignment w:val="auto"/>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（1）鸡舍饮水</w:t>
      </w:r>
    </w:p>
    <w:p>
      <w:pPr>
        <w:pStyle w:val="11"/>
        <w:keepNext w:val="0"/>
        <w:keepLines w:val="0"/>
        <w:pageBreakBefore w:val="0"/>
        <w:widowControl w:val="0"/>
        <w:kinsoku/>
        <w:wordWrap/>
        <w:overflowPunct/>
        <w:topLinePunct w:val="0"/>
        <w:autoSpaceDE/>
        <w:autoSpaceDN/>
        <w:bidi w:val="0"/>
        <w:adjustRightInd/>
        <w:snapToGrid/>
        <w:spacing w:before="0" w:after="0" w:line="360" w:lineRule="auto"/>
        <w:ind w:left="0" w:leftChars="0" w:right="0" w:firstLine="480" w:firstLineChars="200"/>
        <w:jc w:val="both"/>
        <w:textAlignment w:val="auto"/>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本项目每只蛋鸡平均每天饮水取 0.35L，每只育雏鸡饮水 0.08L，本项目养殖蛋鸡 32</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万羽</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，育雏鸡 8 </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万羽</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，则每日饮水量为118.4t/d，年饮水量 43216t/a。</w:t>
      </w:r>
    </w:p>
    <w:p>
      <w:pPr>
        <w:pStyle w:val="11"/>
        <w:keepNext w:val="0"/>
        <w:keepLines w:val="0"/>
        <w:pageBreakBefore w:val="0"/>
        <w:widowControl w:val="0"/>
        <w:kinsoku/>
        <w:wordWrap/>
        <w:overflowPunct/>
        <w:topLinePunct w:val="0"/>
        <w:autoSpaceDE/>
        <w:autoSpaceDN/>
        <w:bidi w:val="0"/>
        <w:adjustRightInd/>
        <w:snapToGrid/>
        <w:spacing w:before="0" w:after="0" w:line="360" w:lineRule="auto"/>
        <w:ind w:left="0" w:leftChars="0" w:right="0" w:firstLine="480" w:firstLineChars="200"/>
        <w:jc w:val="both"/>
        <w:textAlignment w:val="auto"/>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（2）鸡舍冲洗用水</w:t>
      </w:r>
    </w:p>
    <w:p>
      <w:pPr>
        <w:pStyle w:val="11"/>
        <w:keepNext w:val="0"/>
        <w:keepLines w:val="0"/>
        <w:pageBreakBefore w:val="0"/>
        <w:widowControl w:val="0"/>
        <w:kinsoku/>
        <w:wordWrap/>
        <w:overflowPunct/>
        <w:topLinePunct w:val="0"/>
        <w:autoSpaceDE/>
        <w:autoSpaceDN/>
        <w:bidi w:val="0"/>
        <w:adjustRightInd/>
        <w:snapToGrid/>
        <w:spacing w:before="0" w:after="0" w:line="360" w:lineRule="auto"/>
        <w:ind w:left="0" w:leftChars="0" w:right="0" w:firstLine="480" w:firstLineChars="200"/>
        <w:jc w:val="both"/>
        <w:textAlignment w:val="auto"/>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根据业主提供资料，蛋鸡养殖过程中采用干清粪工艺，饲养期内不进行鸡舍冲洗， 仅在一个饲养周期结束后进行地面的清洗，一个饲养周期约为550 天，水量按照0.6m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/100m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 计算，本项目鸡舍建筑面积共计 21600m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，本项目鸡舍冲洗用水量依次为 321. 26t</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周期(86.01t/a)。</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（3）消毒液配制用水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场区、鸡舍、进出车辆消毒时消毒液需用水配制后使用，配制用水平均约0.1t/d，年用水量约 36.5t/a。</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（3）洗蛋用水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项目鸡蛋清洗次数按每年 5次计算，每次清洗用水量为 1t，则项目鸡蛋清洗用水量为 5t/a。</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（4）水帘系统用水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本项目水帘系统循环水量为10m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/d，循环水散失量按 10%进行计算，该部分用水循环使用，定期更换，更换频次约每月一次，水帘系统年使用时间约为 9 个月，年用水约 99t。</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综上所述，本项目总用水量约47864.01t/a，其中新鲜水用水量约47864.01t/a，回用水量 0t/a。用水情况如表  所示。</w:t>
      </w:r>
    </w:p>
    <w:p>
      <w:pPr>
        <w:tabs>
          <w:tab w:val="left" w:pos="4012"/>
        </w:tabs>
        <w:spacing w:before="4" w:line="360" w:lineRule="auto"/>
        <w:ind w:left="2973" w:right="0" w:firstLine="0"/>
        <w:jc w:val="left"/>
        <w:rPr>
          <w:rFonts w:hint="default" w:ascii="Times New Roman" w:hAnsi="Times New Roman" w:eastAsia="宋体" w:cs="Times New Roman"/>
          <w:b/>
          <w:sz w:val="12"/>
        </w:rPr>
      </w:pPr>
      <w:bookmarkStart w:id="140" w:name="3.4营运期污染源强分析"/>
      <w:bookmarkEnd w:id="140"/>
      <w:bookmarkStart w:id="141" w:name="_bookmark27"/>
      <w:bookmarkEnd w:id="141"/>
      <w:r>
        <w:rPr>
          <w:rFonts w:hint="default" w:ascii="Times New Roman" w:hAnsi="Times New Roman" w:eastAsia="宋体" w:cs="Times New Roman"/>
          <w:b/>
          <w:sz w:val="24"/>
        </w:rPr>
        <w:t>表</w:t>
      </w:r>
      <w:r>
        <w:rPr>
          <w:rFonts w:hint="default" w:ascii="Times New Roman" w:hAnsi="Times New Roman" w:eastAsia="宋体" w:cs="Times New Roman"/>
          <w:b/>
          <w:spacing w:val="-62"/>
          <w:sz w:val="24"/>
        </w:rPr>
        <w:t xml:space="preserve"> </w:t>
      </w:r>
      <w:r>
        <w:rPr>
          <w:rFonts w:hint="default" w:ascii="Times New Roman" w:hAnsi="Times New Roman" w:eastAsia="宋体" w:cs="Times New Roman"/>
          <w:b/>
          <w:sz w:val="24"/>
        </w:rPr>
        <w:t>3.4-</w:t>
      </w:r>
      <w:r>
        <w:rPr>
          <w:rFonts w:hint="default" w:ascii="Times New Roman" w:hAnsi="Times New Roman" w:eastAsia="宋体" w:cs="Times New Roman"/>
          <w:b/>
          <w:sz w:val="24"/>
          <w:lang w:val="en-US" w:eastAsia="zh-CN"/>
        </w:rPr>
        <w:t>5</w:t>
      </w:r>
      <w:r>
        <w:rPr>
          <w:rFonts w:hint="default" w:ascii="Times New Roman" w:hAnsi="Times New Roman" w:eastAsia="宋体" w:cs="Times New Roman"/>
          <w:b/>
          <w:sz w:val="24"/>
        </w:rPr>
        <w:tab/>
      </w:r>
      <w:r>
        <w:rPr>
          <w:rFonts w:hint="default" w:ascii="Times New Roman" w:hAnsi="Times New Roman" w:eastAsia="宋体" w:cs="Times New Roman"/>
          <w:b/>
          <w:sz w:val="24"/>
        </w:rPr>
        <w:t>项目营运后用水情况一览表</w:t>
      </w:r>
    </w:p>
    <w:tbl>
      <w:tblPr>
        <w:tblStyle w:val="23"/>
        <w:tblW w:w="0" w:type="auto"/>
        <w:tblInd w:w="295" w:type="dxa"/>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Layout w:type="fixed"/>
        <w:tblCellMar>
          <w:top w:w="0" w:type="dxa"/>
          <w:left w:w="0" w:type="dxa"/>
          <w:bottom w:w="0" w:type="dxa"/>
          <w:right w:w="0" w:type="dxa"/>
        </w:tblCellMar>
      </w:tblPr>
      <w:tblGrid>
        <w:gridCol w:w="648"/>
        <w:gridCol w:w="1705"/>
        <w:gridCol w:w="1488"/>
        <w:gridCol w:w="2025"/>
        <w:gridCol w:w="1035"/>
        <w:gridCol w:w="1110"/>
        <w:gridCol w:w="1276"/>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786" w:hRule="atLeast"/>
        </w:trPr>
        <w:tc>
          <w:tcPr>
            <w:tcW w:w="648" w:type="dxa"/>
            <w:tcBorders>
              <w:tl2br w:val="nil"/>
              <w:tr2bl w:val="nil"/>
            </w:tcBorders>
          </w:tcPr>
          <w:p>
            <w:pPr>
              <w:pStyle w:val="33"/>
              <w:spacing w:before="12"/>
              <w:jc w:val="left"/>
              <w:rPr>
                <w:rFonts w:hint="default" w:ascii="Times New Roman" w:hAnsi="Times New Roman" w:eastAsia="宋体" w:cs="Times New Roman"/>
                <w:b/>
                <w:sz w:val="21"/>
                <w:szCs w:val="21"/>
              </w:rPr>
            </w:pPr>
          </w:p>
          <w:p>
            <w:pPr>
              <w:pStyle w:val="33"/>
              <w:ind w:left="112"/>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用途</w:t>
            </w:r>
          </w:p>
        </w:tc>
        <w:tc>
          <w:tcPr>
            <w:tcW w:w="1705" w:type="dxa"/>
            <w:tcBorders>
              <w:tl2br w:val="nil"/>
              <w:tr2bl w:val="nil"/>
            </w:tcBorders>
          </w:tcPr>
          <w:p>
            <w:pPr>
              <w:pStyle w:val="33"/>
              <w:spacing w:before="12"/>
              <w:jc w:val="left"/>
              <w:rPr>
                <w:rFonts w:hint="default" w:ascii="Times New Roman" w:hAnsi="Times New Roman" w:eastAsia="宋体" w:cs="Times New Roman"/>
                <w:b/>
                <w:sz w:val="21"/>
                <w:szCs w:val="21"/>
              </w:rPr>
            </w:pPr>
          </w:p>
          <w:p>
            <w:pPr>
              <w:pStyle w:val="33"/>
              <w:ind w:left="185" w:right="18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w:t>
            </w:r>
          </w:p>
        </w:tc>
        <w:tc>
          <w:tcPr>
            <w:tcW w:w="1488" w:type="dxa"/>
            <w:tcBorders>
              <w:tl2br w:val="nil"/>
              <w:tr2bl w:val="nil"/>
            </w:tcBorders>
          </w:tcPr>
          <w:p>
            <w:pPr>
              <w:pStyle w:val="33"/>
              <w:spacing w:before="12"/>
              <w:jc w:val="left"/>
              <w:rPr>
                <w:rFonts w:hint="default" w:ascii="Times New Roman" w:hAnsi="Times New Roman" w:eastAsia="宋体" w:cs="Times New Roman"/>
                <w:b/>
                <w:sz w:val="21"/>
                <w:szCs w:val="21"/>
              </w:rPr>
            </w:pPr>
          </w:p>
          <w:p>
            <w:pPr>
              <w:pStyle w:val="33"/>
              <w:ind w:left="357" w:right="353"/>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2025" w:type="dxa"/>
            <w:tcBorders>
              <w:tl2br w:val="nil"/>
              <w:tr2bl w:val="nil"/>
            </w:tcBorders>
          </w:tcPr>
          <w:p>
            <w:pPr>
              <w:pStyle w:val="33"/>
              <w:spacing w:before="12"/>
              <w:jc w:val="left"/>
              <w:rPr>
                <w:rFonts w:hint="default" w:ascii="Times New Roman" w:hAnsi="Times New Roman" w:eastAsia="宋体" w:cs="Times New Roman"/>
                <w:b/>
                <w:sz w:val="21"/>
                <w:szCs w:val="21"/>
              </w:rPr>
            </w:pPr>
          </w:p>
          <w:p>
            <w:pPr>
              <w:pStyle w:val="33"/>
              <w:ind w:left="772" w:right="768"/>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定额</w:t>
            </w:r>
          </w:p>
        </w:tc>
        <w:tc>
          <w:tcPr>
            <w:tcW w:w="1035" w:type="dxa"/>
            <w:tcBorders>
              <w:tl2br w:val="nil"/>
              <w:tr2bl w:val="nil"/>
            </w:tcBorders>
          </w:tcPr>
          <w:p>
            <w:pPr>
              <w:pStyle w:val="33"/>
              <w:spacing w:before="122"/>
              <w:ind w:left="98" w:right="92"/>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总计</w:t>
            </w:r>
          </w:p>
          <w:p>
            <w:pPr>
              <w:pStyle w:val="33"/>
              <w:spacing w:before="2"/>
              <w:ind w:left="101" w:right="92"/>
              <w:rPr>
                <w:rFonts w:hint="default" w:ascii="Times New Roman" w:hAnsi="Times New Roman" w:eastAsia="宋体" w:cs="Times New Roman"/>
                <w:sz w:val="21"/>
                <w:szCs w:val="21"/>
              </w:rPr>
            </w:pPr>
            <w:r>
              <w:rPr>
                <w:rFonts w:hint="default" w:ascii="Times New Roman" w:hAnsi="Times New Roman" w:eastAsia="宋体" w:cs="Times New Roman"/>
                <w:sz w:val="21"/>
                <w:szCs w:val="21"/>
              </w:rPr>
              <w:t>（t/a）</w:t>
            </w:r>
          </w:p>
        </w:tc>
        <w:tc>
          <w:tcPr>
            <w:tcW w:w="1110" w:type="dxa"/>
            <w:tcBorders>
              <w:tl2br w:val="nil"/>
              <w:tr2bl w:val="nil"/>
            </w:tcBorders>
          </w:tcPr>
          <w:p>
            <w:pPr>
              <w:pStyle w:val="33"/>
              <w:spacing w:before="122"/>
              <w:ind w:left="112" w:right="108"/>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回用水量</w:t>
            </w:r>
          </w:p>
          <w:p>
            <w:pPr>
              <w:pStyle w:val="33"/>
              <w:spacing w:before="2"/>
              <w:ind w:left="112" w:right="105"/>
              <w:rPr>
                <w:rFonts w:hint="default" w:ascii="Times New Roman" w:hAnsi="Times New Roman" w:eastAsia="宋体" w:cs="Times New Roman"/>
                <w:sz w:val="21"/>
                <w:szCs w:val="21"/>
              </w:rPr>
            </w:pPr>
            <w:r>
              <w:rPr>
                <w:rFonts w:hint="default" w:ascii="Times New Roman" w:hAnsi="Times New Roman" w:eastAsia="宋体" w:cs="Times New Roman"/>
                <w:sz w:val="21"/>
                <w:szCs w:val="21"/>
              </w:rPr>
              <w:t>（t/a）</w:t>
            </w:r>
          </w:p>
        </w:tc>
        <w:tc>
          <w:tcPr>
            <w:tcW w:w="1276" w:type="dxa"/>
            <w:tcBorders>
              <w:tl2br w:val="nil"/>
              <w:tr2bl w:val="nil"/>
            </w:tcBorders>
          </w:tcPr>
          <w:p>
            <w:pPr>
              <w:pStyle w:val="33"/>
              <w:spacing w:before="2"/>
              <w:ind w:left="92" w:right="83"/>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新鲜水用量</w:t>
            </w:r>
          </w:p>
          <w:p>
            <w:pPr>
              <w:pStyle w:val="33"/>
              <w:spacing w:before="2"/>
              <w:ind w:left="89" w:right="83"/>
              <w:rPr>
                <w:rFonts w:hint="default" w:ascii="Times New Roman" w:hAnsi="Times New Roman" w:eastAsia="宋体" w:cs="Times New Roman"/>
                <w:sz w:val="21"/>
                <w:szCs w:val="21"/>
              </w:rPr>
            </w:pPr>
            <w:r>
              <w:rPr>
                <w:rFonts w:hint="default" w:ascii="Times New Roman" w:hAnsi="Times New Roman" w:eastAsia="宋体" w:cs="Times New Roman"/>
                <w:sz w:val="21"/>
                <w:szCs w:val="21"/>
              </w:rPr>
              <w:t>（t/a）</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544" w:hRule="atLeast"/>
        </w:trPr>
        <w:tc>
          <w:tcPr>
            <w:tcW w:w="648" w:type="dxa"/>
            <w:vMerge w:val="restart"/>
            <w:tcBorders>
              <w:tl2br w:val="nil"/>
              <w:tr2bl w:val="nil"/>
            </w:tcBorders>
          </w:tcPr>
          <w:p>
            <w:pPr>
              <w:pStyle w:val="33"/>
              <w:jc w:val="left"/>
              <w:rPr>
                <w:rFonts w:hint="default" w:ascii="Times New Roman" w:hAnsi="Times New Roman" w:eastAsia="宋体" w:cs="Times New Roman"/>
                <w:b/>
                <w:sz w:val="21"/>
                <w:szCs w:val="21"/>
              </w:rPr>
            </w:pPr>
          </w:p>
          <w:p>
            <w:pPr>
              <w:pStyle w:val="33"/>
              <w:spacing w:line="242" w:lineRule="auto"/>
              <w:ind w:left="218" w:right="208"/>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生产用水</w:t>
            </w:r>
          </w:p>
        </w:tc>
        <w:tc>
          <w:tcPr>
            <w:tcW w:w="1705" w:type="dxa"/>
            <w:tcBorders>
              <w:tl2br w:val="nil"/>
              <w:tr2bl w:val="nil"/>
            </w:tcBorders>
          </w:tcPr>
          <w:p>
            <w:pPr>
              <w:pStyle w:val="33"/>
              <w:spacing w:before="137"/>
              <w:ind w:left="185" w:right="177"/>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鸡舍饮水</w:t>
            </w:r>
          </w:p>
        </w:tc>
        <w:tc>
          <w:tcPr>
            <w:tcW w:w="1488" w:type="dxa"/>
            <w:tcBorders>
              <w:tl2br w:val="nil"/>
              <w:tr2bl w:val="nil"/>
            </w:tcBorders>
          </w:tcPr>
          <w:p>
            <w:pPr>
              <w:pStyle w:val="33"/>
              <w:ind w:left="108" w:right="-15"/>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pacing w:val="-16"/>
                <w:sz w:val="21"/>
                <w:szCs w:val="21"/>
              </w:rPr>
              <w:t xml:space="preserve"> </w:t>
            </w:r>
            <w:r>
              <w:rPr>
                <w:rFonts w:hint="eastAsia" w:ascii="Times New Roman" w:hAnsi="Times New Roman" w:cs="Times New Roman"/>
                <w:sz w:val="21"/>
                <w:szCs w:val="21"/>
                <w:lang w:eastAsia="zh-CN"/>
              </w:rPr>
              <w:t>万羽</w:t>
            </w:r>
            <w:r>
              <w:rPr>
                <w:rFonts w:hint="default" w:ascii="Times New Roman" w:hAnsi="Times New Roman" w:eastAsia="宋体" w:cs="Times New Roman"/>
                <w:sz w:val="21"/>
                <w:szCs w:val="21"/>
              </w:rPr>
              <w:t>蛋鸡，</w:t>
            </w:r>
          </w:p>
          <w:p>
            <w:pPr>
              <w:pStyle w:val="33"/>
              <w:spacing w:before="4" w:line="251" w:lineRule="exact"/>
              <w:ind w:left="108"/>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8 </w:t>
            </w:r>
            <w:r>
              <w:rPr>
                <w:rFonts w:hint="eastAsia" w:ascii="Times New Roman" w:hAnsi="Times New Roman" w:cs="Times New Roman"/>
                <w:sz w:val="21"/>
                <w:szCs w:val="21"/>
                <w:lang w:eastAsia="zh-CN"/>
              </w:rPr>
              <w:t>万羽</w:t>
            </w:r>
            <w:r>
              <w:rPr>
                <w:rFonts w:hint="default" w:ascii="Times New Roman" w:hAnsi="Times New Roman" w:eastAsia="宋体" w:cs="Times New Roman"/>
                <w:sz w:val="21"/>
                <w:szCs w:val="21"/>
                <w:lang w:eastAsia="zh-CN"/>
              </w:rPr>
              <w:t>育雏</w:t>
            </w:r>
            <w:r>
              <w:rPr>
                <w:rFonts w:hint="default" w:ascii="Times New Roman" w:hAnsi="Times New Roman" w:eastAsia="宋体" w:cs="Times New Roman"/>
                <w:sz w:val="21"/>
                <w:szCs w:val="21"/>
              </w:rPr>
              <w:t>鸡</w:t>
            </w:r>
          </w:p>
        </w:tc>
        <w:tc>
          <w:tcPr>
            <w:tcW w:w="2025" w:type="dxa"/>
            <w:tcBorders>
              <w:tl2br w:val="nil"/>
              <w:tr2bl w:val="nil"/>
            </w:tcBorders>
          </w:tcPr>
          <w:p>
            <w:pPr>
              <w:pStyle w:val="33"/>
              <w:ind w:left="109"/>
              <w:jc w:val="left"/>
              <w:rPr>
                <w:rFonts w:hint="default" w:ascii="Times New Roman" w:hAnsi="Times New Roman" w:eastAsia="宋体" w:cs="Times New Roman"/>
                <w:sz w:val="21"/>
                <w:szCs w:val="21"/>
              </w:rPr>
            </w:pPr>
            <w:r>
              <w:rPr>
                <w:rFonts w:hint="default" w:ascii="Times New Roman" w:hAnsi="Times New Roman" w:eastAsia="宋体" w:cs="Times New Roman"/>
                <w:spacing w:val="-20"/>
                <w:sz w:val="21"/>
                <w:szCs w:val="21"/>
              </w:rPr>
              <w:t>蛋</w:t>
            </w:r>
            <w:r>
              <w:rPr>
                <w:rFonts w:hint="default" w:ascii="Times New Roman" w:hAnsi="Times New Roman" w:eastAsia="宋体" w:cs="Times New Roman"/>
                <w:sz w:val="21"/>
                <w:szCs w:val="21"/>
              </w:rPr>
              <w:t>鸡 350ml/只 d，青</w:t>
            </w:r>
          </w:p>
          <w:p>
            <w:pPr>
              <w:pStyle w:val="33"/>
              <w:ind w:left="109"/>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年鸡80ml/只d，</w:t>
            </w:r>
            <w:r>
              <w:rPr>
                <w:rFonts w:hint="default" w:ascii="Times New Roman" w:hAnsi="Times New Roman" w:eastAsia="宋体" w:cs="Times New Roman"/>
                <w:sz w:val="21"/>
                <w:szCs w:val="21"/>
                <w:lang w:val="en-US" w:eastAsia="zh-CN"/>
              </w:rPr>
              <w:t>118.4t/d</w:t>
            </w:r>
          </w:p>
        </w:tc>
        <w:tc>
          <w:tcPr>
            <w:tcW w:w="1035" w:type="dxa"/>
            <w:tcBorders>
              <w:tl2br w:val="nil"/>
              <w:tr2bl w:val="nil"/>
            </w:tcBorders>
          </w:tcPr>
          <w:p>
            <w:pPr>
              <w:pStyle w:val="33"/>
              <w:spacing w:before="151"/>
              <w:ind w:left="99" w:right="92"/>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43216</w:t>
            </w:r>
          </w:p>
        </w:tc>
        <w:tc>
          <w:tcPr>
            <w:tcW w:w="1110" w:type="dxa"/>
            <w:tcBorders>
              <w:tl2br w:val="nil"/>
              <w:tr2bl w:val="nil"/>
            </w:tcBorders>
          </w:tcPr>
          <w:p>
            <w:pPr>
              <w:pStyle w:val="33"/>
              <w:spacing w:before="151"/>
              <w:ind w:left="500"/>
              <w:jc w:val="left"/>
              <w:rPr>
                <w:rFonts w:hint="default" w:ascii="Times New Roman" w:hAnsi="Times New Roman" w:eastAsia="宋体" w:cs="Times New Roman"/>
                <w:sz w:val="21"/>
                <w:szCs w:val="21"/>
              </w:rPr>
            </w:pPr>
            <w:r>
              <w:rPr>
                <w:rFonts w:hint="default" w:ascii="Times New Roman" w:hAnsi="Times New Roman" w:eastAsia="宋体" w:cs="Times New Roman"/>
                <w:w w:val="99"/>
                <w:sz w:val="21"/>
                <w:szCs w:val="21"/>
              </w:rPr>
              <w:t>0</w:t>
            </w:r>
          </w:p>
        </w:tc>
        <w:tc>
          <w:tcPr>
            <w:tcW w:w="1276" w:type="dxa"/>
            <w:tcBorders>
              <w:tl2br w:val="nil"/>
              <w:tr2bl w:val="nil"/>
            </w:tcBorders>
          </w:tcPr>
          <w:p>
            <w:pPr>
              <w:pStyle w:val="33"/>
              <w:spacing w:before="151"/>
              <w:ind w:left="91" w:right="83"/>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43216</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3" w:hRule="atLeast"/>
        </w:trPr>
        <w:tc>
          <w:tcPr>
            <w:tcW w:w="648" w:type="dxa"/>
            <w:vMerge w:val="continue"/>
            <w:tcBorders>
              <w:tl2br w:val="nil"/>
              <w:tr2bl w:val="nil"/>
            </w:tcBorders>
          </w:tcPr>
          <w:p>
            <w:pPr>
              <w:rPr>
                <w:rFonts w:hint="default" w:ascii="Times New Roman" w:hAnsi="Times New Roman" w:eastAsia="宋体" w:cs="Times New Roman"/>
                <w:sz w:val="21"/>
                <w:szCs w:val="21"/>
              </w:rPr>
            </w:pPr>
          </w:p>
        </w:tc>
        <w:tc>
          <w:tcPr>
            <w:tcW w:w="1705" w:type="dxa"/>
            <w:tcBorders>
              <w:tl2br w:val="nil"/>
              <w:tr2bl w:val="nil"/>
            </w:tcBorders>
          </w:tcPr>
          <w:p>
            <w:pPr>
              <w:pStyle w:val="33"/>
              <w:spacing w:before="6" w:line="256" w:lineRule="exact"/>
              <w:ind w:left="185" w:right="18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鸡舍冲洗用水</w:t>
            </w:r>
          </w:p>
        </w:tc>
        <w:tc>
          <w:tcPr>
            <w:tcW w:w="1488" w:type="dxa"/>
            <w:tcBorders>
              <w:tl2br w:val="nil"/>
              <w:tr2bl w:val="nil"/>
            </w:tcBorders>
          </w:tcPr>
          <w:p>
            <w:pPr>
              <w:pStyle w:val="33"/>
              <w:spacing w:before="20"/>
              <w:ind w:right="353"/>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21600</w:t>
            </w:r>
            <w:r>
              <w:rPr>
                <w:rFonts w:hint="default" w:ascii="Times New Roman" w:hAnsi="Times New Roman" w:eastAsia="宋体" w:cs="Times New Roman"/>
                <w:sz w:val="21"/>
                <w:szCs w:val="21"/>
              </w:rPr>
              <w:t>m</w:t>
            </w:r>
            <w:r>
              <w:rPr>
                <w:rFonts w:hint="default" w:ascii="Times New Roman" w:hAnsi="Times New Roman" w:eastAsia="宋体" w:cs="Times New Roman"/>
                <w:sz w:val="21"/>
                <w:szCs w:val="21"/>
                <w:vertAlign w:val="superscript"/>
                <w:lang w:val="en-US" w:eastAsia="zh-CN"/>
              </w:rPr>
              <w:t>3</w:t>
            </w:r>
          </w:p>
        </w:tc>
        <w:tc>
          <w:tcPr>
            <w:tcW w:w="2025" w:type="dxa"/>
            <w:tcBorders>
              <w:tl2br w:val="nil"/>
              <w:tr2bl w:val="nil"/>
            </w:tcBorders>
          </w:tcPr>
          <w:p>
            <w:pPr>
              <w:pStyle w:val="33"/>
              <w:spacing w:before="20"/>
              <w:ind w:left="620"/>
              <w:jc w:val="left"/>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0.6m</w:t>
            </w:r>
            <w:r>
              <w:rPr>
                <w:rFonts w:hint="default" w:ascii="Times New Roman" w:hAnsi="Times New Roman" w:eastAsia="宋体" w:cs="Times New Roman"/>
                <w:sz w:val="21"/>
                <w:szCs w:val="21"/>
                <w:vertAlign w:val="superscript"/>
                <w:lang w:val="en-US" w:eastAsia="zh-CN"/>
              </w:rPr>
              <w:t>3</w:t>
            </w:r>
            <w:r>
              <w:rPr>
                <w:rFonts w:hint="default" w:ascii="Times New Roman" w:hAnsi="Times New Roman" w:eastAsia="宋体" w:cs="Times New Roman"/>
                <w:sz w:val="21"/>
                <w:szCs w:val="21"/>
              </w:rPr>
              <w:t>/m</w:t>
            </w:r>
            <w:r>
              <w:rPr>
                <w:rFonts w:hint="default" w:ascii="Times New Roman" w:hAnsi="Times New Roman" w:eastAsia="宋体" w:cs="Times New Roman"/>
                <w:sz w:val="21"/>
                <w:szCs w:val="21"/>
                <w:vertAlign w:val="superscript"/>
                <w:lang w:val="en-US" w:eastAsia="zh-CN"/>
              </w:rPr>
              <w:t>2</w:t>
            </w:r>
          </w:p>
        </w:tc>
        <w:tc>
          <w:tcPr>
            <w:tcW w:w="1035" w:type="dxa"/>
            <w:tcBorders>
              <w:tl2br w:val="nil"/>
              <w:tr2bl w:val="nil"/>
            </w:tcBorders>
          </w:tcPr>
          <w:p>
            <w:pPr>
              <w:pStyle w:val="33"/>
              <w:spacing w:before="20"/>
              <w:ind w:left="102" w:right="92"/>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86.01</w:t>
            </w:r>
          </w:p>
        </w:tc>
        <w:tc>
          <w:tcPr>
            <w:tcW w:w="1110" w:type="dxa"/>
            <w:tcBorders>
              <w:tl2br w:val="nil"/>
              <w:tr2bl w:val="nil"/>
            </w:tcBorders>
          </w:tcPr>
          <w:p>
            <w:pPr>
              <w:pStyle w:val="33"/>
              <w:spacing w:before="20"/>
              <w:ind w:left="500"/>
              <w:jc w:val="left"/>
              <w:rPr>
                <w:rFonts w:hint="default" w:ascii="Times New Roman" w:hAnsi="Times New Roman" w:eastAsia="宋体" w:cs="Times New Roman"/>
                <w:sz w:val="21"/>
                <w:szCs w:val="21"/>
              </w:rPr>
            </w:pPr>
            <w:r>
              <w:rPr>
                <w:rFonts w:hint="default" w:ascii="Times New Roman" w:hAnsi="Times New Roman" w:eastAsia="宋体" w:cs="Times New Roman"/>
                <w:w w:val="99"/>
                <w:sz w:val="21"/>
                <w:szCs w:val="21"/>
              </w:rPr>
              <w:t>0</w:t>
            </w:r>
          </w:p>
        </w:tc>
        <w:tc>
          <w:tcPr>
            <w:tcW w:w="1276" w:type="dxa"/>
            <w:tcBorders>
              <w:tl2br w:val="nil"/>
              <w:tr2bl w:val="nil"/>
            </w:tcBorders>
          </w:tcPr>
          <w:p>
            <w:pPr>
              <w:pStyle w:val="33"/>
              <w:spacing w:before="20"/>
              <w:ind w:left="92" w:right="82"/>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86.01</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trPr>
        <w:tc>
          <w:tcPr>
            <w:tcW w:w="648" w:type="dxa"/>
            <w:vMerge w:val="continue"/>
            <w:tcBorders>
              <w:tl2br w:val="nil"/>
              <w:tr2bl w:val="nil"/>
            </w:tcBorders>
          </w:tcPr>
          <w:p>
            <w:pPr>
              <w:rPr>
                <w:rFonts w:hint="default" w:ascii="Times New Roman" w:hAnsi="Times New Roman" w:eastAsia="宋体" w:cs="Times New Roman"/>
                <w:sz w:val="21"/>
                <w:szCs w:val="21"/>
              </w:rPr>
            </w:pPr>
          </w:p>
        </w:tc>
        <w:tc>
          <w:tcPr>
            <w:tcW w:w="1705" w:type="dxa"/>
            <w:tcBorders>
              <w:tl2br w:val="nil"/>
              <w:tr2bl w:val="nil"/>
            </w:tcBorders>
          </w:tcPr>
          <w:p>
            <w:pPr>
              <w:pStyle w:val="33"/>
              <w:spacing w:before="6" w:line="256" w:lineRule="exact"/>
              <w:ind w:left="185" w:right="18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消毒配制用水</w:t>
            </w:r>
          </w:p>
        </w:tc>
        <w:tc>
          <w:tcPr>
            <w:tcW w:w="1488" w:type="dxa"/>
            <w:tcBorders>
              <w:tl2br w:val="nil"/>
              <w:tr2bl w:val="nil"/>
            </w:tcBorders>
          </w:tcPr>
          <w:p>
            <w:pPr>
              <w:pStyle w:val="33"/>
              <w:spacing w:before="20"/>
              <w:ind w:left="10"/>
              <w:rPr>
                <w:rFonts w:hint="default" w:ascii="Times New Roman" w:hAnsi="Times New Roman" w:eastAsia="宋体" w:cs="Times New Roman"/>
                <w:sz w:val="21"/>
                <w:szCs w:val="21"/>
              </w:rPr>
            </w:pPr>
            <w:r>
              <w:rPr>
                <w:rFonts w:hint="default" w:ascii="Times New Roman" w:hAnsi="Times New Roman" w:eastAsia="宋体" w:cs="Times New Roman"/>
                <w:w w:val="99"/>
                <w:sz w:val="21"/>
                <w:szCs w:val="21"/>
              </w:rPr>
              <w:t>/</w:t>
            </w:r>
          </w:p>
        </w:tc>
        <w:tc>
          <w:tcPr>
            <w:tcW w:w="2025" w:type="dxa"/>
            <w:tcBorders>
              <w:tl2br w:val="nil"/>
              <w:tr2bl w:val="nil"/>
            </w:tcBorders>
          </w:tcPr>
          <w:p>
            <w:pPr>
              <w:pStyle w:val="33"/>
              <w:spacing w:before="6" w:line="256" w:lineRule="exact"/>
              <w:ind w:right="442"/>
              <w:jc w:val="right"/>
              <w:rPr>
                <w:rFonts w:hint="default" w:ascii="Times New Roman" w:hAnsi="Times New Roman" w:eastAsia="宋体" w:cs="Times New Roman"/>
                <w:sz w:val="21"/>
                <w:szCs w:val="21"/>
              </w:rPr>
            </w:pPr>
            <w:r>
              <w:rPr>
                <w:rFonts w:hint="default" w:ascii="Times New Roman" w:hAnsi="Times New Roman" w:eastAsia="宋体" w:cs="Times New Roman"/>
                <w:w w:val="95"/>
                <w:sz w:val="21"/>
                <w:szCs w:val="21"/>
              </w:rPr>
              <w:t>0.1t/d，365d</w:t>
            </w:r>
          </w:p>
        </w:tc>
        <w:tc>
          <w:tcPr>
            <w:tcW w:w="1035" w:type="dxa"/>
            <w:tcBorders>
              <w:tl2br w:val="nil"/>
              <w:tr2bl w:val="nil"/>
            </w:tcBorders>
          </w:tcPr>
          <w:p>
            <w:pPr>
              <w:pStyle w:val="33"/>
              <w:spacing w:before="20"/>
              <w:ind w:left="102" w:right="92"/>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36.5</w:t>
            </w:r>
          </w:p>
        </w:tc>
        <w:tc>
          <w:tcPr>
            <w:tcW w:w="1110" w:type="dxa"/>
            <w:tcBorders>
              <w:tl2br w:val="nil"/>
              <w:tr2bl w:val="nil"/>
            </w:tcBorders>
          </w:tcPr>
          <w:p>
            <w:pPr>
              <w:pStyle w:val="33"/>
              <w:spacing w:before="20"/>
              <w:ind w:left="500"/>
              <w:jc w:val="left"/>
              <w:rPr>
                <w:rFonts w:hint="default" w:ascii="Times New Roman" w:hAnsi="Times New Roman" w:eastAsia="宋体" w:cs="Times New Roman"/>
                <w:sz w:val="21"/>
                <w:szCs w:val="21"/>
              </w:rPr>
            </w:pPr>
            <w:r>
              <w:rPr>
                <w:rFonts w:hint="default" w:ascii="Times New Roman" w:hAnsi="Times New Roman" w:eastAsia="宋体" w:cs="Times New Roman"/>
                <w:w w:val="99"/>
                <w:sz w:val="21"/>
                <w:szCs w:val="21"/>
              </w:rPr>
              <w:t>0</w:t>
            </w:r>
          </w:p>
        </w:tc>
        <w:tc>
          <w:tcPr>
            <w:tcW w:w="1276" w:type="dxa"/>
            <w:tcBorders>
              <w:tl2br w:val="nil"/>
              <w:tr2bl w:val="nil"/>
            </w:tcBorders>
          </w:tcPr>
          <w:p>
            <w:pPr>
              <w:pStyle w:val="33"/>
              <w:spacing w:before="20"/>
              <w:ind w:left="92" w:right="82"/>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36.5</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trPr>
        <w:tc>
          <w:tcPr>
            <w:tcW w:w="648" w:type="dxa"/>
            <w:vMerge w:val="continue"/>
            <w:tcBorders>
              <w:tl2br w:val="nil"/>
              <w:tr2bl w:val="nil"/>
            </w:tcBorders>
          </w:tcPr>
          <w:p>
            <w:pPr>
              <w:rPr>
                <w:rFonts w:hint="default" w:ascii="Times New Roman" w:hAnsi="Times New Roman" w:eastAsia="宋体" w:cs="Times New Roman"/>
                <w:sz w:val="21"/>
                <w:szCs w:val="21"/>
              </w:rPr>
            </w:pPr>
          </w:p>
        </w:tc>
        <w:tc>
          <w:tcPr>
            <w:tcW w:w="1705" w:type="dxa"/>
            <w:tcBorders>
              <w:tl2br w:val="nil"/>
              <w:tr2bl w:val="nil"/>
            </w:tcBorders>
          </w:tcPr>
          <w:p>
            <w:pPr>
              <w:pStyle w:val="33"/>
              <w:spacing w:before="6" w:line="257" w:lineRule="exact"/>
              <w:ind w:left="185" w:right="177"/>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洗蛋用水</w:t>
            </w:r>
          </w:p>
        </w:tc>
        <w:tc>
          <w:tcPr>
            <w:tcW w:w="1488" w:type="dxa"/>
            <w:tcBorders>
              <w:tl2br w:val="nil"/>
              <w:tr2bl w:val="nil"/>
            </w:tcBorders>
          </w:tcPr>
          <w:p>
            <w:pPr>
              <w:pStyle w:val="33"/>
              <w:spacing w:before="6" w:line="257" w:lineRule="exact"/>
              <w:ind w:left="361" w:right="352"/>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10</w:t>
            </w:r>
            <w:r>
              <w:rPr>
                <w:rFonts w:hint="default" w:ascii="Times New Roman" w:hAnsi="Times New Roman" w:eastAsia="宋体" w:cs="Times New Roman"/>
                <w:sz w:val="21"/>
                <w:szCs w:val="21"/>
              </w:rPr>
              <w:t xml:space="preserve"> 次/年</w:t>
            </w:r>
          </w:p>
        </w:tc>
        <w:tc>
          <w:tcPr>
            <w:tcW w:w="2025" w:type="dxa"/>
            <w:tcBorders>
              <w:tl2br w:val="nil"/>
              <w:tr2bl w:val="nil"/>
            </w:tcBorders>
          </w:tcPr>
          <w:p>
            <w:pPr>
              <w:pStyle w:val="33"/>
              <w:spacing w:before="6" w:line="257" w:lineRule="exact"/>
              <w:ind w:left="774" w:right="768"/>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rPr>
              <w:t>t/次</w:t>
            </w:r>
          </w:p>
        </w:tc>
        <w:tc>
          <w:tcPr>
            <w:tcW w:w="1035" w:type="dxa"/>
            <w:tcBorders>
              <w:tl2br w:val="nil"/>
              <w:tr2bl w:val="nil"/>
            </w:tcBorders>
          </w:tcPr>
          <w:p>
            <w:pPr>
              <w:pStyle w:val="33"/>
              <w:spacing w:before="20"/>
              <w:ind w:left="102" w:right="92"/>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5</w:t>
            </w:r>
          </w:p>
        </w:tc>
        <w:tc>
          <w:tcPr>
            <w:tcW w:w="1110" w:type="dxa"/>
            <w:tcBorders>
              <w:tl2br w:val="nil"/>
              <w:tr2bl w:val="nil"/>
            </w:tcBorders>
          </w:tcPr>
          <w:p>
            <w:pPr>
              <w:pStyle w:val="33"/>
              <w:spacing w:before="20"/>
              <w:ind w:left="500"/>
              <w:jc w:val="left"/>
              <w:rPr>
                <w:rFonts w:hint="default" w:ascii="Times New Roman" w:hAnsi="Times New Roman" w:eastAsia="宋体" w:cs="Times New Roman"/>
                <w:sz w:val="21"/>
                <w:szCs w:val="21"/>
              </w:rPr>
            </w:pPr>
            <w:r>
              <w:rPr>
                <w:rFonts w:hint="default" w:ascii="Times New Roman" w:hAnsi="Times New Roman" w:eastAsia="宋体" w:cs="Times New Roman"/>
                <w:w w:val="99"/>
                <w:sz w:val="21"/>
                <w:szCs w:val="21"/>
              </w:rPr>
              <w:t>0</w:t>
            </w:r>
          </w:p>
        </w:tc>
        <w:tc>
          <w:tcPr>
            <w:tcW w:w="1276" w:type="dxa"/>
            <w:tcBorders>
              <w:tl2br w:val="nil"/>
              <w:tr2bl w:val="nil"/>
            </w:tcBorders>
          </w:tcPr>
          <w:p>
            <w:pPr>
              <w:pStyle w:val="33"/>
              <w:spacing w:before="20"/>
              <w:ind w:left="92" w:right="82"/>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5</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3" w:hRule="atLeast"/>
        </w:trPr>
        <w:tc>
          <w:tcPr>
            <w:tcW w:w="648" w:type="dxa"/>
            <w:vMerge w:val="continue"/>
            <w:tcBorders>
              <w:tl2br w:val="nil"/>
              <w:tr2bl w:val="nil"/>
            </w:tcBorders>
          </w:tcPr>
          <w:p>
            <w:pPr>
              <w:rPr>
                <w:rFonts w:hint="default" w:ascii="Times New Roman" w:hAnsi="Times New Roman" w:eastAsia="宋体" w:cs="Times New Roman"/>
                <w:sz w:val="21"/>
                <w:szCs w:val="21"/>
              </w:rPr>
            </w:pPr>
          </w:p>
        </w:tc>
        <w:tc>
          <w:tcPr>
            <w:tcW w:w="1705" w:type="dxa"/>
            <w:tcBorders>
              <w:tl2br w:val="nil"/>
              <w:tr2bl w:val="nil"/>
            </w:tcBorders>
          </w:tcPr>
          <w:p>
            <w:pPr>
              <w:pStyle w:val="33"/>
              <w:spacing w:before="6" w:line="257" w:lineRule="exact"/>
              <w:ind w:left="185" w:right="18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水帘系统用水</w:t>
            </w:r>
          </w:p>
        </w:tc>
        <w:tc>
          <w:tcPr>
            <w:tcW w:w="1488" w:type="dxa"/>
            <w:tcBorders>
              <w:tl2br w:val="nil"/>
              <w:tr2bl w:val="nil"/>
            </w:tcBorders>
          </w:tcPr>
          <w:p>
            <w:pPr>
              <w:pStyle w:val="33"/>
              <w:spacing w:before="20"/>
              <w:ind w:left="10"/>
              <w:rPr>
                <w:rFonts w:hint="default" w:ascii="Times New Roman" w:hAnsi="Times New Roman" w:eastAsia="宋体" w:cs="Times New Roman"/>
                <w:sz w:val="21"/>
                <w:szCs w:val="21"/>
              </w:rPr>
            </w:pPr>
            <w:r>
              <w:rPr>
                <w:rFonts w:hint="default" w:ascii="Times New Roman" w:hAnsi="Times New Roman" w:eastAsia="宋体" w:cs="Times New Roman"/>
                <w:w w:val="99"/>
                <w:sz w:val="21"/>
                <w:szCs w:val="21"/>
              </w:rPr>
              <w:t>/</w:t>
            </w:r>
          </w:p>
        </w:tc>
        <w:tc>
          <w:tcPr>
            <w:tcW w:w="2025" w:type="dxa"/>
            <w:tcBorders>
              <w:tl2br w:val="nil"/>
              <w:tr2bl w:val="nil"/>
            </w:tcBorders>
          </w:tcPr>
          <w:p>
            <w:pPr>
              <w:pStyle w:val="33"/>
              <w:spacing w:before="6" w:line="257" w:lineRule="exact"/>
              <w:ind w:right="374"/>
              <w:jc w:val="right"/>
              <w:rPr>
                <w:rFonts w:hint="default" w:ascii="Times New Roman" w:hAnsi="Times New Roman" w:eastAsia="宋体" w:cs="Times New Roman"/>
                <w:sz w:val="21"/>
                <w:szCs w:val="21"/>
              </w:rPr>
            </w:pPr>
            <w:r>
              <w:rPr>
                <w:rFonts w:hint="default" w:ascii="Times New Roman" w:hAnsi="Times New Roman" w:eastAsia="宋体" w:cs="Times New Roman"/>
                <w:w w:val="95"/>
                <w:sz w:val="21"/>
                <w:szCs w:val="21"/>
              </w:rPr>
              <w:t>每月更换一次</w:t>
            </w:r>
          </w:p>
        </w:tc>
        <w:tc>
          <w:tcPr>
            <w:tcW w:w="1035" w:type="dxa"/>
            <w:tcBorders>
              <w:tl2br w:val="nil"/>
              <w:tr2bl w:val="nil"/>
            </w:tcBorders>
          </w:tcPr>
          <w:p>
            <w:pPr>
              <w:pStyle w:val="33"/>
              <w:spacing w:before="20"/>
              <w:ind w:left="102" w:right="92"/>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99</w:t>
            </w:r>
          </w:p>
        </w:tc>
        <w:tc>
          <w:tcPr>
            <w:tcW w:w="1110" w:type="dxa"/>
            <w:tcBorders>
              <w:tl2br w:val="nil"/>
              <w:tr2bl w:val="nil"/>
            </w:tcBorders>
          </w:tcPr>
          <w:p>
            <w:pPr>
              <w:pStyle w:val="33"/>
              <w:spacing w:before="20"/>
              <w:ind w:left="500"/>
              <w:jc w:val="left"/>
              <w:rPr>
                <w:rFonts w:hint="default" w:ascii="Times New Roman" w:hAnsi="Times New Roman" w:eastAsia="宋体" w:cs="Times New Roman"/>
                <w:sz w:val="21"/>
                <w:szCs w:val="21"/>
              </w:rPr>
            </w:pPr>
            <w:r>
              <w:rPr>
                <w:rFonts w:hint="default" w:ascii="Times New Roman" w:hAnsi="Times New Roman" w:eastAsia="宋体" w:cs="Times New Roman"/>
                <w:w w:val="99"/>
                <w:sz w:val="21"/>
                <w:szCs w:val="21"/>
              </w:rPr>
              <w:t>0</w:t>
            </w:r>
          </w:p>
        </w:tc>
        <w:tc>
          <w:tcPr>
            <w:tcW w:w="1276" w:type="dxa"/>
            <w:tcBorders>
              <w:tl2br w:val="nil"/>
              <w:tr2bl w:val="nil"/>
            </w:tcBorders>
          </w:tcPr>
          <w:p>
            <w:pPr>
              <w:pStyle w:val="33"/>
              <w:spacing w:before="20"/>
              <w:ind w:left="92" w:right="82"/>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99</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trPr>
        <w:tc>
          <w:tcPr>
            <w:tcW w:w="2353" w:type="dxa"/>
            <w:gridSpan w:val="2"/>
            <w:tcBorders>
              <w:tl2br w:val="nil"/>
              <w:tr2bl w:val="nil"/>
            </w:tcBorders>
          </w:tcPr>
          <w:p>
            <w:pPr>
              <w:pStyle w:val="33"/>
              <w:spacing w:before="6" w:line="257" w:lineRule="exact"/>
              <w:ind w:left="741"/>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生活用水</w:t>
            </w:r>
          </w:p>
        </w:tc>
        <w:tc>
          <w:tcPr>
            <w:tcW w:w="1488" w:type="dxa"/>
            <w:tcBorders>
              <w:tl2br w:val="nil"/>
              <w:tr2bl w:val="nil"/>
            </w:tcBorders>
          </w:tcPr>
          <w:p>
            <w:pPr>
              <w:pStyle w:val="33"/>
              <w:spacing w:before="6" w:line="257" w:lineRule="exact"/>
              <w:ind w:left="360" w:right="353"/>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11</w:t>
            </w:r>
            <w:r>
              <w:rPr>
                <w:rFonts w:hint="default" w:ascii="Times New Roman" w:hAnsi="Times New Roman" w:eastAsia="宋体" w:cs="Times New Roman"/>
                <w:sz w:val="21"/>
                <w:szCs w:val="21"/>
              </w:rPr>
              <w:t>0 人</w:t>
            </w:r>
          </w:p>
        </w:tc>
        <w:tc>
          <w:tcPr>
            <w:tcW w:w="2025" w:type="dxa"/>
            <w:tcBorders>
              <w:tl2br w:val="nil"/>
              <w:tr2bl w:val="nil"/>
            </w:tcBorders>
          </w:tcPr>
          <w:p>
            <w:pPr>
              <w:pStyle w:val="33"/>
              <w:spacing w:before="6" w:line="257" w:lineRule="exact"/>
              <w:ind w:left="63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11</w:t>
            </w:r>
            <w:r>
              <w:rPr>
                <w:rFonts w:hint="default" w:ascii="Times New Roman" w:hAnsi="Times New Roman" w:eastAsia="宋体" w:cs="Times New Roman"/>
                <w:sz w:val="21"/>
                <w:szCs w:val="21"/>
              </w:rPr>
              <w:t>0L/人.d</w:t>
            </w:r>
          </w:p>
        </w:tc>
        <w:tc>
          <w:tcPr>
            <w:tcW w:w="1035" w:type="dxa"/>
            <w:tcBorders>
              <w:tl2br w:val="nil"/>
              <w:tr2bl w:val="nil"/>
            </w:tcBorders>
          </w:tcPr>
          <w:p>
            <w:pPr>
              <w:pStyle w:val="33"/>
              <w:spacing w:before="20"/>
              <w:ind w:left="99" w:right="92"/>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4416.5</w:t>
            </w:r>
          </w:p>
        </w:tc>
        <w:tc>
          <w:tcPr>
            <w:tcW w:w="1110" w:type="dxa"/>
            <w:tcBorders>
              <w:tl2br w:val="nil"/>
              <w:tr2bl w:val="nil"/>
            </w:tcBorders>
          </w:tcPr>
          <w:p>
            <w:pPr>
              <w:pStyle w:val="33"/>
              <w:spacing w:before="20"/>
              <w:ind w:left="500"/>
              <w:jc w:val="left"/>
              <w:rPr>
                <w:rFonts w:hint="default" w:ascii="Times New Roman" w:hAnsi="Times New Roman" w:eastAsia="宋体" w:cs="Times New Roman"/>
                <w:sz w:val="21"/>
                <w:szCs w:val="21"/>
              </w:rPr>
            </w:pPr>
            <w:r>
              <w:rPr>
                <w:rFonts w:hint="default" w:ascii="Times New Roman" w:hAnsi="Times New Roman" w:eastAsia="宋体" w:cs="Times New Roman"/>
                <w:w w:val="99"/>
                <w:sz w:val="21"/>
                <w:szCs w:val="21"/>
              </w:rPr>
              <w:t>0</w:t>
            </w:r>
          </w:p>
        </w:tc>
        <w:tc>
          <w:tcPr>
            <w:tcW w:w="1276" w:type="dxa"/>
            <w:tcBorders>
              <w:tl2br w:val="nil"/>
              <w:tr2bl w:val="nil"/>
            </w:tcBorders>
          </w:tcPr>
          <w:p>
            <w:pPr>
              <w:pStyle w:val="33"/>
              <w:spacing w:before="20"/>
              <w:ind w:left="91" w:right="83"/>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4416.5</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3" w:hRule="atLeast"/>
        </w:trPr>
        <w:tc>
          <w:tcPr>
            <w:tcW w:w="2353" w:type="dxa"/>
            <w:gridSpan w:val="2"/>
            <w:tcBorders>
              <w:tl2br w:val="nil"/>
              <w:tr2bl w:val="nil"/>
            </w:tcBorders>
          </w:tcPr>
          <w:p>
            <w:pPr>
              <w:pStyle w:val="33"/>
              <w:spacing w:before="6" w:line="257" w:lineRule="exact"/>
              <w:ind w:left="929" w:right="92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合计</w:t>
            </w:r>
          </w:p>
        </w:tc>
        <w:tc>
          <w:tcPr>
            <w:tcW w:w="1488" w:type="dxa"/>
            <w:tcBorders>
              <w:tl2br w:val="nil"/>
              <w:tr2bl w:val="nil"/>
            </w:tcBorders>
          </w:tcPr>
          <w:p>
            <w:pPr>
              <w:pStyle w:val="33"/>
              <w:spacing w:before="19"/>
              <w:ind w:left="10"/>
              <w:rPr>
                <w:rFonts w:hint="default" w:ascii="Times New Roman" w:hAnsi="Times New Roman" w:eastAsia="宋体" w:cs="Times New Roman"/>
                <w:sz w:val="21"/>
                <w:szCs w:val="21"/>
              </w:rPr>
            </w:pPr>
            <w:r>
              <w:rPr>
                <w:rFonts w:hint="default" w:ascii="Times New Roman" w:hAnsi="Times New Roman" w:eastAsia="宋体" w:cs="Times New Roman"/>
                <w:w w:val="99"/>
                <w:sz w:val="21"/>
                <w:szCs w:val="21"/>
              </w:rPr>
              <w:t>/</w:t>
            </w:r>
          </w:p>
        </w:tc>
        <w:tc>
          <w:tcPr>
            <w:tcW w:w="2025" w:type="dxa"/>
            <w:tcBorders>
              <w:tl2br w:val="nil"/>
              <w:tr2bl w:val="nil"/>
            </w:tcBorders>
          </w:tcPr>
          <w:p>
            <w:pPr>
              <w:pStyle w:val="33"/>
              <w:spacing w:before="19"/>
              <w:ind w:left="9"/>
              <w:rPr>
                <w:rFonts w:hint="default" w:ascii="Times New Roman" w:hAnsi="Times New Roman" w:eastAsia="宋体" w:cs="Times New Roman"/>
                <w:sz w:val="21"/>
                <w:szCs w:val="21"/>
              </w:rPr>
            </w:pPr>
            <w:r>
              <w:rPr>
                <w:rFonts w:hint="default" w:ascii="Times New Roman" w:hAnsi="Times New Roman" w:eastAsia="宋体" w:cs="Times New Roman"/>
                <w:w w:val="99"/>
                <w:sz w:val="21"/>
                <w:szCs w:val="21"/>
              </w:rPr>
              <w:t>/</w:t>
            </w:r>
          </w:p>
        </w:tc>
        <w:tc>
          <w:tcPr>
            <w:tcW w:w="1035" w:type="dxa"/>
            <w:tcBorders>
              <w:tl2br w:val="nil"/>
              <w:tr2bl w:val="nil"/>
            </w:tcBorders>
          </w:tcPr>
          <w:p>
            <w:pPr>
              <w:pStyle w:val="33"/>
              <w:spacing w:before="19"/>
              <w:ind w:left="104" w:right="92"/>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47864.01</w:t>
            </w:r>
          </w:p>
        </w:tc>
        <w:tc>
          <w:tcPr>
            <w:tcW w:w="1110" w:type="dxa"/>
            <w:tcBorders>
              <w:tl2br w:val="nil"/>
              <w:tr2bl w:val="nil"/>
            </w:tcBorders>
          </w:tcPr>
          <w:p>
            <w:pPr>
              <w:pStyle w:val="33"/>
              <w:spacing w:before="19"/>
              <w:ind w:left="500"/>
              <w:jc w:val="left"/>
              <w:rPr>
                <w:rFonts w:hint="default" w:ascii="Times New Roman" w:hAnsi="Times New Roman" w:eastAsia="宋体" w:cs="Times New Roman"/>
                <w:sz w:val="21"/>
                <w:szCs w:val="21"/>
              </w:rPr>
            </w:pPr>
            <w:r>
              <w:rPr>
                <w:rFonts w:hint="default" w:ascii="Times New Roman" w:hAnsi="Times New Roman" w:eastAsia="宋体" w:cs="Times New Roman"/>
                <w:w w:val="99"/>
                <w:sz w:val="21"/>
                <w:szCs w:val="21"/>
              </w:rPr>
              <w:t>0</w:t>
            </w:r>
          </w:p>
        </w:tc>
        <w:tc>
          <w:tcPr>
            <w:tcW w:w="1276" w:type="dxa"/>
            <w:tcBorders>
              <w:tl2br w:val="nil"/>
              <w:tr2bl w:val="nil"/>
            </w:tcBorders>
          </w:tcPr>
          <w:p>
            <w:pPr>
              <w:pStyle w:val="33"/>
              <w:spacing w:before="19"/>
              <w:ind w:left="91" w:right="83"/>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47864.01</w:t>
            </w: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3.4.2.2排水情况分析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运营期外排废水主要为蛋鸡存栏时鸡舍冲洗废水、洗蛋用水外排废水、水帘系统外排废水及厂内人员的生活污水。各部分废水产生量及废水水质情况分析如下：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（1）生产废水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生产废水中鸡舍冲洗废水按用水量的 80%计，排放量约 68.81t/a，约为0.189t/d，满足集约化畜禽养殖业干清粪工艺最高允许排水量；洗蛋用水外排废水按用水量的 90%计，排放量约 4.5t/a；水帘系统外排水排放量约 90t/a。鸡舍饮水全部被鸡吸收消耗，无废水产生；消毒液配制用水蒸发掉。</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（2）职工生活污水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生活用水污水排放量按用水量 85%计算，则生活污水排放量约3754.03t/a。污水中主要污染物质为 COD</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Cr</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、BOD</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5</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、SS、NH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-N 等。在食堂设置隔油器，对餐饮废水进行隔油处理后排放。</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项目生产废水和生活污水产生量约3917.34t/a，平均每天 7.93t/d。废水污染物产排情况见表。</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项目营运后具体水平衡情况见图 3.4.2.2。</w:t>
      </w:r>
    </w:p>
    <w:p>
      <w:pPr>
        <w:pStyle w:val="11"/>
        <w:widowControl w:val="0"/>
        <w:numPr>
          <w:ilvl w:val="0"/>
          <w:numId w:val="0"/>
        </w:numPr>
        <w:autoSpaceDE/>
        <w:autoSpaceDN/>
        <w:spacing w:before="0" w:after="0" w:line="360" w:lineRule="auto"/>
        <w:ind w:right="0" w:right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p>
    <w:p>
      <w:pPr>
        <w:pStyle w:val="11"/>
        <w:widowControl w:val="0"/>
        <w:numPr>
          <w:ilvl w:val="0"/>
          <w:numId w:val="0"/>
        </w:numPr>
        <w:autoSpaceDE/>
        <w:autoSpaceDN/>
        <w:spacing w:before="0" w:after="0" w:line="360" w:lineRule="auto"/>
        <w:ind w:right="0" w:right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sz w:val="20"/>
        </w:rPr>
        <w:pict>
          <v:group id="_x0000_s2482" o:spid="_x0000_s2482" o:spt="203" style="position:absolute;left:0pt;margin-left:-24.9pt;margin-top:4.5pt;height:284.9pt;width:510.1pt;z-index:-1534892032;mso-width-relative:page;mso-height-relative:page;" coordorigin="2141,567092" coordsize="10202,5698">
            <o:lock v:ext="edit" aspectratio="f"/>
            <v:shape id="_x0000_s2483" o:spid="_x0000_s2483" o:spt="202" type="#_x0000_t202" style="position:absolute;left:4161;top:568482;height:507;width:1668;" fillcolor="#FFFFFF" filled="t" stroked="t" coordsize="21600,21600">
              <v:path/>
              <v:fill on="t" color2="#FFFFFF" focussize="0,0"/>
              <v:stroke color="#000000"/>
              <v:imagedata o:title=""/>
              <o:lock v:ext="edit" aspectratio="f"/>
              <v:textbox>
                <w:txbxContent>
                  <w:p>
                    <w:pPr>
                      <w:jc w:val="center"/>
                    </w:pPr>
                    <w:r>
                      <w:rPr>
                        <w:rFonts w:hint="default" w:ascii="Times New Roman" w:hAnsi="Times New Roman" w:eastAsia="宋体" w:cs="Times New Roman"/>
                        <w:sz w:val="21"/>
                        <w:szCs w:val="21"/>
                      </w:rPr>
                      <w:t>鸡舍冲洗用水</w:t>
                    </w:r>
                  </w:p>
                  <w:p/>
                </w:txbxContent>
              </v:textbox>
            </v:shape>
            <v:shape id="_x0000_s2484" o:spid="_x0000_s2484" style="position:absolute;left:11176;top:569879;flip:x;height:1080;width:120;" filled="f" stroked="t" coordsize="1,5005" path="m0,0hal0,5005hae">
              <v:path arrowok="t"/>
              <v:fill on="f" focussize="0,0"/>
              <v:stroke color="#000000" endarrow="block"/>
              <v:imagedata o:title=""/>
              <o:lock v:ext="edit" aspectratio="f"/>
            </v:shape>
            <v:shape id="_x0000_s2485" o:spid="_x0000_s2485" o:spt="202" type="#_x0000_t202" style="position:absolute;left:2141;top:569475;height:826;width:1263;" filled="f" stroked="f" coordsize="21600,21600">
              <v:path/>
              <v:fill on="f" focussize="0,0"/>
              <v:stroke on="f"/>
              <v:imagedata o:title=""/>
              <o:lock v:ext="edit" aspectratio="f"/>
              <v:textbox>
                <w:txbxContent>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新鲜水</w:t>
                    </w:r>
                    <w:r>
                      <w:rPr>
                        <w:rFonts w:hint="eastAsia" w:ascii="Times New Roman" w:hAnsi="Times New Roman" w:cs="Times New Roman"/>
                        <w:sz w:val="21"/>
                        <w:szCs w:val="21"/>
                        <w:lang w:val="en-US" w:eastAsia="zh-CN"/>
                      </w:rPr>
                      <w:t>47864.01</w:t>
                    </w:r>
                  </w:p>
                </w:txbxContent>
              </v:textbox>
            </v:shape>
            <v:shape id="_x0000_s2486" o:spid="_x0000_s2486" style="position:absolute;left:5831;top:568731;height:657;width:2545;" filled="f" stroked="t" coordsize="2545,657" path="m0,0hal2545,0hal2545,657hae">
              <v:path arrowok="t"/>
              <v:fill on="f" focussize="0,0"/>
              <v:stroke color="#000000" endarrow="block"/>
              <v:imagedata o:title=""/>
              <o:lock v:ext="edit" aspectratio="f"/>
            </v:shape>
            <v:shape id="_x0000_s2487" o:spid="_x0000_s2487" style="position:absolute;left:4540;top:567278;height:270;width:162;" filled="f" stroked="t" coordsize="162,270" path="m10,270hbc32,265,111,264,111,237hbc111,210,0,182,10,135hbc20,88,130,25,162,0hbe">
              <v:path arrowok="t"/>
              <v:fill on="f" focussize="0,0"/>
              <v:stroke color="#000000" endarrow="block"/>
              <v:imagedata o:title=""/>
              <o:lock v:ext="edit" aspectratio="f"/>
            </v:shape>
            <v:shape id="_x0000_s2488" o:spid="_x0000_s2488" style="position:absolute;left:3269;top:567788;height:4788;width:910;" filled="f" stroked="t" coordsize="910,4788" path="m877,0hal0,0hal0,4788hal910,4788hae">
              <v:path arrowok="t"/>
              <v:fill on="f" focussize="0,0"/>
              <v:stroke color="#000000" startarrow="block" endarrow="block"/>
              <v:imagedata o:title=""/>
              <o:lock v:ext="edit" aspectratio="f"/>
            </v:shape>
            <v:shape id="_x0000_s2489" o:spid="_x0000_s2489" style="position:absolute;left:5831;top:569877;height:759;width:2528;" filled="f" stroked="t" coordsize="2528,759" path="m0,759hal2528,759hal2528,0hae">
              <v:path arrowok="t"/>
              <v:fill on="f" focussize="0,0"/>
              <v:stroke color="#000000" endarrow="block"/>
              <v:imagedata o:title=""/>
              <o:lock v:ext="edit" aspectratio="f"/>
            </v:shape>
            <v:shape id="_x0000_s2490" o:spid="_x0000_s2490" o:spt="202" type="#_x0000_t202" style="position:absolute;left:3016;top:567387;height:472;width:1399;" filled="f" stroked="f" coordsize="21600,21600">
              <v:path/>
              <v:fill on="f" focussize="0,0"/>
              <v:stroke on="f"/>
              <v:imagedata o:title=""/>
              <o:lock v:ext="edit" aspectratio="f"/>
              <v:textbox>
                <w:txbxContent>
                  <w:p>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4416.5</w:t>
                    </w:r>
                  </w:p>
                </w:txbxContent>
              </v:textbox>
            </v:shape>
            <v:shape id="_x0000_s2491" o:spid="_x0000_s2491" style="position:absolute;left:3269;top:568783;height:1;width:893;" filled="f" stroked="t" coordsize="893,1" path="m0,0hal893,0hae">
              <v:path arrowok="t"/>
              <v:fill on="f" focussize="0,0"/>
              <v:stroke color="#000000" endarrow="block"/>
              <v:imagedata o:title=""/>
              <o:lock v:ext="edit" aspectratio="f"/>
            </v:shape>
            <v:shape id="_x0000_s2492" o:spid="_x0000_s2492" o:spt="202" type="#_x0000_t202" style="position:absolute;left:7622;top:567593;height:472;width:1517;" fillcolor="#FFFFFF" filled="t" stroked="t" coordsize="21600,21600">
              <v:path/>
              <v:fill on="t" color2="#FFFFFF" focussize="0,0"/>
              <v:stroke color="#000000" joinstyle="miter"/>
              <v:imagedata o:title=""/>
              <o:lock v:ext="edit" aspectratio="f"/>
              <v:textbox>
                <w:txbxContent>
                  <w:p>
                    <w:pPr>
                      <w:rPr>
                        <w:rFonts w:hint="eastAsia" w:eastAsia="宋体"/>
                        <w:lang w:eastAsia="zh-CN"/>
                      </w:rPr>
                    </w:pPr>
                    <w:r>
                      <w:rPr>
                        <w:rFonts w:hint="eastAsia"/>
                        <w:lang w:eastAsia="zh-CN"/>
                      </w:rPr>
                      <w:t>三级化粪池</w:t>
                    </w:r>
                  </w:p>
                </w:txbxContent>
              </v:textbox>
            </v:shape>
            <v:shape id="_x0000_s2493" o:spid="_x0000_s2493" o:spt="202" type="#_x0000_t202" style="position:absolute;left:4187;top:572334;height:456;width:1652;" fillcolor="#FFFFFF" filled="t" stroked="t" coordsize="21600,21600">
              <v:path/>
              <v:fill on="t" color2="#FFFFFF" focussize="0,0"/>
              <v:stroke color="#000000" joinstyle="miter"/>
              <v:imagedata o:title=""/>
              <o:lock v:ext="edit" aspectratio="f"/>
              <v:textbox>
                <w:txbxContent>
                  <w:p>
                    <w:pPr>
                      <w:jc w:val="center"/>
                    </w:pPr>
                    <w:r>
                      <w:rPr>
                        <w:rFonts w:hint="default" w:ascii="Times New Roman" w:hAnsi="Times New Roman" w:eastAsia="宋体" w:cs="Times New Roman"/>
                        <w:sz w:val="21"/>
                        <w:szCs w:val="21"/>
                      </w:rPr>
                      <w:t>消毒配制用水</w:t>
                    </w:r>
                  </w:p>
                </w:txbxContent>
              </v:textbox>
            </v:shape>
            <v:shape id="_x0000_s2494" o:spid="_x0000_s2494" o:spt="202" type="#_x0000_t202" style="position:absolute;left:4158;top:571378;height:438;width:1669;" fillcolor="#FFFFFF" filled="t" stroked="t" coordsize="21600,21600">
              <v:path/>
              <v:fill on="t" color2="#FFFFFF" focussize="0,0"/>
              <v:stroke color="#000000" joinstyle="miter"/>
              <v:imagedata o:title=""/>
              <o:lock v:ext="edit" aspectratio="f"/>
              <v:textbox>
                <w:txbxContent>
                  <w:p>
                    <w:pPr>
                      <w:jc w:val="center"/>
                      <w:rPr>
                        <w:rFonts w:hint="eastAsia" w:eastAsia="宋体"/>
                        <w:lang w:eastAsia="zh-CN"/>
                      </w:rPr>
                    </w:pPr>
                    <w:r>
                      <w:rPr>
                        <w:rFonts w:hint="default" w:ascii="Times New Roman" w:hAnsi="Times New Roman" w:eastAsia="宋体" w:cs="Times New Roman"/>
                        <w:sz w:val="21"/>
                        <w:szCs w:val="21"/>
                      </w:rPr>
                      <w:t>鸡舍</w:t>
                    </w:r>
                    <w:r>
                      <w:rPr>
                        <w:rFonts w:hint="eastAsia" w:ascii="Times New Roman" w:hAnsi="Times New Roman" w:cs="Times New Roman"/>
                        <w:sz w:val="21"/>
                        <w:szCs w:val="21"/>
                        <w:lang w:eastAsia="zh-CN"/>
                      </w:rPr>
                      <w:t>饮水</w:t>
                    </w:r>
                  </w:p>
                </w:txbxContent>
              </v:textbox>
            </v:shape>
            <v:shape id="_x0000_s2495" o:spid="_x0000_s2495" o:spt="202" type="#_x0000_t202" style="position:absolute;left:4162;top:569409;height:472;width:1668;" fillcolor="#FFFFFF" filled="t" stroked="t" coordsize="21600,21600">
              <v:path/>
              <v:fill on="t" color2="#FFFFFF" focussize="0,0"/>
              <v:stroke color="#000000" joinstyle="miter"/>
              <v:imagedata o:title=""/>
              <o:lock v:ext="edit" aspectratio="f"/>
              <v:textbox>
                <w:txbxContent>
                  <w:p>
                    <w:pPr>
                      <w:jc w:val="center"/>
                    </w:pPr>
                    <w:r>
                      <w:rPr>
                        <w:rFonts w:hint="default" w:ascii="Times New Roman" w:hAnsi="Times New Roman" w:eastAsia="宋体" w:cs="Times New Roman"/>
                        <w:sz w:val="21"/>
                        <w:szCs w:val="21"/>
                      </w:rPr>
                      <w:t>洗蛋用水</w:t>
                    </w:r>
                  </w:p>
                </w:txbxContent>
              </v:textbox>
            </v:shape>
            <v:shape id="_x0000_s2496" o:spid="_x0000_s2496" o:spt="202" type="#_x0000_t202" style="position:absolute;left:4165;top:570374;height:471;width:1670;" fillcolor="#FFFFFF" filled="t" stroked="t" coordsize="21600,21600">
              <v:path/>
              <v:fill on="t" color2="#FFFFFF" focussize="0,0"/>
              <v:stroke color="#000000" joinstyle="miter"/>
              <v:imagedata o:title=""/>
              <o:lock v:ext="edit" aspectratio="f"/>
              <v:textbox>
                <w:txbxContent>
                  <w:p>
                    <w:pPr>
                      <w:jc w:val="center"/>
                    </w:pPr>
                    <w:r>
                      <w:rPr>
                        <w:rFonts w:hint="default" w:ascii="Times New Roman" w:hAnsi="Times New Roman" w:eastAsia="宋体" w:cs="Times New Roman"/>
                        <w:sz w:val="21"/>
                        <w:szCs w:val="21"/>
                      </w:rPr>
                      <w:t>水帘系统用水</w:t>
                    </w:r>
                  </w:p>
                </w:txbxContent>
              </v:textbox>
            </v:shape>
            <v:shape id="_x0000_s2497" o:spid="_x0000_s2497" o:spt="202" type="#_x0000_t202" style="position:absolute;left:4171;top:567565;height:472;width:1668;" fillcolor="#FFFFFF" filled="t" stroked="t" coordsize="21600,21600">
              <v:path/>
              <v:fill on="t" color2="#FFFFFF" focussize="0,0"/>
              <v:stroke color="#000000" joinstyle="miter"/>
              <v:imagedata o:title=""/>
              <o:lock v:ext="edit" aspectratio="f"/>
              <v:textbox>
                <w:txbxContent>
                  <w:p>
                    <w:pPr>
                      <w:jc w:val="center"/>
                    </w:pPr>
                    <w:r>
                      <w:rPr>
                        <w:rFonts w:hint="default" w:ascii="Times New Roman" w:hAnsi="Times New Roman" w:eastAsia="宋体" w:cs="Times New Roman"/>
                        <w:sz w:val="21"/>
                        <w:szCs w:val="21"/>
                      </w:rPr>
                      <w:t>生活用水</w:t>
                    </w:r>
                  </w:p>
                </w:txbxContent>
              </v:textbox>
            </v:shape>
            <v:shape id="_x0000_s2498" o:spid="_x0000_s2498" o:spt="202" type="#_x0000_t202" style="position:absolute;left:10424;top:570900;height:742;width:1719;" filled="f" stroked="f" coordsize="21600,21600">
              <v:path/>
              <v:fill on="f" focussize="0,0"/>
              <v:stroke on="f" joinstyle="miter"/>
              <v:imagedata o:title=""/>
              <o:lock v:ext="edit" aspectratio="f"/>
              <v:textbox>
                <w:txbxContent>
                  <w:p>
                    <w:pPr>
                      <w:jc w:val="center"/>
                      <w:rPr>
                        <w:rFonts w:hint="eastAsia" w:eastAsia="宋体"/>
                        <w:lang w:eastAsia="zh-CN"/>
                      </w:rPr>
                    </w:pPr>
                    <w:r>
                      <w:rPr>
                        <w:rFonts w:hint="eastAsia"/>
                        <w:lang w:eastAsia="zh-CN"/>
                      </w:rPr>
                      <w:t>用作经济作务种植区浇灌</w:t>
                    </w:r>
                  </w:p>
                </w:txbxContent>
              </v:textbox>
            </v:shape>
            <v:shape id="_x0000_s2499" o:spid="_x0000_s2499" o:spt="202" type="#_x0000_t202" style="position:absolute;left:10580;top:569387;height:472;width:1517;" fillcolor="#FFFFFF" filled="t" stroked="t" coordsize="21600,21600">
              <v:path/>
              <v:fill on="t" color2="#FFFFFF" focussize="0,0"/>
              <v:stroke color="#000000" joinstyle="miter"/>
              <v:imagedata o:title=""/>
              <o:lock v:ext="edit" aspectratio="f"/>
              <v:textbox>
                <w:txbxContent>
                  <w:p>
                    <w:pPr>
                      <w:rPr>
                        <w:rFonts w:hint="eastAsia" w:eastAsia="宋体"/>
                        <w:lang w:eastAsia="zh-CN"/>
                      </w:rPr>
                    </w:pPr>
                    <w:r>
                      <w:rPr>
                        <w:rFonts w:hint="eastAsia"/>
                        <w:lang w:eastAsia="zh-CN"/>
                      </w:rPr>
                      <w:t>污水处理站</w:t>
                    </w:r>
                  </w:p>
                </w:txbxContent>
              </v:textbox>
            </v:shape>
            <v:shape id="_x0000_s2500" o:spid="_x0000_s2500" o:spt="202" type="#_x0000_t202" style="position:absolute;left:7634;top:569391;height:472;width:1517;" fillcolor="#FFFFFF" filled="t" stroked="t" coordsize="21600,21600">
              <v:path/>
              <v:fill on="t" color2="#FFFFFF" focussize="0,0"/>
              <v:stroke color="#000000" joinstyle="miter"/>
              <v:imagedata o:title=""/>
              <o:lock v:ext="edit" aspectratio="f"/>
              <v:textbox>
                <w:txbxContent>
                  <w:p>
                    <w:pPr>
                      <w:jc w:val="center"/>
                      <w:rPr>
                        <w:rFonts w:hint="eastAsia" w:eastAsia="宋体"/>
                        <w:lang w:eastAsia="zh-CN"/>
                      </w:rPr>
                    </w:pPr>
                    <w:r>
                      <w:rPr>
                        <w:rFonts w:hint="eastAsia"/>
                        <w:lang w:eastAsia="zh-CN"/>
                      </w:rPr>
                      <w:t>沉淀池</w:t>
                    </w:r>
                  </w:p>
                </w:txbxContent>
              </v:textbox>
            </v:shape>
            <v:shape id="_x0000_s2501" o:spid="_x0000_s2501" style="position:absolute;left:5835;top:567826;height:120;width:1803;" filled="f" stroked="t" coordsize="893,1" path="m0,0hal893,0hae">
              <v:path arrowok="t"/>
              <v:fill on="f" focussize="0,0"/>
              <v:stroke color="#000000" endarrow="block"/>
              <v:imagedata o:title=""/>
              <o:lock v:ext="edit" aspectratio="f"/>
            </v:shape>
            <v:shape id="_x0000_s2502" o:spid="_x0000_s2502" style="position:absolute;left:2350;top:570156;height:1;width:893;" filled="f" stroked="t" coordsize="893,1" path="m0,0hal893,0hae">
              <v:path arrowok="t"/>
              <v:fill on="f" focussize="0,0"/>
              <v:stroke color="#000000" endarrow="block"/>
              <v:imagedata o:title=""/>
              <o:lock v:ext="edit" aspectratio="f"/>
            </v:shape>
            <v:shape id="_x0000_s2503" o:spid="_x0000_s2503" style="position:absolute;left:3248;top:569654;height:1;width:893;" filled="f" stroked="t" coordsize="893,1" path="m0,0hal893,0hae">
              <v:path arrowok="t"/>
              <v:fill on="f" focussize="0,0"/>
              <v:stroke color="#000000" endarrow="block"/>
              <v:imagedata o:title=""/>
              <o:lock v:ext="edit" aspectratio="f"/>
            </v:shape>
            <v:shape id="_x0000_s2504" o:spid="_x0000_s2504" style="position:absolute;left:3285;top:570602;height:1;width:893;" filled="f" stroked="t" coordsize="893,1" path="m0,0hal893,0hae">
              <v:path arrowok="t"/>
              <v:fill on="f" focussize="0,0"/>
              <v:stroke color="#000000" endarrow="block"/>
              <v:imagedata o:title=""/>
              <o:lock v:ext="edit" aspectratio="f"/>
            </v:shape>
            <v:shape id="_x0000_s2505" o:spid="_x0000_s2505" style="position:absolute;left:3272;top:571600;height:1;width:893;" filled="f" stroked="t" coordsize="893,1" path="m0,0hal893,0hae">
              <v:path arrowok="t"/>
              <v:fill on="f" focussize="0,0"/>
              <v:stroke color="#000000" endarrow="block"/>
              <v:imagedata o:title=""/>
              <o:lock v:ext="edit" aspectratio="f"/>
            </v:shape>
            <v:shape id="_x0000_s2506" o:spid="_x0000_s2506" o:spt="202" type="#_x0000_t202" style="position:absolute;left:3037;top:568385;height:472;width:1399;" filled="f" stroked="f" coordsize="21600,21600">
              <v:path/>
              <v:fill on="f" focussize="0,0"/>
              <v:stroke on="f" joinstyle="miter"/>
              <v:imagedata o:title=""/>
              <o:lock v:ext="edit" aspectratio="f"/>
              <v:textbox>
                <w:txbxContent>
                  <w:p>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86.01</w:t>
                    </w:r>
                  </w:p>
                </w:txbxContent>
              </v:textbox>
            </v:shape>
            <v:shape id="_x0000_s2507" o:spid="_x0000_s2507" o:spt="202" type="#_x0000_t202" style="position:absolute;left:3020;top:569263;height:472;width:1399;" filled="f" stroked="f" coordsize="21600,21600">
              <v:path/>
              <v:fill on="f" focussize="0,0"/>
              <v:stroke on="f" joinstyle="miter"/>
              <v:imagedata o:title=""/>
              <o:lock v:ext="edit" aspectratio="f"/>
              <v:textbox>
                <w:txbxContent>
                  <w:p>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w:t>
                    </w:r>
                  </w:p>
                </w:txbxContent>
              </v:textbox>
            </v:shape>
            <v:shape id="_x0000_s2508" o:spid="_x0000_s2508" o:spt="202" type="#_x0000_t202" style="position:absolute;left:3003;top:570205;height:472;width:1399;" filled="f" stroked="f" coordsize="21600,21600">
              <v:path/>
              <v:fill on="f" focussize="0,0"/>
              <v:stroke on="f" joinstyle="miter"/>
              <v:imagedata o:title=""/>
              <o:lock v:ext="edit" aspectratio="f"/>
              <v:textbox>
                <w:txbxContent>
                  <w:p>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99</w:t>
                    </w:r>
                  </w:p>
                </w:txbxContent>
              </v:textbox>
            </v:shape>
            <v:shape id="_x0000_s2509" o:spid="_x0000_s2509" o:spt="202" type="#_x0000_t202" style="position:absolute;left:3020;top:571199;height:472;width:1399;" filled="f" stroked="f" coordsize="21600,21600">
              <v:path/>
              <v:fill on="f" focussize="0,0"/>
              <v:stroke on="f" joinstyle="miter"/>
              <v:imagedata o:title=""/>
              <o:lock v:ext="edit" aspectratio="f"/>
              <v:textbox>
                <w:txbxContent>
                  <w:p>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43216</w:t>
                    </w:r>
                  </w:p>
                </w:txbxContent>
              </v:textbox>
            </v:shape>
            <v:shape id="_x0000_s2510" o:spid="_x0000_s2510" o:spt="202" type="#_x0000_t202" style="position:absolute;left:2952;top:572160;height:472;width:1399;" filled="f" stroked="f" coordsize="21600,21600">
              <v:path/>
              <v:fill on="f" focussize="0,0"/>
              <v:stroke on="f" joinstyle="miter"/>
              <v:imagedata o:title=""/>
              <o:lock v:ext="edit" aspectratio="f"/>
              <v:textbox>
                <w:txbxContent>
                  <w:p>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3</w:t>
                    </w:r>
                    <w:r>
                      <w:rPr>
                        <w:rFonts w:hint="eastAsia" w:ascii="Times New Roman" w:hAnsi="Times New Roman" w:cs="Times New Roman"/>
                        <w:sz w:val="21"/>
                        <w:szCs w:val="21"/>
                        <w:lang w:val="en-US" w:eastAsia="zh-CN"/>
                      </w:rPr>
                      <w:t>6.5</w:t>
                    </w:r>
                  </w:p>
                </w:txbxContent>
              </v:textbox>
            </v:shape>
            <v:shape id="_x0000_s2511" o:spid="_x0000_s2511" style="position:absolute;left:5822;top:569650;height:120;width:1803;" filled="f" stroked="t" coordsize="893,1" path="m0,0hal893,0hae">
              <v:path arrowok="t"/>
              <v:fill on="f" focussize="0,0"/>
              <v:stroke color="#000000" endarrow="block"/>
              <v:imagedata o:title=""/>
              <o:lock v:ext="edit" aspectratio="f"/>
            </v:shape>
            <v:shape id="_x0000_s2512" o:spid="_x0000_s2512" o:spt="202" type="#_x0000_t202" style="position:absolute;left:4506;top:567092;height:472;width:1399;" filled="f" stroked="f" coordsize="21600,21600">
              <v:path/>
              <v:fill on="f" focussize="0,0"/>
              <v:stroke on="f"/>
              <v:imagedata o:title=""/>
              <o:lock v:ext="edit" aspectratio="f"/>
              <v:textbox>
                <w:txbxContent>
                  <w:p>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损耗662.47</w:t>
                    </w:r>
                  </w:p>
                </w:txbxContent>
              </v:textbox>
            </v:shape>
            <v:shape id="_x0000_s2513" o:spid="_x0000_s2513" o:spt="202" type="#_x0000_t202" style="position:absolute;left:10945;top:570125;height:472;width:1399;" filled="f" stroked="f" coordsize="21600,21600">
              <v:path/>
              <v:fill on="f" focussize="0,0"/>
              <v:stroke on="f"/>
              <v:imagedata o:title=""/>
              <o:lock v:ext="edit" aspectratio="f"/>
              <v:textbox>
                <w:txbxContent>
                  <w:p>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3917.34</w:t>
                    </w:r>
                  </w:p>
                </w:txbxContent>
              </v:textbox>
            </v:shape>
            <v:shape id="_x0000_s2514" o:spid="_x0000_s2514" o:spt="202" type="#_x0000_t202" style="position:absolute;left:4457;top:571911;height:472;width:1399;" filled="f" stroked="f" coordsize="21600,21600">
              <v:path/>
              <v:fill on="f" focussize="0,0"/>
              <v:stroke on="f"/>
              <v:imagedata o:title=""/>
              <o:lock v:ext="edit" aspectratio="f"/>
              <v:textbox>
                <w:txbxContent>
                  <w:p>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损耗36.5</w:t>
                    </w:r>
                  </w:p>
                </w:txbxContent>
              </v:textbox>
            </v:shape>
            <v:shape id="_x0000_s2515" o:spid="_x0000_s2515" o:spt="202" type="#_x0000_t202" style="position:absolute;left:4324;top:569890;height:472;width:1399;" filled="f" stroked="f" coordsize="21600,21600">
              <v:path/>
              <v:fill on="f" focussize="0,0"/>
              <v:stroke on="f"/>
              <v:imagedata o:title=""/>
              <o:lock v:ext="edit" aspectratio="f"/>
              <v:textbox>
                <w:txbxContent>
                  <w:p>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损耗9</w:t>
                    </w:r>
                  </w:p>
                </w:txbxContent>
              </v:textbox>
            </v:shape>
            <v:shape id="_x0000_s2516" o:spid="_x0000_s2516" o:spt="202" type="#_x0000_t202" style="position:absolute;left:4491;top:570900;height:472;width:1399;" filled="f" stroked="f" coordsize="21600,21600">
              <v:path/>
              <v:fill on="f" focussize="0,0"/>
              <v:stroke on="f"/>
              <v:imagedata o:title=""/>
              <o:lock v:ext="edit" aspectratio="f"/>
              <v:textbox>
                <w:txbxContent>
                  <w:p>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损耗32416</w:t>
                    </w:r>
                  </w:p>
                </w:txbxContent>
              </v:textbox>
            </v:shape>
            <v:shape id="_x0000_s2517" o:spid="_x0000_s2517" o:spt="202" type="#_x0000_t202" style="position:absolute;left:4390;top:568962;height:472;width:1399;" filled="f" stroked="f" coordsize="21600,21600">
              <v:path/>
              <v:fill on="f" focussize="0,0"/>
              <v:stroke on="f"/>
              <v:imagedata o:title=""/>
              <o:lock v:ext="edit" aspectratio="f"/>
              <v:textbox>
                <w:txbxContent>
                  <w:p>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损耗0.5</w:t>
                    </w:r>
                  </w:p>
                </w:txbxContent>
              </v:textbox>
            </v:shape>
            <v:shape id="_x0000_s2518" o:spid="_x0000_s2518" o:spt="202" type="#_x0000_t202" style="position:absolute;left:4457;top:568019;height:472;width:1399;" filled="f" stroked="f" coordsize="21600,21600">
              <v:path/>
              <v:fill on="f" focussize="0,0"/>
              <v:stroke on="f"/>
              <v:imagedata o:title=""/>
              <o:lock v:ext="edit" aspectratio="f"/>
              <v:textbox>
                <w:txbxContent>
                  <w:p>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损耗17.2</w:t>
                    </w:r>
                  </w:p>
                </w:txbxContent>
              </v:textbox>
            </v:shape>
            <v:shape id="_x0000_s2519" o:spid="_x0000_s2519" style="position:absolute;left:9125;top:569650;height:120;width:1465;" filled="f" stroked="t" coordsize="893,1" path="m0,0hal893,0hae">
              <v:path arrowok="t"/>
              <v:fill on="f" focussize="0,0"/>
              <v:stroke color="#000000" endarrow="block"/>
              <v:imagedata o:title=""/>
              <o:lock v:ext="edit" aspectratio="f"/>
            </v:shape>
            <v:shape id="_x0000_s2520" o:spid="_x0000_s2520" style="position:absolute;left:9139;top:567825;height:1601;width:2174;" filled="f" stroked="t" coordsize="2545,657" path="m0,0hal2545,0hal2545,657hae">
              <v:path arrowok="t"/>
              <v:fill on="f" focussize="0,0"/>
              <v:stroke color="#000000" endarrow="block"/>
              <v:imagedata o:title=""/>
              <o:lock v:ext="edit" aspectratio="f"/>
            </v:shape>
            <v:shape id="_x0000_s2521" o:spid="_x0000_s2521" o:spt="202" type="#_x0000_t202" style="position:absolute;left:6020;top:567374;height:472;width:1399;" filled="f" stroked="f" coordsize="21600,21600">
              <v:path/>
              <v:fill on="f" focussize="0,0"/>
              <v:stroke on="f"/>
              <v:imagedata o:title=""/>
              <o:lock v:ext="edit" aspectratio="f"/>
              <v:textbox>
                <w:txbxContent>
                  <w:p>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3754.03</w:t>
                    </w:r>
                  </w:p>
                </w:txbxContent>
              </v:textbox>
            </v:shape>
            <v:shape id="_x0000_s2522" o:spid="_x0000_s2522" o:spt="202" type="#_x0000_t202" style="position:absolute;left:6374;top:568351;height:472;width:1399;" filled="f" stroked="f" coordsize="21600,21600">
              <v:path/>
              <v:fill on="f" focussize="0,0"/>
              <v:stroke on="f"/>
              <v:imagedata o:title=""/>
              <o:lock v:ext="edit" aspectratio="f"/>
              <v:textbox>
                <w:txbxContent>
                  <w:p>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68.81</w:t>
                    </w:r>
                  </w:p>
                </w:txbxContent>
              </v:textbox>
            </v:shape>
            <v:shape id="_x0000_s2523" o:spid="_x0000_s2523" o:spt="202" type="#_x0000_t202" style="position:absolute;left:6037;top:569244;height:472;width:1399;" filled="f" stroked="f" coordsize="21600,21600">
              <v:path/>
              <v:fill on="f" focussize="0,0"/>
              <v:stroke on="f"/>
              <v:imagedata o:title=""/>
              <o:lock v:ext="edit" aspectratio="f"/>
              <v:textbox>
                <w:txbxContent>
                  <w:p>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4.5</w:t>
                    </w:r>
                  </w:p>
                </w:txbxContent>
              </v:textbox>
            </v:shape>
            <v:shape id="_x0000_s2524" o:spid="_x0000_s2524" o:spt="202" type="#_x0000_t202" style="position:absolute;left:6189;top:570239;height:472;width:1399;" filled="f" stroked="f" coordsize="21600,21600">
              <v:path/>
              <v:fill on="f" focussize="0,0"/>
              <v:stroke on="f"/>
              <v:imagedata o:title=""/>
              <o:lock v:ext="edit" aspectratio="f"/>
              <v:textbox>
                <w:txbxContent>
                  <w:p>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90</w:t>
                    </w:r>
                  </w:p>
                </w:txbxContent>
              </v:textbox>
            </v:shape>
            <v:shape id="_x0000_s2525" o:spid="_x0000_s2525" o:spt="202" type="#_x0000_t202" style="position:absolute;left:9138;top:569211;height:472;width:1399;" filled="f" stroked="f" coordsize="21600,21600">
              <v:path/>
              <v:fill on="f" focussize="0,0"/>
              <v:stroke on="f"/>
              <v:imagedata o:title=""/>
              <o:lock v:ext="edit" aspectratio="f"/>
              <v:textbox>
                <w:txbxContent>
                  <w:p>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163.31</w:t>
                    </w:r>
                  </w:p>
                </w:txbxContent>
              </v:textbox>
            </v:shape>
            <v:shape id="_x0000_s2526" o:spid="_x0000_s2526" o:spt="202" type="#_x0000_t202" style="position:absolute;left:9964;top:567425;height:472;width:1399;" filled="f" stroked="f" coordsize="21600,21600">
              <v:path/>
              <v:fill on="f" focussize="0,0"/>
              <v:stroke on="f"/>
              <v:imagedata o:title=""/>
              <o:lock v:ext="edit" aspectratio="f"/>
              <v:textbox>
                <w:txbxContent>
                  <w:p>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3754.03</w:t>
                    </w:r>
                  </w:p>
                </w:txbxContent>
              </v:textbox>
            </v:shape>
            <v:shape id="_x0000_s2527" o:spid="_x0000_s2527" style="position:absolute;left:4528;top:568192;height:270;width:162;" filled="f" stroked="t" coordsize="162,270" path="m10,270hbc32,265,111,264,111,237hbc111,210,0,182,10,135hbc20,88,130,25,162,0hbe">
              <v:path arrowok="t"/>
              <v:fill on="f" focussize="0,0"/>
              <v:stroke color="#000000" endarrow="block"/>
              <v:imagedata o:title=""/>
              <o:lock v:ext="edit" aspectratio="f"/>
            </v:shape>
            <v:shape id="_x0000_s2528" o:spid="_x0000_s2528" style="position:absolute;left:4511;top:569119;height:270;width:162;" filled="f" stroked="t" coordsize="162,270" path="m10,270hbc32,265,111,264,111,237hbc111,210,0,182,10,135hbc20,88,130,25,162,0hbe">
              <v:path arrowok="t"/>
              <v:fill on="f" focussize="0,0"/>
              <v:stroke color="#000000" endarrow="block"/>
              <v:imagedata o:title=""/>
              <o:lock v:ext="edit" aspectratio="f"/>
            </v:shape>
            <v:shape id="_x0000_s2529" o:spid="_x0000_s2529" style="position:absolute;left:4527;top:570079;height:270;width:162;" filled="f" stroked="t" coordsize="162,270" path="m10,270hbc32,265,111,264,111,237hbc111,210,0,182,10,135hbc20,88,130,25,162,0hbe">
              <v:path arrowok="t"/>
              <v:fill on="f" focussize="0,0"/>
              <v:stroke color="#000000" endarrow="block"/>
              <v:imagedata o:title=""/>
              <o:lock v:ext="edit" aspectratio="f"/>
            </v:shape>
            <v:shape id="_x0000_s2530" o:spid="_x0000_s2530" style="position:absolute;left:4527;top:571092;height:270;width:162;" filled="f" stroked="t" coordsize="162,270" path="m10,270hbc32,265,111,264,111,237hbc111,210,0,182,10,135hbc20,88,130,25,162,0hbe">
              <v:path arrowok="t"/>
              <v:fill on="f" focussize="0,0"/>
              <v:stroke color="#000000" endarrow="block"/>
              <v:imagedata o:title=""/>
              <o:lock v:ext="edit" aspectratio="f"/>
            </v:shape>
            <v:shape id="_x0000_s2531" o:spid="_x0000_s2531" style="position:absolute;left:4476;top:572086;height:270;width:162;" filled="f" stroked="t" coordsize="162,270" path="m10,270hbc32,265,111,264,111,237hbc111,210,0,182,10,135hbc20,88,130,25,162,0hbe">
              <v:path arrowok="t"/>
              <v:fill on="f" focussize="0,0"/>
              <v:stroke color="#000000" endarrow="block"/>
              <v:imagedata o:title=""/>
              <o:lock v:ext="edit" aspectratio="f"/>
            </v:shape>
          </v:group>
        </w:pict>
      </w:r>
    </w:p>
    <w:p>
      <w:pPr>
        <w:pStyle w:val="11"/>
        <w:widowControl w:val="0"/>
        <w:numPr>
          <w:ilvl w:val="0"/>
          <w:numId w:val="0"/>
        </w:numPr>
        <w:autoSpaceDE/>
        <w:autoSpaceDN/>
        <w:spacing w:before="0" w:after="0" w:line="360" w:lineRule="auto"/>
        <w:ind w:right="0" w:right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p>
    <w:p>
      <w:pPr>
        <w:pStyle w:val="11"/>
        <w:widowControl w:val="0"/>
        <w:numPr>
          <w:ilvl w:val="0"/>
          <w:numId w:val="0"/>
        </w:numPr>
        <w:autoSpaceDE/>
        <w:autoSpaceDN/>
        <w:spacing w:before="0" w:after="0" w:line="360" w:lineRule="auto"/>
        <w:ind w:right="0" w:right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p>
    <w:p>
      <w:pPr>
        <w:pStyle w:val="11"/>
        <w:widowControl w:val="0"/>
        <w:numPr>
          <w:ilvl w:val="0"/>
          <w:numId w:val="0"/>
        </w:numPr>
        <w:autoSpaceDE/>
        <w:autoSpaceDN/>
        <w:spacing w:before="0" w:after="0" w:line="360" w:lineRule="auto"/>
        <w:ind w:right="0" w:right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p>
    <w:p>
      <w:pPr>
        <w:pStyle w:val="11"/>
        <w:widowControl w:val="0"/>
        <w:numPr>
          <w:ilvl w:val="0"/>
          <w:numId w:val="0"/>
        </w:numPr>
        <w:autoSpaceDE/>
        <w:autoSpaceDN/>
        <w:spacing w:before="0" w:after="0" w:line="360" w:lineRule="auto"/>
        <w:ind w:right="0" w:right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p>
    <w:p>
      <w:pPr>
        <w:pStyle w:val="11"/>
        <w:widowControl w:val="0"/>
        <w:numPr>
          <w:ilvl w:val="0"/>
          <w:numId w:val="0"/>
        </w:numPr>
        <w:autoSpaceDE/>
        <w:autoSpaceDN/>
        <w:spacing w:before="0" w:after="0" w:line="360" w:lineRule="auto"/>
        <w:ind w:right="0" w:right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p>
    <w:p>
      <w:pPr>
        <w:pStyle w:val="11"/>
        <w:widowControl w:val="0"/>
        <w:numPr>
          <w:ilvl w:val="0"/>
          <w:numId w:val="0"/>
        </w:numPr>
        <w:autoSpaceDE/>
        <w:autoSpaceDN/>
        <w:spacing w:before="0" w:after="0" w:line="360" w:lineRule="auto"/>
        <w:ind w:right="0" w:right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p>
    <w:p>
      <w:pPr>
        <w:pStyle w:val="11"/>
        <w:widowControl w:val="0"/>
        <w:numPr>
          <w:ilvl w:val="0"/>
          <w:numId w:val="0"/>
        </w:numPr>
        <w:autoSpaceDE/>
        <w:autoSpaceDN/>
        <w:spacing w:before="0" w:after="0" w:line="360" w:lineRule="auto"/>
        <w:ind w:right="0" w:right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p>
    <w:p>
      <w:pPr>
        <w:pStyle w:val="11"/>
        <w:widowControl w:val="0"/>
        <w:numPr>
          <w:ilvl w:val="0"/>
          <w:numId w:val="0"/>
        </w:numPr>
        <w:autoSpaceDE/>
        <w:autoSpaceDN/>
        <w:spacing w:before="0" w:after="0" w:line="360" w:lineRule="auto"/>
        <w:ind w:right="0" w:right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p>
    <w:p>
      <w:pPr>
        <w:pStyle w:val="11"/>
        <w:widowControl w:val="0"/>
        <w:numPr>
          <w:ilvl w:val="0"/>
          <w:numId w:val="0"/>
        </w:numPr>
        <w:autoSpaceDE/>
        <w:autoSpaceDN/>
        <w:spacing w:before="0" w:after="0" w:line="360" w:lineRule="auto"/>
        <w:ind w:right="0" w:right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p>
    <w:p>
      <w:pPr>
        <w:pStyle w:val="11"/>
        <w:widowControl w:val="0"/>
        <w:numPr>
          <w:ilvl w:val="0"/>
          <w:numId w:val="0"/>
        </w:numPr>
        <w:autoSpaceDE/>
        <w:autoSpaceDN/>
        <w:spacing w:before="0" w:after="0" w:line="360" w:lineRule="auto"/>
        <w:ind w:right="0" w:right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p>
    <w:p>
      <w:pPr>
        <w:pStyle w:val="11"/>
        <w:widowControl w:val="0"/>
        <w:numPr>
          <w:ilvl w:val="0"/>
          <w:numId w:val="0"/>
        </w:numPr>
        <w:autoSpaceDE/>
        <w:autoSpaceDN/>
        <w:spacing w:before="0" w:after="0" w:line="240" w:lineRule="auto"/>
        <w:ind w:right="0" w:right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p>
    <w:p>
      <w:pPr>
        <w:pStyle w:val="11"/>
        <w:widowControl w:val="0"/>
        <w:numPr>
          <w:ilvl w:val="0"/>
          <w:numId w:val="0"/>
        </w:numPr>
        <w:autoSpaceDE/>
        <w:autoSpaceDN/>
        <w:spacing w:before="0" w:after="0" w:line="240" w:lineRule="auto"/>
        <w:ind w:right="0" w:right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p>
    <w:p>
      <w:pPr>
        <w:pStyle w:val="11"/>
        <w:widowControl w:val="0"/>
        <w:numPr>
          <w:ilvl w:val="0"/>
          <w:numId w:val="0"/>
        </w:numPr>
        <w:autoSpaceDE/>
        <w:autoSpaceDN/>
        <w:spacing w:before="0" w:after="0" w:line="240" w:lineRule="auto"/>
        <w:ind w:right="0" w:right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p>
    <w:p>
      <w:pPr>
        <w:pStyle w:val="11"/>
        <w:widowControl w:val="0"/>
        <w:numPr>
          <w:ilvl w:val="0"/>
          <w:numId w:val="0"/>
        </w:numPr>
        <w:autoSpaceDE/>
        <w:autoSpaceDN/>
        <w:spacing w:before="0" w:after="0" w:line="240" w:lineRule="auto"/>
        <w:ind w:right="0" w:right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p>
    <w:p>
      <w:pPr>
        <w:keepNext w:val="0"/>
        <w:keepLines w:val="0"/>
        <w:widowControl/>
        <w:suppressLineNumbers w:val="0"/>
        <w:spacing w:line="240" w:lineRule="auto"/>
        <w:jc w:val="center"/>
        <w:rPr>
          <w:rFonts w:hint="default" w:ascii="Times New Roman" w:hAnsi="Times New Roman" w:eastAsia="宋体" w:cs="Times New Roman"/>
          <w:b/>
          <w:color w:val="000000"/>
          <w:kern w:val="0"/>
          <w:sz w:val="24"/>
          <w:szCs w:val="24"/>
          <w:lang w:val="en-US" w:eastAsia="zh-CN" w:bidi="ar"/>
        </w:rPr>
      </w:pPr>
    </w:p>
    <w:p>
      <w:pPr>
        <w:keepNext w:val="0"/>
        <w:keepLines w:val="0"/>
        <w:widowControl/>
        <w:suppressLineNumbers w:val="0"/>
        <w:spacing w:line="240" w:lineRule="auto"/>
        <w:jc w:val="center"/>
        <w:rPr>
          <w:rFonts w:hint="default" w:ascii="Times New Roman" w:hAnsi="Times New Roman" w:eastAsia="宋体" w:cs="Times New Roman"/>
          <w:sz w:val="20"/>
        </w:rPr>
      </w:pPr>
      <w:r>
        <w:rPr>
          <w:rFonts w:hint="default" w:ascii="Times New Roman" w:hAnsi="Times New Roman" w:eastAsia="宋体" w:cs="Times New Roman"/>
          <w:b/>
          <w:color w:val="000000"/>
          <w:kern w:val="0"/>
          <w:sz w:val="24"/>
          <w:szCs w:val="24"/>
          <w:lang w:val="en-US" w:eastAsia="zh-CN" w:bidi="ar"/>
        </w:rPr>
        <w:t>图 3.4.2-2 水量平衡图 单位：（t/a）</w:t>
      </w:r>
    </w:p>
    <w:p>
      <w:pPr>
        <w:pStyle w:val="8"/>
        <w:spacing w:before="4" w:line="240" w:lineRule="auto"/>
        <w:ind w:left="0"/>
        <w:rPr>
          <w:rFonts w:hint="default" w:ascii="Times New Roman" w:hAnsi="Times New Roman" w:eastAsia="宋体" w:cs="Times New Roman"/>
          <w:b w:val="0"/>
          <w:bCs/>
          <w:sz w:val="17"/>
          <w:lang w:eastAsia="zh-CN"/>
        </w:rPr>
      </w:pPr>
      <w:r>
        <w:rPr>
          <w:rFonts w:hint="default" w:ascii="Times New Roman" w:hAnsi="Times New Roman" w:eastAsia="宋体" w:cs="Times New Roman"/>
          <w:b w:val="0"/>
          <w:bCs/>
          <w:sz w:val="24"/>
        </w:rPr>
        <w:t>项目废水排放情况一览表</w:t>
      </w:r>
    </w:p>
    <w:p>
      <w:pPr>
        <w:tabs>
          <w:tab w:val="left" w:pos="4132"/>
        </w:tabs>
        <w:spacing w:before="74" w:line="240" w:lineRule="auto"/>
        <w:ind w:left="3093" w:right="0" w:firstLine="0"/>
        <w:jc w:val="left"/>
        <w:rPr>
          <w:rFonts w:hint="default" w:ascii="Times New Roman" w:hAnsi="Times New Roman" w:eastAsia="宋体" w:cs="Times New Roman"/>
          <w:b/>
          <w:sz w:val="24"/>
        </w:rPr>
      </w:pPr>
      <w:r>
        <w:rPr>
          <w:rFonts w:hint="default" w:ascii="Times New Roman" w:hAnsi="Times New Roman" w:eastAsia="宋体" w:cs="Times New Roman"/>
          <w:b/>
          <w:sz w:val="24"/>
        </w:rPr>
        <w:t>表</w:t>
      </w:r>
      <w:r>
        <w:rPr>
          <w:rFonts w:hint="default" w:ascii="Times New Roman" w:hAnsi="Times New Roman" w:eastAsia="宋体" w:cs="Times New Roman"/>
          <w:b/>
          <w:spacing w:val="-62"/>
          <w:sz w:val="24"/>
        </w:rPr>
        <w:t xml:space="preserve"> </w:t>
      </w:r>
      <w:r>
        <w:rPr>
          <w:rFonts w:hint="default" w:ascii="Times New Roman" w:hAnsi="Times New Roman" w:eastAsia="宋体" w:cs="Times New Roman"/>
          <w:b/>
          <w:sz w:val="24"/>
        </w:rPr>
        <w:t>3.4-</w:t>
      </w:r>
      <w:r>
        <w:rPr>
          <w:rFonts w:hint="default" w:ascii="Times New Roman" w:hAnsi="Times New Roman" w:eastAsia="宋体" w:cs="Times New Roman"/>
          <w:b/>
          <w:sz w:val="24"/>
          <w:lang w:val="en-US" w:eastAsia="zh-CN"/>
        </w:rPr>
        <w:t>6</w:t>
      </w:r>
      <w:r>
        <w:rPr>
          <w:rFonts w:hint="default" w:ascii="Times New Roman" w:hAnsi="Times New Roman" w:eastAsia="宋体" w:cs="Times New Roman"/>
          <w:b/>
          <w:sz w:val="24"/>
        </w:rPr>
        <w:tab/>
      </w:r>
      <w:r>
        <w:rPr>
          <w:rFonts w:hint="default" w:ascii="Times New Roman" w:hAnsi="Times New Roman" w:eastAsia="宋体" w:cs="Times New Roman"/>
          <w:b/>
          <w:sz w:val="24"/>
        </w:rPr>
        <w:t>项目废水排放情况一览表</w:t>
      </w:r>
    </w:p>
    <w:p>
      <w:pPr>
        <w:pStyle w:val="8"/>
        <w:spacing w:before="5"/>
        <w:ind w:left="0"/>
        <w:rPr>
          <w:rFonts w:hint="default" w:ascii="Times New Roman" w:hAnsi="Times New Roman" w:eastAsia="宋体" w:cs="Times New Roman"/>
          <w:b/>
          <w:sz w:val="12"/>
        </w:rPr>
      </w:pPr>
    </w:p>
    <w:tbl>
      <w:tblPr>
        <w:tblStyle w:val="23"/>
        <w:tblW w:w="0" w:type="auto"/>
        <w:jc w:val="center"/>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591"/>
        <w:gridCol w:w="1204"/>
        <w:gridCol w:w="1157"/>
        <w:gridCol w:w="1281"/>
        <w:gridCol w:w="1233"/>
        <w:gridCol w:w="1069"/>
        <w:gridCol w:w="1102"/>
        <w:gridCol w:w="1061"/>
      </w:tblGrid>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591" w:type="dxa"/>
            <w:vMerge w:val="restart"/>
            <w:tcBorders>
              <w:tl2br w:val="nil"/>
              <w:tr2bl w:val="nil"/>
            </w:tcBorders>
          </w:tcPr>
          <w:p>
            <w:pPr>
              <w:pStyle w:val="33"/>
              <w:spacing w:before="9"/>
              <w:jc w:val="left"/>
              <w:rPr>
                <w:rFonts w:hint="default" w:ascii="Times New Roman" w:hAnsi="Times New Roman" w:eastAsia="宋体" w:cs="Times New Roman"/>
                <w:b/>
                <w:sz w:val="21"/>
              </w:rPr>
            </w:pPr>
          </w:p>
          <w:p>
            <w:pPr>
              <w:pStyle w:val="33"/>
              <w:ind w:left="353"/>
              <w:jc w:val="left"/>
              <w:rPr>
                <w:rFonts w:hint="default" w:ascii="Times New Roman" w:hAnsi="Times New Roman" w:eastAsia="宋体" w:cs="Times New Roman"/>
                <w:sz w:val="21"/>
              </w:rPr>
            </w:pPr>
            <w:r>
              <w:rPr>
                <w:rFonts w:hint="default" w:ascii="Times New Roman" w:hAnsi="Times New Roman" w:eastAsia="宋体" w:cs="Times New Roman"/>
                <w:sz w:val="21"/>
              </w:rPr>
              <w:t>废水种类</w:t>
            </w:r>
          </w:p>
        </w:tc>
        <w:tc>
          <w:tcPr>
            <w:tcW w:w="1204" w:type="dxa"/>
            <w:tcBorders>
              <w:tl2br w:val="nil"/>
              <w:tr2bl w:val="nil"/>
            </w:tcBorders>
          </w:tcPr>
          <w:p>
            <w:pPr>
              <w:pStyle w:val="33"/>
              <w:spacing w:line="253" w:lineRule="exact"/>
              <w:ind w:left="26" w:right="19"/>
              <w:rPr>
                <w:rFonts w:hint="default" w:ascii="Times New Roman" w:hAnsi="Times New Roman" w:eastAsia="宋体" w:cs="Times New Roman"/>
                <w:sz w:val="21"/>
              </w:rPr>
            </w:pPr>
            <w:r>
              <w:rPr>
                <w:rFonts w:hint="default" w:ascii="Times New Roman" w:hAnsi="Times New Roman" w:eastAsia="宋体" w:cs="Times New Roman"/>
                <w:sz w:val="21"/>
              </w:rPr>
              <w:t>排放量</w:t>
            </w:r>
          </w:p>
        </w:tc>
        <w:tc>
          <w:tcPr>
            <w:tcW w:w="1157" w:type="dxa"/>
            <w:vMerge w:val="restart"/>
            <w:tcBorders>
              <w:tl2br w:val="nil"/>
              <w:tr2bl w:val="nil"/>
            </w:tcBorders>
          </w:tcPr>
          <w:p>
            <w:pPr>
              <w:pStyle w:val="33"/>
              <w:spacing w:before="142" w:line="242" w:lineRule="auto"/>
              <w:ind w:left="246" w:right="237" w:firstLine="105"/>
              <w:jc w:val="left"/>
              <w:rPr>
                <w:rFonts w:hint="default" w:ascii="Times New Roman" w:hAnsi="Times New Roman" w:eastAsia="宋体" w:cs="Times New Roman"/>
                <w:sz w:val="21"/>
              </w:rPr>
            </w:pPr>
            <w:r>
              <w:rPr>
                <w:rFonts w:hint="default" w:ascii="Times New Roman" w:hAnsi="Times New Roman" w:eastAsia="宋体" w:cs="Times New Roman"/>
                <w:sz w:val="21"/>
              </w:rPr>
              <w:t>主要污染物</w:t>
            </w:r>
          </w:p>
        </w:tc>
        <w:tc>
          <w:tcPr>
            <w:tcW w:w="2514" w:type="dxa"/>
            <w:gridSpan w:val="2"/>
            <w:tcBorders>
              <w:tl2br w:val="nil"/>
              <w:tr2bl w:val="nil"/>
            </w:tcBorders>
          </w:tcPr>
          <w:p>
            <w:pPr>
              <w:pStyle w:val="33"/>
              <w:spacing w:line="253" w:lineRule="exact"/>
              <w:ind w:left="801"/>
              <w:jc w:val="left"/>
              <w:rPr>
                <w:rFonts w:hint="default" w:ascii="Times New Roman" w:hAnsi="Times New Roman" w:eastAsia="宋体" w:cs="Times New Roman"/>
                <w:sz w:val="21"/>
              </w:rPr>
            </w:pPr>
            <w:r>
              <w:rPr>
                <w:rFonts w:hint="default" w:ascii="Times New Roman" w:hAnsi="Times New Roman" w:eastAsia="宋体" w:cs="Times New Roman"/>
                <w:sz w:val="21"/>
              </w:rPr>
              <w:t>产生情况</w:t>
            </w:r>
          </w:p>
        </w:tc>
        <w:tc>
          <w:tcPr>
            <w:tcW w:w="3232" w:type="dxa"/>
            <w:gridSpan w:val="3"/>
            <w:tcBorders>
              <w:tl2br w:val="nil"/>
              <w:tr2bl w:val="nil"/>
            </w:tcBorders>
          </w:tcPr>
          <w:p>
            <w:pPr>
              <w:pStyle w:val="33"/>
              <w:spacing w:line="253" w:lineRule="exact"/>
              <w:ind w:left="1126" w:right="1125"/>
              <w:rPr>
                <w:rFonts w:hint="default" w:ascii="Times New Roman" w:hAnsi="Times New Roman" w:eastAsia="宋体" w:cs="Times New Roman"/>
                <w:sz w:val="21"/>
              </w:rPr>
            </w:pPr>
            <w:r>
              <w:rPr>
                <w:rFonts w:hint="default" w:ascii="Times New Roman" w:hAnsi="Times New Roman" w:eastAsia="宋体" w:cs="Times New Roman"/>
                <w:sz w:val="21"/>
              </w:rPr>
              <w:t>出水情况</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4" w:hRule="atLeast"/>
          <w:jc w:val="center"/>
        </w:trPr>
        <w:tc>
          <w:tcPr>
            <w:tcW w:w="1591" w:type="dxa"/>
            <w:vMerge w:val="continue"/>
            <w:tcBorders>
              <w:tl2br w:val="nil"/>
              <w:tr2bl w:val="nil"/>
            </w:tcBorders>
          </w:tcPr>
          <w:p>
            <w:pPr>
              <w:rPr>
                <w:rFonts w:hint="default" w:ascii="Times New Roman" w:hAnsi="Times New Roman" w:eastAsia="宋体" w:cs="Times New Roman"/>
                <w:sz w:val="2"/>
                <w:szCs w:val="2"/>
              </w:rPr>
            </w:pPr>
          </w:p>
        </w:tc>
        <w:tc>
          <w:tcPr>
            <w:tcW w:w="1204" w:type="dxa"/>
            <w:tcBorders>
              <w:tl2br w:val="nil"/>
              <w:tr2bl w:val="nil"/>
            </w:tcBorders>
          </w:tcPr>
          <w:p>
            <w:pPr>
              <w:pStyle w:val="33"/>
              <w:spacing w:before="149"/>
              <w:ind w:left="28" w:right="19"/>
              <w:rPr>
                <w:rFonts w:hint="default" w:ascii="Times New Roman" w:hAnsi="Times New Roman" w:eastAsia="宋体" w:cs="Times New Roman"/>
                <w:sz w:val="21"/>
              </w:rPr>
            </w:pPr>
            <w:r>
              <w:rPr>
                <w:rFonts w:hint="default" w:ascii="Times New Roman" w:hAnsi="Times New Roman" w:eastAsia="宋体" w:cs="Times New Roman"/>
                <w:sz w:val="21"/>
              </w:rPr>
              <w:t>t/a</w:t>
            </w:r>
          </w:p>
        </w:tc>
        <w:tc>
          <w:tcPr>
            <w:tcW w:w="1157" w:type="dxa"/>
            <w:vMerge w:val="continue"/>
            <w:tcBorders>
              <w:tl2br w:val="nil"/>
              <w:tr2bl w:val="nil"/>
            </w:tcBorders>
          </w:tcPr>
          <w:p>
            <w:pPr>
              <w:rPr>
                <w:rFonts w:hint="default" w:ascii="Times New Roman" w:hAnsi="Times New Roman" w:eastAsia="宋体" w:cs="Times New Roman"/>
                <w:sz w:val="2"/>
                <w:szCs w:val="2"/>
              </w:rPr>
            </w:pPr>
          </w:p>
        </w:tc>
        <w:tc>
          <w:tcPr>
            <w:tcW w:w="1281" w:type="dxa"/>
            <w:tcBorders>
              <w:tl2br w:val="nil"/>
              <w:tr2bl w:val="nil"/>
            </w:tcBorders>
          </w:tcPr>
          <w:p>
            <w:pPr>
              <w:pStyle w:val="33"/>
              <w:spacing w:before="15"/>
              <w:ind w:left="181" w:right="173"/>
              <w:rPr>
                <w:rFonts w:hint="default" w:ascii="Times New Roman" w:hAnsi="Times New Roman" w:eastAsia="宋体" w:cs="Times New Roman"/>
                <w:sz w:val="21"/>
              </w:rPr>
            </w:pPr>
            <w:r>
              <w:rPr>
                <w:rFonts w:hint="default" w:ascii="Times New Roman" w:hAnsi="Times New Roman" w:eastAsia="宋体" w:cs="Times New Roman"/>
                <w:sz w:val="21"/>
              </w:rPr>
              <w:t>排放浓度</w:t>
            </w:r>
          </w:p>
          <w:p>
            <w:pPr>
              <w:pStyle w:val="33"/>
              <w:spacing w:before="1" w:line="238" w:lineRule="exact"/>
              <w:ind w:left="179" w:right="173"/>
              <w:rPr>
                <w:rFonts w:hint="default" w:ascii="Times New Roman" w:hAnsi="Times New Roman" w:eastAsia="宋体" w:cs="Times New Roman"/>
                <w:sz w:val="21"/>
              </w:rPr>
            </w:pPr>
            <w:r>
              <w:rPr>
                <w:rFonts w:hint="default" w:ascii="Times New Roman" w:hAnsi="Times New Roman" w:eastAsia="宋体" w:cs="Times New Roman"/>
                <w:sz w:val="21"/>
              </w:rPr>
              <w:t>mg/L</w:t>
            </w:r>
          </w:p>
        </w:tc>
        <w:tc>
          <w:tcPr>
            <w:tcW w:w="1233" w:type="dxa"/>
            <w:tcBorders>
              <w:tl2br w:val="nil"/>
              <w:tr2bl w:val="nil"/>
            </w:tcBorders>
          </w:tcPr>
          <w:p>
            <w:pPr>
              <w:pStyle w:val="33"/>
              <w:ind w:left="178"/>
              <w:jc w:val="left"/>
              <w:rPr>
                <w:rFonts w:hint="default" w:ascii="Times New Roman" w:hAnsi="Times New Roman" w:eastAsia="宋体" w:cs="Times New Roman"/>
                <w:sz w:val="21"/>
              </w:rPr>
            </w:pPr>
            <w:r>
              <w:rPr>
                <w:rFonts w:hint="default" w:ascii="Times New Roman" w:hAnsi="Times New Roman" w:eastAsia="宋体" w:cs="Times New Roman"/>
                <w:sz w:val="21"/>
              </w:rPr>
              <w:t>污染物排</w:t>
            </w:r>
          </w:p>
          <w:p>
            <w:pPr>
              <w:pStyle w:val="33"/>
              <w:spacing w:before="2" w:line="252" w:lineRule="exact"/>
              <w:ind w:left="257"/>
              <w:jc w:val="left"/>
              <w:rPr>
                <w:rFonts w:hint="default" w:ascii="Times New Roman" w:hAnsi="Times New Roman" w:eastAsia="宋体" w:cs="Times New Roman"/>
                <w:sz w:val="21"/>
              </w:rPr>
            </w:pPr>
            <w:r>
              <w:rPr>
                <w:rFonts w:hint="default" w:ascii="Times New Roman" w:hAnsi="Times New Roman" w:eastAsia="宋体" w:cs="Times New Roman"/>
                <w:sz w:val="21"/>
              </w:rPr>
              <w:t>放量 t/a</w:t>
            </w:r>
          </w:p>
        </w:tc>
        <w:tc>
          <w:tcPr>
            <w:tcW w:w="1069" w:type="dxa"/>
            <w:tcBorders>
              <w:tl2br w:val="nil"/>
              <w:tr2bl w:val="nil"/>
            </w:tcBorders>
          </w:tcPr>
          <w:p>
            <w:pPr>
              <w:pStyle w:val="33"/>
              <w:ind w:left="204"/>
              <w:jc w:val="left"/>
              <w:rPr>
                <w:rFonts w:hint="default" w:ascii="Times New Roman" w:hAnsi="Times New Roman" w:eastAsia="宋体" w:cs="Times New Roman"/>
                <w:sz w:val="21"/>
              </w:rPr>
            </w:pPr>
            <w:r>
              <w:rPr>
                <w:rFonts w:hint="default" w:ascii="Times New Roman" w:hAnsi="Times New Roman" w:eastAsia="宋体" w:cs="Times New Roman"/>
                <w:sz w:val="21"/>
              </w:rPr>
              <w:t>排放浓</w:t>
            </w:r>
          </w:p>
          <w:p>
            <w:pPr>
              <w:pStyle w:val="33"/>
              <w:spacing w:before="2" w:line="252" w:lineRule="exact"/>
              <w:ind w:left="160"/>
              <w:jc w:val="left"/>
              <w:rPr>
                <w:rFonts w:hint="default" w:ascii="Times New Roman" w:hAnsi="Times New Roman" w:eastAsia="宋体" w:cs="Times New Roman"/>
                <w:sz w:val="21"/>
              </w:rPr>
            </w:pPr>
            <w:r>
              <w:rPr>
                <w:rFonts w:hint="default" w:ascii="Times New Roman" w:hAnsi="Times New Roman" w:eastAsia="宋体" w:cs="Times New Roman"/>
                <w:sz w:val="21"/>
              </w:rPr>
              <w:t>度 mg/L</w:t>
            </w:r>
          </w:p>
        </w:tc>
        <w:tc>
          <w:tcPr>
            <w:tcW w:w="1102" w:type="dxa"/>
            <w:tcBorders>
              <w:tl2br w:val="nil"/>
              <w:tr2bl w:val="nil"/>
            </w:tcBorders>
          </w:tcPr>
          <w:p>
            <w:pPr>
              <w:pStyle w:val="33"/>
              <w:ind w:left="115"/>
              <w:jc w:val="left"/>
              <w:rPr>
                <w:rFonts w:hint="default" w:ascii="Times New Roman" w:hAnsi="Times New Roman" w:eastAsia="宋体" w:cs="Times New Roman"/>
                <w:sz w:val="21"/>
              </w:rPr>
            </w:pPr>
            <w:r>
              <w:rPr>
                <w:rFonts w:hint="default" w:ascii="Times New Roman" w:hAnsi="Times New Roman" w:eastAsia="宋体" w:cs="Times New Roman"/>
                <w:sz w:val="21"/>
              </w:rPr>
              <w:t>污染物排</w:t>
            </w:r>
          </w:p>
          <w:p>
            <w:pPr>
              <w:pStyle w:val="33"/>
              <w:spacing w:before="2" w:line="252" w:lineRule="exact"/>
              <w:ind w:left="194"/>
              <w:jc w:val="left"/>
              <w:rPr>
                <w:rFonts w:hint="default" w:ascii="Times New Roman" w:hAnsi="Times New Roman" w:eastAsia="宋体" w:cs="Times New Roman"/>
                <w:sz w:val="21"/>
              </w:rPr>
            </w:pPr>
            <w:r>
              <w:rPr>
                <w:rFonts w:hint="default" w:ascii="Times New Roman" w:hAnsi="Times New Roman" w:eastAsia="宋体" w:cs="Times New Roman"/>
                <w:sz w:val="21"/>
              </w:rPr>
              <w:t>放量 t/a</w:t>
            </w:r>
          </w:p>
        </w:tc>
        <w:tc>
          <w:tcPr>
            <w:tcW w:w="1061" w:type="dxa"/>
            <w:tcBorders>
              <w:tl2br w:val="nil"/>
              <w:tr2bl w:val="nil"/>
            </w:tcBorders>
          </w:tcPr>
          <w:p>
            <w:pPr>
              <w:pStyle w:val="33"/>
              <w:spacing w:before="135"/>
              <w:ind w:left="304"/>
              <w:jc w:val="left"/>
              <w:rPr>
                <w:rFonts w:hint="default" w:ascii="Times New Roman" w:hAnsi="Times New Roman" w:eastAsia="宋体" w:cs="Times New Roman"/>
                <w:sz w:val="21"/>
              </w:rPr>
            </w:pPr>
            <w:r>
              <w:rPr>
                <w:rFonts w:hint="default" w:ascii="Times New Roman" w:hAnsi="Times New Roman" w:eastAsia="宋体" w:cs="Times New Roman"/>
                <w:sz w:val="21"/>
              </w:rPr>
              <w:t>去向</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42" w:hRule="atLeast"/>
          <w:jc w:val="center"/>
        </w:trPr>
        <w:tc>
          <w:tcPr>
            <w:tcW w:w="1591" w:type="dxa"/>
            <w:vMerge w:val="restart"/>
            <w:tcBorders>
              <w:tl2br w:val="nil"/>
              <w:tr2bl w:val="nil"/>
            </w:tcBorders>
          </w:tcPr>
          <w:p>
            <w:pPr>
              <w:pStyle w:val="33"/>
              <w:spacing w:before="1"/>
              <w:ind w:left="121" w:right="115"/>
              <w:rPr>
                <w:rFonts w:hint="default" w:ascii="Times New Roman" w:hAnsi="Times New Roman" w:eastAsia="宋体" w:cs="Times New Roman"/>
                <w:sz w:val="21"/>
              </w:rPr>
            </w:pPr>
            <w:r>
              <w:rPr>
                <w:rFonts w:hint="default" w:ascii="Times New Roman" w:hAnsi="Times New Roman" w:eastAsia="宋体" w:cs="Times New Roman"/>
                <w:sz w:val="21"/>
              </w:rPr>
              <w:t>洗蛋用水外排</w:t>
            </w:r>
          </w:p>
          <w:p>
            <w:pPr>
              <w:pStyle w:val="33"/>
              <w:spacing w:before="2" w:line="253" w:lineRule="exact"/>
              <w:ind w:left="121" w:right="115"/>
              <w:rPr>
                <w:rFonts w:hint="default" w:ascii="Times New Roman" w:hAnsi="Times New Roman" w:eastAsia="宋体" w:cs="Times New Roman"/>
                <w:sz w:val="21"/>
              </w:rPr>
            </w:pPr>
            <w:r>
              <w:rPr>
                <w:rFonts w:hint="default" w:ascii="Times New Roman" w:hAnsi="Times New Roman" w:eastAsia="宋体" w:cs="Times New Roman"/>
                <w:sz w:val="21"/>
              </w:rPr>
              <w:t>废水</w:t>
            </w:r>
          </w:p>
        </w:tc>
        <w:tc>
          <w:tcPr>
            <w:tcW w:w="1204" w:type="dxa"/>
            <w:vMerge w:val="restart"/>
            <w:tcBorders>
              <w:tl2br w:val="nil"/>
              <w:tr2bl w:val="nil"/>
            </w:tcBorders>
          </w:tcPr>
          <w:p>
            <w:pPr>
              <w:pStyle w:val="33"/>
              <w:spacing w:before="151"/>
              <w:ind w:left="30" w:right="19"/>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4.5</w:t>
            </w:r>
          </w:p>
        </w:tc>
        <w:tc>
          <w:tcPr>
            <w:tcW w:w="1157" w:type="dxa"/>
            <w:tcBorders>
              <w:tl2br w:val="nil"/>
              <w:tr2bl w:val="nil"/>
            </w:tcBorders>
          </w:tcPr>
          <w:p>
            <w:pPr>
              <w:pStyle w:val="33"/>
              <w:spacing w:line="222" w:lineRule="exact"/>
              <w:ind w:left="119" w:right="108"/>
              <w:rPr>
                <w:rFonts w:hint="default" w:ascii="Times New Roman" w:hAnsi="Times New Roman" w:eastAsia="宋体" w:cs="Times New Roman"/>
                <w:sz w:val="21"/>
              </w:rPr>
            </w:pPr>
            <w:r>
              <w:rPr>
                <w:rFonts w:hint="default" w:ascii="Times New Roman" w:hAnsi="Times New Roman" w:eastAsia="宋体" w:cs="Times New Roman"/>
                <w:position w:val="2"/>
                <w:sz w:val="21"/>
              </w:rPr>
              <w:t>COD</w:t>
            </w:r>
            <w:r>
              <w:rPr>
                <w:rFonts w:hint="default" w:ascii="Times New Roman" w:hAnsi="Times New Roman" w:eastAsia="宋体" w:cs="Times New Roman"/>
                <w:position w:val="2"/>
                <w:sz w:val="21"/>
                <w:vertAlign w:val="subscript"/>
              </w:rPr>
              <w:t>Cr</w:t>
            </w:r>
          </w:p>
        </w:tc>
        <w:tc>
          <w:tcPr>
            <w:tcW w:w="1281" w:type="dxa"/>
            <w:tcBorders>
              <w:tl2br w:val="nil"/>
              <w:tr2bl w:val="nil"/>
            </w:tcBorders>
          </w:tcPr>
          <w:p>
            <w:pPr>
              <w:pStyle w:val="33"/>
              <w:spacing w:line="221" w:lineRule="exact"/>
              <w:ind w:left="412"/>
              <w:jc w:val="left"/>
              <w:rPr>
                <w:rFonts w:hint="default" w:ascii="Times New Roman" w:hAnsi="Times New Roman" w:eastAsia="宋体" w:cs="Times New Roman"/>
                <w:sz w:val="21"/>
              </w:rPr>
            </w:pPr>
            <w:r>
              <w:rPr>
                <w:rFonts w:hint="default" w:ascii="Times New Roman" w:hAnsi="Times New Roman" w:eastAsia="宋体" w:cs="Times New Roman"/>
                <w:sz w:val="21"/>
              </w:rPr>
              <w:t>1000</w:t>
            </w:r>
          </w:p>
        </w:tc>
        <w:tc>
          <w:tcPr>
            <w:tcW w:w="1233" w:type="dxa"/>
            <w:tcBorders>
              <w:tl2br w:val="nil"/>
              <w:tr2bl w:val="nil"/>
            </w:tcBorders>
          </w:tcPr>
          <w:p>
            <w:pPr>
              <w:pStyle w:val="33"/>
              <w:spacing w:line="221" w:lineRule="exact"/>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0.005</w:t>
            </w:r>
          </w:p>
        </w:tc>
        <w:tc>
          <w:tcPr>
            <w:tcW w:w="1069" w:type="dxa"/>
            <w:tcBorders>
              <w:tl2br w:val="nil"/>
              <w:tr2bl w:val="nil"/>
            </w:tcBorders>
          </w:tcPr>
          <w:p>
            <w:pPr>
              <w:pStyle w:val="33"/>
              <w:spacing w:line="221" w:lineRule="exact"/>
              <w:ind w:left="289" w:right="280"/>
              <w:rPr>
                <w:rFonts w:hint="default" w:ascii="Times New Roman" w:hAnsi="Times New Roman" w:eastAsia="宋体" w:cs="Times New Roman"/>
                <w:sz w:val="21"/>
              </w:rPr>
            </w:pPr>
            <w:r>
              <w:rPr>
                <w:rFonts w:hint="default" w:ascii="Times New Roman" w:hAnsi="Times New Roman" w:eastAsia="宋体" w:cs="Times New Roman"/>
                <w:sz w:val="21"/>
              </w:rPr>
              <w:t>1000</w:t>
            </w:r>
          </w:p>
        </w:tc>
        <w:tc>
          <w:tcPr>
            <w:tcW w:w="1102" w:type="dxa"/>
            <w:tcBorders>
              <w:tl2br w:val="nil"/>
              <w:tr2bl w:val="nil"/>
            </w:tcBorders>
          </w:tcPr>
          <w:p>
            <w:pPr>
              <w:pStyle w:val="33"/>
              <w:spacing w:line="221" w:lineRule="exact"/>
              <w:ind w:right="269"/>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 xml:space="preserve"> 0.005</w:t>
            </w:r>
          </w:p>
        </w:tc>
        <w:tc>
          <w:tcPr>
            <w:tcW w:w="1061"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spacing w:before="5"/>
              <w:jc w:val="left"/>
              <w:rPr>
                <w:rFonts w:hint="default" w:ascii="Times New Roman" w:hAnsi="Times New Roman" w:eastAsia="宋体" w:cs="Times New Roman"/>
                <w:b/>
                <w:sz w:val="16"/>
              </w:rPr>
            </w:pPr>
          </w:p>
          <w:p>
            <w:pPr>
              <w:jc w:val="center"/>
              <w:rPr>
                <w:rFonts w:hint="default" w:ascii="Times New Roman" w:hAnsi="Times New Roman" w:eastAsia="宋体" w:cs="Times New Roman"/>
                <w:lang w:eastAsia="zh-CN"/>
              </w:rPr>
            </w:pPr>
            <w:r>
              <w:rPr>
                <w:rFonts w:hint="default" w:ascii="Times New Roman" w:hAnsi="Times New Roman" w:eastAsia="宋体" w:cs="Times New Roman"/>
                <w:sz w:val="21"/>
              </w:rPr>
              <w:t>进入自建污水处理站处理后用做</w:t>
            </w:r>
            <w:r>
              <w:rPr>
                <w:rFonts w:hint="default" w:ascii="Times New Roman" w:hAnsi="Times New Roman" w:eastAsia="宋体" w:cs="Times New Roman"/>
                <w:sz w:val="21"/>
                <w:lang w:eastAsia="zh-CN"/>
              </w:rPr>
              <w:t>用作</w:t>
            </w:r>
            <w:r>
              <w:rPr>
                <w:rFonts w:hint="default" w:ascii="Times New Roman" w:hAnsi="Times New Roman" w:eastAsia="宋体" w:cs="Times New Roman"/>
                <w:sz w:val="21"/>
                <w:lang w:val="en-US" w:eastAsia="zh-CN"/>
              </w:rPr>
              <w:t>循环农业示范园</w:t>
            </w:r>
            <w:r>
              <w:rPr>
                <w:rFonts w:hint="default" w:ascii="Times New Roman" w:hAnsi="Times New Roman" w:eastAsia="宋体" w:cs="Times New Roman"/>
                <w:sz w:val="21"/>
                <w:lang w:eastAsia="zh-CN"/>
              </w:rPr>
              <w:t>种植区</w:t>
            </w:r>
            <w:r>
              <w:rPr>
                <w:rFonts w:hint="default" w:ascii="Times New Roman" w:hAnsi="Times New Roman" w:eastAsia="宋体" w:cs="Times New Roman"/>
                <w:lang w:eastAsia="zh-CN"/>
              </w:rPr>
              <w:t>浇灌</w:t>
            </w:r>
          </w:p>
          <w:p>
            <w:pPr>
              <w:pStyle w:val="33"/>
              <w:spacing w:line="242" w:lineRule="auto"/>
              <w:ind w:left="198" w:right="191"/>
              <w:jc w:val="both"/>
              <w:rPr>
                <w:rFonts w:hint="default" w:ascii="Times New Roman" w:hAnsi="Times New Roman" w:eastAsia="宋体" w:cs="Times New Roman"/>
                <w:sz w:val="21"/>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2" w:hRule="atLeast"/>
          <w:jc w:val="center"/>
        </w:trPr>
        <w:tc>
          <w:tcPr>
            <w:tcW w:w="1591" w:type="dxa"/>
            <w:vMerge w:val="continue"/>
            <w:tcBorders>
              <w:tl2br w:val="nil"/>
              <w:tr2bl w:val="nil"/>
            </w:tcBorders>
          </w:tcPr>
          <w:p>
            <w:pPr>
              <w:rPr>
                <w:rFonts w:hint="default" w:ascii="Times New Roman" w:hAnsi="Times New Roman" w:eastAsia="宋体" w:cs="Times New Roman"/>
                <w:sz w:val="2"/>
                <w:szCs w:val="2"/>
              </w:rPr>
            </w:pPr>
          </w:p>
        </w:tc>
        <w:tc>
          <w:tcPr>
            <w:tcW w:w="1204" w:type="dxa"/>
            <w:vMerge w:val="continue"/>
            <w:tcBorders>
              <w:tl2br w:val="nil"/>
              <w:tr2bl w:val="nil"/>
            </w:tcBorders>
          </w:tcPr>
          <w:p>
            <w:pPr>
              <w:rPr>
                <w:rFonts w:hint="default" w:ascii="Times New Roman" w:hAnsi="Times New Roman" w:eastAsia="宋体" w:cs="Times New Roman"/>
                <w:sz w:val="2"/>
                <w:szCs w:val="2"/>
              </w:rPr>
            </w:pPr>
          </w:p>
        </w:tc>
        <w:tc>
          <w:tcPr>
            <w:tcW w:w="1157" w:type="dxa"/>
            <w:tcBorders>
              <w:tl2br w:val="nil"/>
              <w:tr2bl w:val="nil"/>
            </w:tcBorders>
          </w:tcPr>
          <w:p>
            <w:pPr>
              <w:pStyle w:val="33"/>
              <w:spacing w:before="24"/>
              <w:ind w:left="119" w:right="111"/>
              <w:rPr>
                <w:rFonts w:hint="default" w:ascii="Times New Roman" w:hAnsi="Times New Roman" w:eastAsia="宋体" w:cs="Times New Roman"/>
                <w:sz w:val="21"/>
              </w:rPr>
            </w:pPr>
            <w:r>
              <w:rPr>
                <w:rFonts w:hint="default" w:ascii="Times New Roman" w:hAnsi="Times New Roman" w:eastAsia="宋体" w:cs="Times New Roman"/>
                <w:sz w:val="21"/>
              </w:rPr>
              <w:t>SS</w:t>
            </w:r>
          </w:p>
        </w:tc>
        <w:tc>
          <w:tcPr>
            <w:tcW w:w="1281" w:type="dxa"/>
            <w:tcBorders>
              <w:tl2br w:val="nil"/>
              <w:tr2bl w:val="nil"/>
            </w:tcBorders>
          </w:tcPr>
          <w:p>
            <w:pPr>
              <w:pStyle w:val="33"/>
              <w:spacing w:before="24"/>
              <w:ind w:left="465"/>
              <w:jc w:val="left"/>
              <w:rPr>
                <w:rFonts w:hint="default" w:ascii="Times New Roman" w:hAnsi="Times New Roman" w:eastAsia="宋体" w:cs="Times New Roman"/>
                <w:sz w:val="21"/>
              </w:rPr>
            </w:pPr>
            <w:r>
              <w:rPr>
                <w:rFonts w:hint="default" w:ascii="Times New Roman" w:hAnsi="Times New Roman" w:eastAsia="宋体" w:cs="Times New Roman"/>
                <w:sz w:val="21"/>
              </w:rPr>
              <w:t>350</w:t>
            </w:r>
          </w:p>
        </w:tc>
        <w:tc>
          <w:tcPr>
            <w:tcW w:w="1233" w:type="dxa"/>
            <w:tcBorders>
              <w:tl2br w:val="nil"/>
              <w:tr2bl w:val="nil"/>
            </w:tcBorders>
          </w:tcPr>
          <w:p>
            <w:pPr>
              <w:pStyle w:val="33"/>
              <w:spacing w:before="24"/>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0.002</w:t>
            </w:r>
          </w:p>
        </w:tc>
        <w:tc>
          <w:tcPr>
            <w:tcW w:w="1069" w:type="dxa"/>
            <w:tcBorders>
              <w:tl2br w:val="nil"/>
              <w:tr2bl w:val="nil"/>
            </w:tcBorders>
          </w:tcPr>
          <w:p>
            <w:pPr>
              <w:pStyle w:val="33"/>
              <w:spacing w:before="24"/>
              <w:ind w:left="289" w:right="278"/>
              <w:rPr>
                <w:rFonts w:hint="default" w:ascii="Times New Roman" w:hAnsi="Times New Roman" w:eastAsia="宋体" w:cs="Times New Roman"/>
                <w:sz w:val="21"/>
              </w:rPr>
            </w:pPr>
            <w:r>
              <w:rPr>
                <w:rFonts w:hint="default" w:ascii="Times New Roman" w:hAnsi="Times New Roman" w:eastAsia="宋体" w:cs="Times New Roman"/>
                <w:sz w:val="21"/>
              </w:rPr>
              <w:t>200</w:t>
            </w:r>
          </w:p>
        </w:tc>
        <w:tc>
          <w:tcPr>
            <w:tcW w:w="1102" w:type="dxa"/>
            <w:tcBorders>
              <w:tl2br w:val="nil"/>
              <w:tr2bl w:val="nil"/>
            </w:tcBorders>
          </w:tcPr>
          <w:p>
            <w:pPr>
              <w:pStyle w:val="33"/>
              <w:spacing w:before="24"/>
              <w:ind w:right="269"/>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 xml:space="preserve">     </w:t>
            </w:r>
            <w:r>
              <w:rPr>
                <w:rFonts w:hint="default" w:ascii="Times New Roman" w:hAnsi="Times New Roman" w:eastAsia="宋体" w:cs="Times New Roman"/>
                <w:sz w:val="21"/>
              </w:rPr>
              <w:t>0.0</w:t>
            </w:r>
            <w:r>
              <w:rPr>
                <w:rFonts w:hint="default" w:ascii="Times New Roman" w:hAnsi="Times New Roman" w:eastAsia="宋体" w:cs="Times New Roman"/>
                <w:sz w:val="21"/>
                <w:lang w:val="en-US" w:eastAsia="zh-CN"/>
              </w:rPr>
              <w:t>01</w:t>
            </w:r>
          </w:p>
        </w:tc>
        <w:tc>
          <w:tcPr>
            <w:tcW w:w="1061"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591" w:type="dxa"/>
            <w:tcBorders>
              <w:tl2br w:val="nil"/>
              <w:tr2bl w:val="nil"/>
            </w:tcBorders>
          </w:tcPr>
          <w:p>
            <w:pPr>
              <w:pStyle w:val="33"/>
              <w:spacing w:line="252" w:lineRule="exact"/>
              <w:ind w:left="142"/>
              <w:jc w:val="left"/>
              <w:rPr>
                <w:rFonts w:hint="default" w:ascii="Times New Roman" w:hAnsi="Times New Roman" w:eastAsia="宋体" w:cs="Times New Roman"/>
                <w:sz w:val="21"/>
              </w:rPr>
            </w:pPr>
            <w:r>
              <w:rPr>
                <w:rFonts w:hint="default" w:ascii="Times New Roman" w:hAnsi="Times New Roman" w:eastAsia="宋体" w:cs="Times New Roman"/>
                <w:sz w:val="21"/>
              </w:rPr>
              <w:t>水帘系统用水</w:t>
            </w:r>
          </w:p>
        </w:tc>
        <w:tc>
          <w:tcPr>
            <w:tcW w:w="1204" w:type="dxa"/>
            <w:tcBorders>
              <w:tl2br w:val="nil"/>
              <w:tr2bl w:val="nil"/>
            </w:tcBorders>
          </w:tcPr>
          <w:p>
            <w:pPr>
              <w:pStyle w:val="33"/>
              <w:spacing w:before="14" w:line="238" w:lineRule="exact"/>
              <w:ind w:left="30" w:right="19"/>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90</w:t>
            </w:r>
          </w:p>
        </w:tc>
        <w:tc>
          <w:tcPr>
            <w:tcW w:w="1157" w:type="dxa"/>
            <w:tcBorders>
              <w:tl2br w:val="nil"/>
              <w:tr2bl w:val="nil"/>
            </w:tcBorders>
          </w:tcPr>
          <w:p>
            <w:pPr>
              <w:pStyle w:val="33"/>
              <w:spacing w:before="14" w:line="238" w:lineRule="exact"/>
              <w:ind w:left="119" w:right="111"/>
              <w:rPr>
                <w:rFonts w:hint="default" w:ascii="Times New Roman" w:hAnsi="Times New Roman" w:eastAsia="宋体" w:cs="Times New Roman"/>
                <w:sz w:val="21"/>
              </w:rPr>
            </w:pPr>
            <w:r>
              <w:rPr>
                <w:rFonts w:hint="default" w:ascii="Times New Roman" w:hAnsi="Times New Roman" w:eastAsia="宋体" w:cs="Times New Roman"/>
                <w:sz w:val="21"/>
              </w:rPr>
              <w:t>SS</w:t>
            </w:r>
          </w:p>
        </w:tc>
        <w:tc>
          <w:tcPr>
            <w:tcW w:w="1281" w:type="dxa"/>
            <w:tcBorders>
              <w:tl2br w:val="nil"/>
              <w:tr2bl w:val="nil"/>
            </w:tcBorders>
          </w:tcPr>
          <w:p>
            <w:pPr>
              <w:pStyle w:val="33"/>
              <w:spacing w:before="14" w:line="238" w:lineRule="exact"/>
              <w:ind w:left="465"/>
              <w:jc w:val="left"/>
              <w:rPr>
                <w:rFonts w:hint="default" w:ascii="Times New Roman" w:hAnsi="Times New Roman" w:eastAsia="宋体" w:cs="Times New Roman"/>
                <w:sz w:val="21"/>
              </w:rPr>
            </w:pPr>
            <w:r>
              <w:rPr>
                <w:rFonts w:hint="default" w:ascii="Times New Roman" w:hAnsi="Times New Roman" w:eastAsia="宋体" w:cs="Times New Roman"/>
                <w:sz w:val="21"/>
              </w:rPr>
              <w:t>300</w:t>
            </w:r>
          </w:p>
        </w:tc>
        <w:tc>
          <w:tcPr>
            <w:tcW w:w="1233" w:type="dxa"/>
            <w:tcBorders>
              <w:tl2br w:val="nil"/>
              <w:tr2bl w:val="nil"/>
            </w:tcBorders>
          </w:tcPr>
          <w:p>
            <w:pPr>
              <w:pStyle w:val="33"/>
              <w:spacing w:before="14" w:line="238" w:lineRule="exact"/>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0.027</w:t>
            </w:r>
          </w:p>
        </w:tc>
        <w:tc>
          <w:tcPr>
            <w:tcW w:w="1069" w:type="dxa"/>
            <w:tcBorders>
              <w:tl2br w:val="nil"/>
              <w:tr2bl w:val="nil"/>
            </w:tcBorders>
          </w:tcPr>
          <w:p>
            <w:pPr>
              <w:pStyle w:val="33"/>
              <w:spacing w:before="14" w:line="238" w:lineRule="exact"/>
              <w:ind w:left="289" w:right="278"/>
              <w:rPr>
                <w:rFonts w:hint="default" w:ascii="Times New Roman" w:hAnsi="Times New Roman" w:eastAsia="宋体" w:cs="Times New Roman"/>
                <w:sz w:val="21"/>
              </w:rPr>
            </w:pPr>
            <w:r>
              <w:rPr>
                <w:rFonts w:hint="default" w:ascii="Times New Roman" w:hAnsi="Times New Roman" w:eastAsia="宋体" w:cs="Times New Roman"/>
                <w:sz w:val="21"/>
              </w:rPr>
              <w:t>200</w:t>
            </w:r>
          </w:p>
        </w:tc>
        <w:tc>
          <w:tcPr>
            <w:tcW w:w="1102" w:type="dxa"/>
            <w:tcBorders>
              <w:tl2br w:val="nil"/>
              <w:tr2bl w:val="nil"/>
            </w:tcBorders>
          </w:tcPr>
          <w:p>
            <w:pPr>
              <w:pStyle w:val="33"/>
              <w:spacing w:before="14" w:line="238" w:lineRule="exact"/>
              <w:ind w:right="269"/>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 xml:space="preserve">     0.018</w:t>
            </w:r>
          </w:p>
        </w:tc>
        <w:tc>
          <w:tcPr>
            <w:tcW w:w="1061"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42" w:hRule="atLeast"/>
          <w:jc w:val="center"/>
        </w:trPr>
        <w:tc>
          <w:tcPr>
            <w:tcW w:w="1591" w:type="dxa"/>
            <w:vMerge w:val="restart"/>
            <w:tcBorders>
              <w:tl2br w:val="nil"/>
              <w:tr2bl w:val="nil"/>
            </w:tcBorders>
          </w:tcPr>
          <w:p>
            <w:pPr>
              <w:pStyle w:val="33"/>
              <w:spacing w:before="2"/>
              <w:jc w:val="left"/>
              <w:rPr>
                <w:rFonts w:hint="default" w:ascii="Times New Roman" w:hAnsi="Times New Roman" w:eastAsia="宋体" w:cs="Times New Roman"/>
                <w:b/>
                <w:sz w:val="28"/>
              </w:rPr>
            </w:pPr>
          </w:p>
          <w:p>
            <w:pPr>
              <w:pStyle w:val="33"/>
              <w:spacing w:before="1"/>
              <w:ind w:left="142"/>
              <w:jc w:val="left"/>
              <w:rPr>
                <w:rFonts w:hint="default" w:ascii="Times New Roman" w:hAnsi="Times New Roman" w:eastAsia="宋体" w:cs="Times New Roman"/>
                <w:sz w:val="21"/>
              </w:rPr>
            </w:pPr>
            <w:r>
              <w:rPr>
                <w:rFonts w:hint="default" w:ascii="Times New Roman" w:hAnsi="Times New Roman" w:eastAsia="宋体" w:cs="Times New Roman"/>
                <w:sz w:val="21"/>
              </w:rPr>
              <w:t>鸡舍冲洗废水</w:t>
            </w:r>
          </w:p>
        </w:tc>
        <w:tc>
          <w:tcPr>
            <w:tcW w:w="1204" w:type="dxa"/>
            <w:vMerge w:val="restart"/>
            <w:tcBorders>
              <w:tl2br w:val="nil"/>
              <w:tr2bl w:val="nil"/>
            </w:tcBorders>
          </w:tcPr>
          <w:p>
            <w:pPr>
              <w:pStyle w:val="33"/>
              <w:spacing w:before="3"/>
              <w:jc w:val="left"/>
              <w:rPr>
                <w:rFonts w:hint="default" w:ascii="Times New Roman" w:hAnsi="Times New Roman" w:eastAsia="宋体" w:cs="Times New Roman"/>
                <w:b/>
                <w:sz w:val="29"/>
              </w:rPr>
            </w:pPr>
          </w:p>
          <w:p>
            <w:pPr>
              <w:pStyle w:val="33"/>
              <w:spacing w:before="1"/>
              <w:ind w:left="295"/>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68.81</w:t>
            </w:r>
          </w:p>
        </w:tc>
        <w:tc>
          <w:tcPr>
            <w:tcW w:w="1157" w:type="dxa"/>
            <w:tcBorders>
              <w:tl2br w:val="nil"/>
              <w:tr2bl w:val="nil"/>
            </w:tcBorders>
          </w:tcPr>
          <w:p>
            <w:pPr>
              <w:pStyle w:val="33"/>
              <w:spacing w:line="222" w:lineRule="exact"/>
              <w:ind w:left="119" w:right="108"/>
              <w:rPr>
                <w:rFonts w:hint="default" w:ascii="Times New Roman" w:hAnsi="Times New Roman" w:eastAsia="宋体" w:cs="Times New Roman"/>
                <w:color w:val="auto"/>
                <w:sz w:val="21"/>
              </w:rPr>
            </w:pPr>
            <w:r>
              <w:rPr>
                <w:rFonts w:hint="default" w:ascii="Times New Roman" w:hAnsi="Times New Roman" w:eastAsia="宋体" w:cs="Times New Roman"/>
                <w:color w:val="auto"/>
                <w:position w:val="2"/>
                <w:sz w:val="21"/>
              </w:rPr>
              <w:t>COD</w:t>
            </w:r>
            <w:r>
              <w:rPr>
                <w:rFonts w:hint="default" w:ascii="Times New Roman" w:hAnsi="Times New Roman" w:eastAsia="宋体" w:cs="Times New Roman"/>
                <w:color w:val="auto"/>
                <w:position w:val="2"/>
                <w:sz w:val="21"/>
                <w:vertAlign w:val="subscript"/>
              </w:rPr>
              <w:t>Cr</w:t>
            </w:r>
          </w:p>
        </w:tc>
        <w:tc>
          <w:tcPr>
            <w:tcW w:w="1281" w:type="dxa"/>
            <w:tcBorders>
              <w:tl2br w:val="nil"/>
              <w:tr2bl w:val="nil"/>
            </w:tcBorders>
          </w:tcPr>
          <w:p>
            <w:pPr>
              <w:pStyle w:val="33"/>
              <w:spacing w:before="1" w:line="221" w:lineRule="exact"/>
              <w:ind w:left="412"/>
              <w:jc w:val="left"/>
              <w:rPr>
                <w:rFonts w:hint="default" w:ascii="Times New Roman" w:hAnsi="Times New Roman" w:eastAsia="宋体" w:cs="Times New Roman"/>
                <w:color w:val="auto"/>
                <w:sz w:val="21"/>
              </w:rPr>
            </w:pPr>
            <w:r>
              <w:rPr>
                <w:rFonts w:hint="default" w:ascii="Times New Roman" w:hAnsi="Times New Roman" w:eastAsia="宋体" w:cs="Times New Roman"/>
                <w:color w:val="auto"/>
                <w:sz w:val="21"/>
                <w:lang w:val="en-US" w:eastAsia="zh-CN"/>
              </w:rPr>
              <w:t>30</w:t>
            </w:r>
            <w:r>
              <w:rPr>
                <w:rFonts w:hint="default" w:ascii="Times New Roman" w:hAnsi="Times New Roman" w:eastAsia="宋体" w:cs="Times New Roman"/>
                <w:color w:val="auto"/>
                <w:sz w:val="21"/>
              </w:rPr>
              <w:t>00</w:t>
            </w:r>
          </w:p>
        </w:tc>
        <w:tc>
          <w:tcPr>
            <w:tcW w:w="1233" w:type="dxa"/>
            <w:tcBorders>
              <w:tl2br w:val="nil"/>
              <w:tr2bl w:val="nil"/>
            </w:tcBorders>
          </w:tcPr>
          <w:p>
            <w:pPr>
              <w:pStyle w:val="33"/>
              <w:spacing w:before="1" w:line="221" w:lineRule="exact"/>
              <w:jc w:val="center"/>
              <w:rPr>
                <w:rFonts w:hint="default" w:ascii="Times New Roman" w:hAnsi="Times New Roman" w:eastAsia="宋体" w:cs="Times New Roman"/>
                <w:color w:val="auto"/>
                <w:sz w:val="21"/>
                <w:lang w:val="en-US" w:eastAsia="zh-CN"/>
              </w:rPr>
            </w:pPr>
            <w:r>
              <w:rPr>
                <w:rFonts w:hint="default" w:ascii="Times New Roman" w:hAnsi="Times New Roman" w:eastAsia="宋体" w:cs="Times New Roman"/>
                <w:color w:val="auto"/>
                <w:sz w:val="21"/>
                <w:lang w:val="en-US" w:eastAsia="zh-CN"/>
              </w:rPr>
              <w:t>0.206</w:t>
            </w:r>
          </w:p>
        </w:tc>
        <w:tc>
          <w:tcPr>
            <w:tcW w:w="1069" w:type="dxa"/>
            <w:tcBorders>
              <w:tl2br w:val="nil"/>
              <w:tr2bl w:val="nil"/>
            </w:tcBorders>
            <w:vAlign w:val="top"/>
          </w:tcPr>
          <w:p>
            <w:pPr>
              <w:pStyle w:val="33"/>
              <w:spacing w:line="221" w:lineRule="exact"/>
              <w:ind w:left="289" w:leftChars="0" w:right="278" w:rightChars="0"/>
              <w:rPr>
                <w:rFonts w:hint="default" w:ascii="Times New Roman" w:hAnsi="Times New Roman" w:eastAsia="宋体" w:cs="Times New Roman"/>
                <w:color w:val="auto"/>
                <w:sz w:val="21"/>
              </w:rPr>
            </w:pPr>
            <w:r>
              <w:rPr>
                <w:rFonts w:hint="default" w:ascii="Times New Roman" w:hAnsi="Times New Roman" w:eastAsia="宋体" w:cs="Times New Roman"/>
                <w:color w:val="auto"/>
                <w:sz w:val="21"/>
                <w:lang w:val="en-US" w:eastAsia="zh-CN"/>
              </w:rPr>
              <w:t>80</w:t>
            </w:r>
          </w:p>
        </w:tc>
        <w:tc>
          <w:tcPr>
            <w:tcW w:w="1102" w:type="dxa"/>
            <w:tcBorders>
              <w:tl2br w:val="nil"/>
              <w:tr2bl w:val="nil"/>
            </w:tcBorders>
          </w:tcPr>
          <w:p>
            <w:pPr>
              <w:pStyle w:val="33"/>
              <w:spacing w:before="1" w:line="221" w:lineRule="exact"/>
              <w:ind w:right="269"/>
              <w:jc w:val="center"/>
              <w:rPr>
                <w:rFonts w:hint="default" w:ascii="Times New Roman" w:hAnsi="Times New Roman" w:eastAsia="宋体" w:cs="Times New Roman"/>
                <w:color w:val="auto"/>
                <w:sz w:val="21"/>
                <w:lang w:val="en-US" w:eastAsia="zh-CN"/>
              </w:rPr>
            </w:pPr>
            <w:r>
              <w:rPr>
                <w:rFonts w:hint="default" w:ascii="Times New Roman" w:hAnsi="Times New Roman" w:eastAsia="宋体" w:cs="Times New Roman"/>
                <w:color w:val="auto"/>
                <w:sz w:val="21"/>
                <w:lang w:val="en-US" w:eastAsia="zh-CN"/>
              </w:rPr>
              <w:t xml:space="preserve">     0.006</w:t>
            </w:r>
          </w:p>
        </w:tc>
        <w:tc>
          <w:tcPr>
            <w:tcW w:w="1061"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1591" w:type="dxa"/>
            <w:vMerge w:val="continue"/>
            <w:tcBorders>
              <w:tl2br w:val="nil"/>
              <w:tr2bl w:val="nil"/>
            </w:tcBorders>
          </w:tcPr>
          <w:p>
            <w:pPr>
              <w:rPr>
                <w:rFonts w:hint="default" w:ascii="Times New Roman" w:hAnsi="Times New Roman" w:eastAsia="宋体" w:cs="Times New Roman"/>
                <w:sz w:val="2"/>
                <w:szCs w:val="2"/>
              </w:rPr>
            </w:pPr>
          </w:p>
        </w:tc>
        <w:tc>
          <w:tcPr>
            <w:tcW w:w="1204" w:type="dxa"/>
            <w:vMerge w:val="continue"/>
            <w:tcBorders>
              <w:tl2br w:val="nil"/>
              <w:tr2bl w:val="nil"/>
            </w:tcBorders>
          </w:tcPr>
          <w:p>
            <w:pPr>
              <w:rPr>
                <w:rFonts w:hint="default" w:ascii="Times New Roman" w:hAnsi="Times New Roman" w:eastAsia="宋体" w:cs="Times New Roman"/>
                <w:sz w:val="2"/>
                <w:szCs w:val="2"/>
              </w:rPr>
            </w:pPr>
          </w:p>
        </w:tc>
        <w:tc>
          <w:tcPr>
            <w:tcW w:w="1157" w:type="dxa"/>
            <w:tcBorders>
              <w:tl2br w:val="nil"/>
              <w:tr2bl w:val="nil"/>
            </w:tcBorders>
          </w:tcPr>
          <w:p>
            <w:pPr>
              <w:pStyle w:val="33"/>
              <w:spacing w:line="221" w:lineRule="exact"/>
              <w:ind w:left="119" w:right="109"/>
              <w:rPr>
                <w:rFonts w:hint="default" w:ascii="Times New Roman" w:hAnsi="Times New Roman" w:eastAsia="宋体" w:cs="Times New Roman"/>
                <w:color w:val="auto"/>
                <w:sz w:val="21"/>
              </w:rPr>
            </w:pPr>
            <w:r>
              <w:rPr>
                <w:rFonts w:hint="default" w:ascii="Times New Roman" w:hAnsi="Times New Roman" w:eastAsia="宋体" w:cs="Times New Roman"/>
                <w:color w:val="auto"/>
                <w:position w:val="2"/>
                <w:sz w:val="21"/>
              </w:rPr>
              <w:t>BOD</w:t>
            </w:r>
            <w:r>
              <w:rPr>
                <w:rFonts w:hint="default" w:ascii="Times New Roman" w:hAnsi="Times New Roman" w:eastAsia="宋体" w:cs="Times New Roman"/>
                <w:color w:val="auto"/>
                <w:position w:val="2"/>
                <w:sz w:val="21"/>
                <w:vertAlign w:val="subscript"/>
              </w:rPr>
              <w:t>5</w:t>
            </w:r>
          </w:p>
        </w:tc>
        <w:tc>
          <w:tcPr>
            <w:tcW w:w="1281" w:type="dxa"/>
            <w:tcBorders>
              <w:tl2br w:val="nil"/>
              <w:tr2bl w:val="nil"/>
            </w:tcBorders>
          </w:tcPr>
          <w:p>
            <w:pPr>
              <w:pStyle w:val="33"/>
              <w:spacing w:line="221" w:lineRule="exact"/>
              <w:ind w:left="465"/>
              <w:jc w:val="left"/>
              <w:rPr>
                <w:rFonts w:hint="default" w:ascii="Times New Roman" w:hAnsi="Times New Roman" w:eastAsia="宋体" w:cs="Times New Roman"/>
                <w:color w:val="auto"/>
                <w:sz w:val="21"/>
              </w:rPr>
            </w:pPr>
            <w:r>
              <w:rPr>
                <w:rFonts w:hint="default" w:ascii="Times New Roman" w:hAnsi="Times New Roman" w:eastAsia="宋体" w:cs="Times New Roman"/>
                <w:color w:val="auto"/>
                <w:sz w:val="21"/>
                <w:lang w:val="en-US" w:eastAsia="zh-CN"/>
              </w:rPr>
              <w:t>2</w:t>
            </w:r>
            <w:r>
              <w:rPr>
                <w:rFonts w:hint="default" w:ascii="Times New Roman" w:hAnsi="Times New Roman" w:eastAsia="宋体" w:cs="Times New Roman"/>
                <w:color w:val="auto"/>
                <w:sz w:val="21"/>
              </w:rPr>
              <w:t>500</w:t>
            </w:r>
          </w:p>
        </w:tc>
        <w:tc>
          <w:tcPr>
            <w:tcW w:w="1233" w:type="dxa"/>
            <w:tcBorders>
              <w:tl2br w:val="nil"/>
              <w:tr2bl w:val="nil"/>
            </w:tcBorders>
          </w:tcPr>
          <w:p>
            <w:pPr>
              <w:pStyle w:val="33"/>
              <w:spacing w:line="221" w:lineRule="exact"/>
              <w:jc w:val="center"/>
              <w:rPr>
                <w:rFonts w:hint="default" w:ascii="Times New Roman" w:hAnsi="Times New Roman" w:eastAsia="宋体" w:cs="Times New Roman"/>
                <w:color w:val="auto"/>
                <w:sz w:val="21"/>
                <w:lang w:val="en-US" w:eastAsia="zh-CN"/>
              </w:rPr>
            </w:pPr>
            <w:r>
              <w:rPr>
                <w:rFonts w:hint="default" w:ascii="Times New Roman" w:hAnsi="Times New Roman" w:eastAsia="宋体" w:cs="Times New Roman"/>
                <w:color w:val="auto"/>
                <w:sz w:val="21"/>
                <w:lang w:val="en-US" w:eastAsia="zh-CN"/>
              </w:rPr>
              <w:t>0.172</w:t>
            </w:r>
          </w:p>
        </w:tc>
        <w:tc>
          <w:tcPr>
            <w:tcW w:w="1069" w:type="dxa"/>
            <w:tcBorders>
              <w:tl2br w:val="nil"/>
              <w:tr2bl w:val="nil"/>
            </w:tcBorders>
            <w:vAlign w:val="top"/>
          </w:tcPr>
          <w:p>
            <w:pPr>
              <w:pStyle w:val="33"/>
              <w:spacing w:line="222" w:lineRule="exact"/>
              <w:ind w:left="289" w:leftChars="0" w:right="278" w:rightChars="0"/>
              <w:rPr>
                <w:rFonts w:hint="default" w:ascii="Times New Roman" w:hAnsi="Times New Roman" w:eastAsia="宋体" w:cs="Times New Roman"/>
                <w:color w:val="auto"/>
                <w:sz w:val="21"/>
                <w:lang w:val="en-US" w:eastAsia="zh-CN"/>
              </w:rPr>
            </w:pPr>
            <w:r>
              <w:rPr>
                <w:rFonts w:hint="default" w:ascii="Times New Roman" w:hAnsi="Times New Roman" w:eastAsia="宋体" w:cs="Times New Roman"/>
                <w:color w:val="auto"/>
                <w:sz w:val="21"/>
                <w:lang w:val="en-US" w:eastAsia="zh-CN"/>
              </w:rPr>
              <w:t>50</w:t>
            </w:r>
          </w:p>
        </w:tc>
        <w:tc>
          <w:tcPr>
            <w:tcW w:w="1102" w:type="dxa"/>
            <w:tcBorders>
              <w:tl2br w:val="nil"/>
              <w:tr2bl w:val="nil"/>
            </w:tcBorders>
          </w:tcPr>
          <w:p>
            <w:pPr>
              <w:pStyle w:val="33"/>
              <w:spacing w:line="221" w:lineRule="exact"/>
              <w:ind w:right="269"/>
              <w:jc w:val="center"/>
              <w:rPr>
                <w:rFonts w:hint="default" w:ascii="Times New Roman" w:hAnsi="Times New Roman" w:eastAsia="宋体" w:cs="Times New Roman"/>
                <w:color w:val="auto"/>
                <w:sz w:val="21"/>
                <w:lang w:val="en-US" w:eastAsia="zh-CN"/>
              </w:rPr>
            </w:pPr>
            <w:r>
              <w:rPr>
                <w:rFonts w:hint="default" w:ascii="Times New Roman" w:hAnsi="Times New Roman" w:eastAsia="宋体" w:cs="Times New Roman"/>
                <w:color w:val="auto"/>
                <w:sz w:val="21"/>
                <w:lang w:val="en-US" w:eastAsia="zh-CN"/>
              </w:rPr>
              <w:t xml:space="preserve">     </w:t>
            </w:r>
            <w:r>
              <w:rPr>
                <w:rFonts w:hint="default" w:ascii="Times New Roman" w:hAnsi="Times New Roman" w:eastAsia="宋体" w:cs="Times New Roman"/>
                <w:color w:val="auto"/>
                <w:sz w:val="21"/>
              </w:rPr>
              <w:t>0.0</w:t>
            </w:r>
            <w:r>
              <w:rPr>
                <w:rFonts w:hint="default" w:ascii="Times New Roman" w:hAnsi="Times New Roman" w:eastAsia="宋体" w:cs="Times New Roman"/>
                <w:color w:val="auto"/>
                <w:sz w:val="21"/>
                <w:lang w:val="en-US" w:eastAsia="zh-CN"/>
              </w:rPr>
              <w:t>03</w:t>
            </w:r>
          </w:p>
        </w:tc>
        <w:tc>
          <w:tcPr>
            <w:tcW w:w="1061"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42" w:hRule="atLeast"/>
          <w:jc w:val="center"/>
        </w:trPr>
        <w:tc>
          <w:tcPr>
            <w:tcW w:w="1591" w:type="dxa"/>
            <w:vMerge w:val="continue"/>
            <w:tcBorders>
              <w:tl2br w:val="nil"/>
              <w:tr2bl w:val="nil"/>
            </w:tcBorders>
          </w:tcPr>
          <w:p>
            <w:pPr>
              <w:rPr>
                <w:rFonts w:hint="default" w:ascii="Times New Roman" w:hAnsi="Times New Roman" w:eastAsia="宋体" w:cs="Times New Roman"/>
                <w:sz w:val="2"/>
                <w:szCs w:val="2"/>
              </w:rPr>
            </w:pPr>
          </w:p>
        </w:tc>
        <w:tc>
          <w:tcPr>
            <w:tcW w:w="1204" w:type="dxa"/>
            <w:vMerge w:val="continue"/>
            <w:tcBorders>
              <w:tl2br w:val="nil"/>
              <w:tr2bl w:val="nil"/>
            </w:tcBorders>
          </w:tcPr>
          <w:p>
            <w:pPr>
              <w:rPr>
                <w:rFonts w:hint="default" w:ascii="Times New Roman" w:hAnsi="Times New Roman" w:eastAsia="宋体" w:cs="Times New Roman"/>
                <w:sz w:val="2"/>
                <w:szCs w:val="2"/>
              </w:rPr>
            </w:pPr>
          </w:p>
        </w:tc>
        <w:tc>
          <w:tcPr>
            <w:tcW w:w="1157" w:type="dxa"/>
            <w:tcBorders>
              <w:tl2br w:val="nil"/>
              <w:tr2bl w:val="nil"/>
            </w:tcBorders>
          </w:tcPr>
          <w:p>
            <w:pPr>
              <w:pStyle w:val="33"/>
              <w:spacing w:line="222" w:lineRule="exact"/>
              <w:ind w:left="119" w:right="110"/>
              <w:rPr>
                <w:rFonts w:hint="default" w:ascii="Times New Roman" w:hAnsi="Times New Roman" w:eastAsia="宋体" w:cs="Times New Roman"/>
                <w:color w:val="auto"/>
                <w:sz w:val="21"/>
              </w:rPr>
            </w:pPr>
            <w:r>
              <w:rPr>
                <w:rFonts w:hint="default" w:ascii="Times New Roman" w:hAnsi="Times New Roman" w:eastAsia="宋体" w:cs="Times New Roman"/>
                <w:color w:val="auto"/>
                <w:position w:val="2"/>
                <w:sz w:val="21"/>
              </w:rPr>
              <w:t>NH</w:t>
            </w:r>
            <w:r>
              <w:rPr>
                <w:rFonts w:hint="default" w:ascii="Times New Roman" w:hAnsi="Times New Roman" w:eastAsia="宋体" w:cs="Times New Roman"/>
                <w:color w:val="auto"/>
                <w:position w:val="2"/>
                <w:sz w:val="21"/>
                <w:vertAlign w:val="subscript"/>
              </w:rPr>
              <w:t>3</w:t>
            </w:r>
            <w:r>
              <w:rPr>
                <w:rFonts w:hint="default" w:ascii="Times New Roman" w:hAnsi="Times New Roman" w:eastAsia="宋体" w:cs="Times New Roman"/>
                <w:color w:val="auto"/>
                <w:position w:val="2"/>
                <w:sz w:val="21"/>
                <w:vertAlign w:val="baseline"/>
              </w:rPr>
              <w:t>-N</w:t>
            </w:r>
          </w:p>
        </w:tc>
        <w:tc>
          <w:tcPr>
            <w:tcW w:w="1281" w:type="dxa"/>
            <w:tcBorders>
              <w:tl2br w:val="nil"/>
              <w:tr2bl w:val="nil"/>
            </w:tcBorders>
          </w:tcPr>
          <w:p>
            <w:pPr>
              <w:pStyle w:val="33"/>
              <w:spacing w:line="222" w:lineRule="exact"/>
              <w:ind w:left="465"/>
              <w:jc w:val="left"/>
              <w:rPr>
                <w:rFonts w:hint="default" w:ascii="Times New Roman" w:hAnsi="Times New Roman" w:eastAsia="宋体" w:cs="Times New Roman"/>
                <w:color w:val="auto"/>
                <w:sz w:val="21"/>
                <w:lang w:val="en-US" w:eastAsia="zh-CN"/>
              </w:rPr>
            </w:pPr>
            <w:r>
              <w:rPr>
                <w:rFonts w:hint="default" w:ascii="Times New Roman" w:hAnsi="Times New Roman" w:eastAsia="宋体" w:cs="Times New Roman"/>
                <w:color w:val="auto"/>
                <w:sz w:val="21"/>
              </w:rPr>
              <w:t>30</w:t>
            </w:r>
            <w:r>
              <w:rPr>
                <w:rFonts w:hint="default" w:ascii="Times New Roman" w:hAnsi="Times New Roman" w:eastAsia="宋体" w:cs="Times New Roman"/>
                <w:color w:val="auto"/>
                <w:sz w:val="21"/>
                <w:lang w:val="en-US" w:eastAsia="zh-CN"/>
              </w:rPr>
              <w:t>5</w:t>
            </w:r>
          </w:p>
        </w:tc>
        <w:tc>
          <w:tcPr>
            <w:tcW w:w="1233" w:type="dxa"/>
            <w:tcBorders>
              <w:tl2br w:val="nil"/>
              <w:tr2bl w:val="nil"/>
            </w:tcBorders>
          </w:tcPr>
          <w:p>
            <w:pPr>
              <w:pStyle w:val="33"/>
              <w:spacing w:line="222" w:lineRule="exact"/>
              <w:jc w:val="center"/>
              <w:rPr>
                <w:rFonts w:hint="default" w:ascii="Times New Roman" w:hAnsi="Times New Roman" w:eastAsia="宋体" w:cs="Times New Roman"/>
                <w:color w:val="auto"/>
                <w:sz w:val="21"/>
                <w:lang w:val="en-US" w:eastAsia="zh-CN"/>
              </w:rPr>
            </w:pPr>
            <w:r>
              <w:rPr>
                <w:rFonts w:hint="default" w:ascii="Times New Roman" w:hAnsi="Times New Roman" w:eastAsia="宋体" w:cs="Times New Roman"/>
                <w:color w:val="auto"/>
                <w:sz w:val="21"/>
                <w:lang w:val="en-US" w:eastAsia="zh-CN"/>
              </w:rPr>
              <w:t>0.021</w:t>
            </w:r>
          </w:p>
        </w:tc>
        <w:tc>
          <w:tcPr>
            <w:tcW w:w="1069" w:type="dxa"/>
            <w:tcBorders>
              <w:tl2br w:val="nil"/>
              <w:tr2bl w:val="nil"/>
            </w:tcBorders>
            <w:vAlign w:val="top"/>
          </w:tcPr>
          <w:p>
            <w:pPr>
              <w:pStyle w:val="33"/>
              <w:spacing w:line="221" w:lineRule="exact"/>
              <w:ind w:left="289" w:leftChars="0" w:right="278" w:rightChars="0"/>
              <w:rPr>
                <w:rFonts w:hint="default" w:ascii="Times New Roman" w:hAnsi="Times New Roman" w:eastAsia="宋体" w:cs="Times New Roman"/>
                <w:color w:val="auto"/>
                <w:sz w:val="21"/>
                <w:lang w:val="en-US" w:eastAsia="zh-CN"/>
              </w:rPr>
            </w:pPr>
            <w:r>
              <w:rPr>
                <w:rFonts w:hint="default" w:ascii="Times New Roman" w:hAnsi="Times New Roman" w:eastAsia="宋体" w:cs="Times New Roman"/>
                <w:color w:val="auto"/>
                <w:sz w:val="21"/>
                <w:lang w:val="en-US" w:eastAsia="zh-CN"/>
              </w:rPr>
              <w:t>31</w:t>
            </w:r>
          </w:p>
        </w:tc>
        <w:tc>
          <w:tcPr>
            <w:tcW w:w="1102" w:type="dxa"/>
            <w:tcBorders>
              <w:tl2br w:val="nil"/>
              <w:tr2bl w:val="nil"/>
            </w:tcBorders>
          </w:tcPr>
          <w:p>
            <w:pPr>
              <w:pStyle w:val="33"/>
              <w:spacing w:line="222" w:lineRule="exact"/>
              <w:ind w:right="269"/>
              <w:jc w:val="center"/>
              <w:rPr>
                <w:rFonts w:hint="default" w:ascii="Times New Roman" w:hAnsi="Times New Roman" w:eastAsia="宋体" w:cs="Times New Roman"/>
                <w:color w:val="auto"/>
                <w:sz w:val="21"/>
                <w:lang w:val="en-US" w:eastAsia="zh-CN"/>
              </w:rPr>
            </w:pPr>
            <w:r>
              <w:rPr>
                <w:rFonts w:hint="default" w:ascii="Times New Roman" w:hAnsi="Times New Roman" w:eastAsia="宋体" w:cs="Times New Roman"/>
                <w:color w:val="auto"/>
                <w:sz w:val="21"/>
                <w:lang w:val="en-US" w:eastAsia="zh-CN"/>
              </w:rPr>
              <w:t xml:space="preserve">     </w:t>
            </w:r>
            <w:r>
              <w:rPr>
                <w:rFonts w:hint="default" w:ascii="Times New Roman" w:hAnsi="Times New Roman" w:eastAsia="宋体" w:cs="Times New Roman"/>
                <w:color w:val="auto"/>
                <w:sz w:val="21"/>
              </w:rPr>
              <w:t>0.0</w:t>
            </w:r>
            <w:r>
              <w:rPr>
                <w:rFonts w:hint="default" w:ascii="Times New Roman" w:hAnsi="Times New Roman" w:eastAsia="宋体" w:cs="Times New Roman"/>
                <w:color w:val="auto"/>
                <w:sz w:val="21"/>
                <w:lang w:val="en-US" w:eastAsia="zh-CN"/>
              </w:rPr>
              <w:t>02</w:t>
            </w:r>
          </w:p>
        </w:tc>
        <w:tc>
          <w:tcPr>
            <w:tcW w:w="1061"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1591" w:type="dxa"/>
            <w:vMerge w:val="continue"/>
            <w:tcBorders>
              <w:tl2br w:val="nil"/>
              <w:tr2bl w:val="nil"/>
            </w:tcBorders>
          </w:tcPr>
          <w:p>
            <w:pPr>
              <w:rPr>
                <w:rFonts w:hint="default" w:ascii="Times New Roman" w:hAnsi="Times New Roman" w:eastAsia="宋体" w:cs="Times New Roman"/>
                <w:sz w:val="2"/>
                <w:szCs w:val="2"/>
              </w:rPr>
            </w:pPr>
          </w:p>
        </w:tc>
        <w:tc>
          <w:tcPr>
            <w:tcW w:w="1204" w:type="dxa"/>
            <w:vMerge w:val="continue"/>
            <w:tcBorders>
              <w:tl2br w:val="nil"/>
              <w:tr2bl w:val="nil"/>
            </w:tcBorders>
          </w:tcPr>
          <w:p>
            <w:pPr>
              <w:rPr>
                <w:rFonts w:hint="default" w:ascii="Times New Roman" w:hAnsi="Times New Roman" w:eastAsia="宋体" w:cs="Times New Roman"/>
                <w:sz w:val="2"/>
                <w:szCs w:val="2"/>
              </w:rPr>
            </w:pPr>
          </w:p>
        </w:tc>
        <w:tc>
          <w:tcPr>
            <w:tcW w:w="1157" w:type="dxa"/>
            <w:tcBorders>
              <w:tl2br w:val="nil"/>
              <w:tr2bl w:val="nil"/>
            </w:tcBorders>
          </w:tcPr>
          <w:p>
            <w:pPr>
              <w:pStyle w:val="33"/>
              <w:spacing w:line="221" w:lineRule="exact"/>
              <w:ind w:left="119" w:right="111"/>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SS</w:t>
            </w:r>
          </w:p>
        </w:tc>
        <w:tc>
          <w:tcPr>
            <w:tcW w:w="1281" w:type="dxa"/>
            <w:tcBorders>
              <w:tl2br w:val="nil"/>
              <w:tr2bl w:val="nil"/>
            </w:tcBorders>
          </w:tcPr>
          <w:p>
            <w:pPr>
              <w:pStyle w:val="33"/>
              <w:spacing w:line="221" w:lineRule="exact"/>
              <w:ind w:left="465"/>
              <w:jc w:val="left"/>
              <w:rPr>
                <w:rFonts w:hint="default" w:ascii="Times New Roman" w:hAnsi="Times New Roman" w:eastAsia="宋体" w:cs="Times New Roman"/>
                <w:color w:val="auto"/>
                <w:sz w:val="21"/>
                <w:lang w:val="en-US" w:eastAsia="zh-CN"/>
              </w:rPr>
            </w:pPr>
            <w:r>
              <w:rPr>
                <w:rFonts w:hint="default" w:ascii="Times New Roman" w:hAnsi="Times New Roman" w:eastAsia="宋体" w:cs="Times New Roman"/>
                <w:color w:val="auto"/>
                <w:sz w:val="21"/>
                <w:lang w:val="en-US" w:eastAsia="zh-CN"/>
              </w:rPr>
              <w:t>3000</w:t>
            </w:r>
          </w:p>
        </w:tc>
        <w:tc>
          <w:tcPr>
            <w:tcW w:w="1233" w:type="dxa"/>
            <w:tcBorders>
              <w:tl2br w:val="nil"/>
              <w:tr2bl w:val="nil"/>
            </w:tcBorders>
          </w:tcPr>
          <w:p>
            <w:pPr>
              <w:pStyle w:val="33"/>
              <w:spacing w:line="221" w:lineRule="exact"/>
              <w:jc w:val="center"/>
              <w:rPr>
                <w:rFonts w:hint="default" w:ascii="Times New Roman" w:hAnsi="Times New Roman" w:eastAsia="宋体" w:cs="Times New Roman"/>
                <w:color w:val="auto"/>
                <w:sz w:val="21"/>
                <w:lang w:val="en-US" w:eastAsia="zh-CN"/>
              </w:rPr>
            </w:pPr>
            <w:r>
              <w:rPr>
                <w:rFonts w:hint="default" w:ascii="Times New Roman" w:hAnsi="Times New Roman" w:eastAsia="宋体" w:cs="Times New Roman"/>
                <w:color w:val="auto"/>
                <w:sz w:val="21"/>
                <w:lang w:val="en-US" w:eastAsia="zh-CN"/>
              </w:rPr>
              <w:t>0.206</w:t>
            </w:r>
          </w:p>
        </w:tc>
        <w:tc>
          <w:tcPr>
            <w:tcW w:w="1069" w:type="dxa"/>
            <w:tcBorders>
              <w:tl2br w:val="nil"/>
              <w:tr2bl w:val="nil"/>
            </w:tcBorders>
            <w:vAlign w:val="top"/>
          </w:tcPr>
          <w:p>
            <w:pPr>
              <w:pStyle w:val="33"/>
              <w:spacing w:line="221" w:lineRule="exact"/>
              <w:ind w:left="289" w:leftChars="0" w:right="278" w:rightChars="0"/>
              <w:rPr>
                <w:rFonts w:hint="default" w:ascii="Times New Roman" w:hAnsi="Times New Roman" w:eastAsia="宋体" w:cs="Times New Roman"/>
                <w:color w:val="auto"/>
                <w:sz w:val="21"/>
                <w:lang w:val="en-US" w:eastAsia="zh-CN"/>
              </w:rPr>
            </w:pPr>
            <w:r>
              <w:rPr>
                <w:rFonts w:hint="default" w:ascii="Times New Roman" w:hAnsi="Times New Roman" w:eastAsia="宋体" w:cs="Times New Roman"/>
                <w:color w:val="auto"/>
                <w:sz w:val="21"/>
              </w:rPr>
              <w:t>50</w:t>
            </w:r>
          </w:p>
        </w:tc>
        <w:tc>
          <w:tcPr>
            <w:tcW w:w="1102" w:type="dxa"/>
            <w:tcBorders>
              <w:tl2br w:val="nil"/>
              <w:tr2bl w:val="nil"/>
            </w:tcBorders>
          </w:tcPr>
          <w:p>
            <w:pPr>
              <w:pStyle w:val="33"/>
              <w:spacing w:line="221" w:lineRule="exact"/>
              <w:ind w:right="269"/>
              <w:jc w:val="center"/>
              <w:rPr>
                <w:rFonts w:hint="default" w:ascii="Times New Roman" w:hAnsi="Times New Roman" w:eastAsia="宋体" w:cs="Times New Roman"/>
                <w:color w:val="auto"/>
                <w:sz w:val="21"/>
                <w:lang w:val="en-US" w:eastAsia="zh-CN"/>
              </w:rPr>
            </w:pPr>
            <w:r>
              <w:rPr>
                <w:rFonts w:hint="default" w:ascii="Times New Roman" w:hAnsi="Times New Roman" w:eastAsia="宋体" w:cs="Times New Roman"/>
                <w:color w:val="auto"/>
                <w:sz w:val="21"/>
                <w:lang w:val="en-US" w:eastAsia="zh-CN"/>
              </w:rPr>
              <w:t xml:space="preserve">     </w:t>
            </w:r>
            <w:r>
              <w:rPr>
                <w:rFonts w:hint="default" w:ascii="Times New Roman" w:hAnsi="Times New Roman" w:eastAsia="宋体" w:cs="Times New Roman"/>
                <w:color w:val="auto"/>
                <w:sz w:val="21"/>
              </w:rPr>
              <w:t>0.0</w:t>
            </w:r>
            <w:r>
              <w:rPr>
                <w:rFonts w:hint="default" w:ascii="Times New Roman" w:hAnsi="Times New Roman" w:eastAsia="宋体" w:cs="Times New Roman"/>
                <w:color w:val="auto"/>
                <w:sz w:val="21"/>
                <w:lang w:val="en-US" w:eastAsia="zh-CN"/>
              </w:rPr>
              <w:t>03</w:t>
            </w:r>
          </w:p>
        </w:tc>
        <w:tc>
          <w:tcPr>
            <w:tcW w:w="1061"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42" w:hRule="atLeast"/>
          <w:jc w:val="center"/>
        </w:trPr>
        <w:tc>
          <w:tcPr>
            <w:tcW w:w="1591" w:type="dxa"/>
            <w:vMerge w:val="restart"/>
            <w:tcBorders>
              <w:tl2br w:val="nil"/>
              <w:tr2bl w:val="nil"/>
            </w:tcBorders>
          </w:tcPr>
          <w:p>
            <w:pPr>
              <w:pStyle w:val="33"/>
              <w:spacing w:before="2"/>
              <w:jc w:val="left"/>
              <w:rPr>
                <w:rFonts w:hint="default" w:ascii="Times New Roman" w:hAnsi="Times New Roman" w:eastAsia="宋体" w:cs="Times New Roman"/>
                <w:b/>
                <w:sz w:val="28"/>
              </w:rPr>
            </w:pPr>
          </w:p>
          <w:p>
            <w:pPr>
              <w:pStyle w:val="33"/>
              <w:ind w:left="353"/>
              <w:jc w:val="left"/>
              <w:rPr>
                <w:rFonts w:hint="default" w:ascii="Times New Roman" w:hAnsi="Times New Roman" w:eastAsia="宋体" w:cs="Times New Roman"/>
                <w:sz w:val="21"/>
              </w:rPr>
            </w:pPr>
            <w:r>
              <w:rPr>
                <w:rFonts w:hint="default" w:ascii="Times New Roman" w:hAnsi="Times New Roman" w:eastAsia="宋体" w:cs="Times New Roman"/>
                <w:sz w:val="21"/>
              </w:rPr>
              <w:t>生活污水</w:t>
            </w:r>
          </w:p>
        </w:tc>
        <w:tc>
          <w:tcPr>
            <w:tcW w:w="1204" w:type="dxa"/>
            <w:vMerge w:val="restart"/>
            <w:tcBorders>
              <w:tl2br w:val="nil"/>
              <w:tr2bl w:val="nil"/>
            </w:tcBorders>
          </w:tcPr>
          <w:p>
            <w:pPr>
              <w:pStyle w:val="33"/>
              <w:spacing w:before="3"/>
              <w:jc w:val="left"/>
              <w:rPr>
                <w:rFonts w:hint="default" w:ascii="Times New Roman" w:hAnsi="Times New Roman" w:eastAsia="宋体" w:cs="Times New Roman"/>
                <w:b/>
                <w:sz w:val="29"/>
              </w:rPr>
            </w:pPr>
          </w:p>
          <w:p>
            <w:pPr>
              <w:pStyle w:val="33"/>
              <w:ind w:left="242"/>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3754.03</w:t>
            </w:r>
          </w:p>
        </w:tc>
        <w:tc>
          <w:tcPr>
            <w:tcW w:w="1157" w:type="dxa"/>
            <w:tcBorders>
              <w:tl2br w:val="nil"/>
              <w:tr2bl w:val="nil"/>
            </w:tcBorders>
          </w:tcPr>
          <w:p>
            <w:pPr>
              <w:pStyle w:val="33"/>
              <w:spacing w:line="222" w:lineRule="exact"/>
              <w:ind w:left="119" w:right="108"/>
              <w:rPr>
                <w:rFonts w:hint="default" w:ascii="Times New Roman" w:hAnsi="Times New Roman" w:eastAsia="宋体" w:cs="Times New Roman"/>
                <w:sz w:val="21"/>
              </w:rPr>
            </w:pPr>
            <w:r>
              <w:rPr>
                <w:rFonts w:hint="default" w:ascii="Times New Roman" w:hAnsi="Times New Roman" w:eastAsia="宋体" w:cs="Times New Roman"/>
                <w:position w:val="2"/>
                <w:sz w:val="21"/>
              </w:rPr>
              <w:t>COD</w:t>
            </w:r>
            <w:r>
              <w:rPr>
                <w:rFonts w:hint="default" w:ascii="Times New Roman" w:hAnsi="Times New Roman" w:eastAsia="宋体" w:cs="Times New Roman"/>
                <w:position w:val="2"/>
                <w:sz w:val="21"/>
                <w:vertAlign w:val="subscript"/>
              </w:rPr>
              <w:t>Cr</w:t>
            </w:r>
          </w:p>
        </w:tc>
        <w:tc>
          <w:tcPr>
            <w:tcW w:w="1281" w:type="dxa"/>
            <w:tcBorders>
              <w:tl2br w:val="nil"/>
              <w:tr2bl w:val="nil"/>
            </w:tcBorders>
          </w:tcPr>
          <w:p>
            <w:pPr>
              <w:pStyle w:val="33"/>
              <w:spacing w:line="221" w:lineRule="exact"/>
              <w:ind w:left="465"/>
              <w:jc w:val="left"/>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3</w:t>
            </w:r>
            <w:r>
              <w:rPr>
                <w:rFonts w:hint="default" w:ascii="Times New Roman" w:hAnsi="Times New Roman" w:eastAsia="宋体" w:cs="Times New Roman"/>
                <w:sz w:val="21"/>
              </w:rPr>
              <w:t>50</w:t>
            </w:r>
          </w:p>
        </w:tc>
        <w:tc>
          <w:tcPr>
            <w:tcW w:w="1233" w:type="dxa"/>
            <w:tcBorders>
              <w:tl2br w:val="nil"/>
              <w:tr2bl w:val="nil"/>
            </w:tcBorders>
          </w:tcPr>
          <w:p>
            <w:pPr>
              <w:pStyle w:val="33"/>
              <w:spacing w:line="221" w:lineRule="exact"/>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1.314</w:t>
            </w:r>
          </w:p>
        </w:tc>
        <w:tc>
          <w:tcPr>
            <w:tcW w:w="1069" w:type="dxa"/>
            <w:tcBorders>
              <w:tl2br w:val="nil"/>
              <w:tr2bl w:val="nil"/>
            </w:tcBorders>
          </w:tcPr>
          <w:p>
            <w:pPr>
              <w:pStyle w:val="33"/>
              <w:spacing w:line="221" w:lineRule="exact"/>
              <w:ind w:left="289" w:right="278"/>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2</w:t>
            </w:r>
            <w:r>
              <w:rPr>
                <w:rFonts w:hint="default" w:ascii="Times New Roman" w:hAnsi="Times New Roman" w:eastAsia="宋体" w:cs="Times New Roman"/>
                <w:sz w:val="21"/>
              </w:rPr>
              <w:t>50</w:t>
            </w:r>
          </w:p>
        </w:tc>
        <w:tc>
          <w:tcPr>
            <w:tcW w:w="1102" w:type="dxa"/>
            <w:tcBorders>
              <w:tl2br w:val="nil"/>
              <w:tr2bl w:val="nil"/>
            </w:tcBorders>
            <w:vAlign w:val="top"/>
          </w:tcPr>
          <w:p>
            <w:pPr>
              <w:pStyle w:val="33"/>
              <w:spacing w:line="221" w:lineRule="exact"/>
              <w:ind w:right="0" w:rightChars="0"/>
              <w:jc w:val="center"/>
              <w:rPr>
                <w:rFonts w:hint="default" w:ascii="Times New Roman" w:hAnsi="Times New Roman" w:eastAsia="宋体" w:cs="Times New Roman"/>
                <w:sz w:val="21"/>
                <w:lang w:val="en-US"/>
              </w:rPr>
            </w:pPr>
            <w:r>
              <w:rPr>
                <w:rFonts w:hint="default" w:ascii="Times New Roman" w:hAnsi="Times New Roman" w:eastAsia="宋体" w:cs="Times New Roman"/>
                <w:sz w:val="21"/>
                <w:lang w:val="en-US" w:eastAsia="zh-CN"/>
              </w:rPr>
              <w:t>0.938</w:t>
            </w:r>
          </w:p>
        </w:tc>
        <w:tc>
          <w:tcPr>
            <w:tcW w:w="1061"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1591" w:type="dxa"/>
            <w:vMerge w:val="continue"/>
            <w:tcBorders>
              <w:tl2br w:val="nil"/>
              <w:tr2bl w:val="nil"/>
            </w:tcBorders>
          </w:tcPr>
          <w:p>
            <w:pPr>
              <w:rPr>
                <w:rFonts w:hint="default" w:ascii="Times New Roman" w:hAnsi="Times New Roman" w:eastAsia="宋体" w:cs="Times New Roman"/>
                <w:sz w:val="2"/>
                <w:szCs w:val="2"/>
              </w:rPr>
            </w:pPr>
          </w:p>
        </w:tc>
        <w:tc>
          <w:tcPr>
            <w:tcW w:w="1204" w:type="dxa"/>
            <w:vMerge w:val="continue"/>
            <w:tcBorders>
              <w:tl2br w:val="nil"/>
              <w:tr2bl w:val="nil"/>
            </w:tcBorders>
          </w:tcPr>
          <w:p>
            <w:pPr>
              <w:rPr>
                <w:rFonts w:hint="default" w:ascii="Times New Roman" w:hAnsi="Times New Roman" w:eastAsia="宋体" w:cs="Times New Roman"/>
                <w:sz w:val="2"/>
                <w:szCs w:val="2"/>
              </w:rPr>
            </w:pPr>
          </w:p>
        </w:tc>
        <w:tc>
          <w:tcPr>
            <w:tcW w:w="1157" w:type="dxa"/>
            <w:tcBorders>
              <w:tl2br w:val="nil"/>
              <w:tr2bl w:val="nil"/>
            </w:tcBorders>
          </w:tcPr>
          <w:p>
            <w:pPr>
              <w:pStyle w:val="33"/>
              <w:spacing w:line="221" w:lineRule="exact"/>
              <w:ind w:left="119" w:right="109"/>
              <w:rPr>
                <w:rFonts w:hint="default" w:ascii="Times New Roman" w:hAnsi="Times New Roman" w:eastAsia="宋体" w:cs="Times New Roman"/>
                <w:sz w:val="21"/>
              </w:rPr>
            </w:pPr>
            <w:r>
              <w:rPr>
                <w:rFonts w:hint="default" w:ascii="Times New Roman" w:hAnsi="Times New Roman" w:eastAsia="宋体" w:cs="Times New Roman"/>
                <w:position w:val="2"/>
                <w:sz w:val="21"/>
              </w:rPr>
              <w:t>BOD</w:t>
            </w:r>
            <w:r>
              <w:rPr>
                <w:rFonts w:hint="default" w:ascii="Times New Roman" w:hAnsi="Times New Roman" w:eastAsia="宋体" w:cs="Times New Roman"/>
                <w:position w:val="2"/>
                <w:sz w:val="21"/>
                <w:vertAlign w:val="subscript"/>
              </w:rPr>
              <w:t>5</w:t>
            </w:r>
          </w:p>
        </w:tc>
        <w:tc>
          <w:tcPr>
            <w:tcW w:w="1281" w:type="dxa"/>
            <w:tcBorders>
              <w:tl2br w:val="nil"/>
              <w:tr2bl w:val="nil"/>
            </w:tcBorders>
          </w:tcPr>
          <w:p>
            <w:pPr>
              <w:pStyle w:val="33"/>
              <w:spacing w:line="221" w:lineRule="exact"/>
              <w:ind w:left="465"/>
              <w:jc w:val="left"/>
              <w:rPr>
                <w:rFonts w:hint="default" w:ascii="Times New Roman" w:hAnsi="Times New Roman" w:eastAsia="宋体" w:cs="Times New Roman"/>
                <w:sz w:val="21"/>
              </w:rPr>
            </w:pPr>
            <w:r>
              <w:rPr>
                <w:rFonts w:hint="default" w:ascii="Times New Roman" w:hAnsi="Times New Roman" w:eastAsia="宋体" w:cs="Times New Roman"/>
                <w:sz w:val="21"/>
              </w:rPr>
              <w:t>2</w:t>
            </w:r>
            <w:r>
              <w:rPr>
                <w:rFonts w:hint="default" w:ascii="Times New Roman" w:hAnsi="Times New Roman" w:eastAsia="宋体" w:cs="Times New Roman"/>
                <w:sz w:val="21"/>
                <w:lang w:val="en-US" w:eastAsia="zh-CN"/>
              </w:rPr>
              <w:t>0</w:t>
            </w:r>
            <w:r>
              <w:rPr>
                <w:rFonts w:hint="default" w:ascii="Times New Roman" w:hAnsi="Times New Roman" w:eastAsia="宋体" w:cs="Times New Roman"/>
                <w:sz w:val="21"/>
              </w:rPr>
              <w:t>0</w:t>
            </w:r>
          </w:p>
        </w:tc>
        <w:tc>
          <w:tcPr>
            <w:tcW w:w="1233" w:type="dxa"/>
            <w:tcBorders>
              <w:tl2br w:val="nil"/>
              <w:tr2bl w:val="nil"/>
            </w:tcBorders>
          </w:tcPr>
          <w:p>
            <w:pPr>
              <w:pStyle w:val="33"/>
              <w:spacing w:line="221" w:lineRule="exact"/>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0.751</w:t>
            </w:r>
          </w:p>
        </w:tc>
        <w:tc>
          <w:tcPr>
            <w:tcW w:w="1069" w:type="dxa"/>
            <w:tcBorders>
              <w:tl2br w:val="nil"/>
              <w:tr2bl w:val="nil"/>
            </w:tcBorders>
          </w:tcPr>
          <w:p>
            <w:pPr>
              <w:pStyle w:val="33"/>
              <w:spacing w:line="221" w:lineRule="exact"/>
              <w:ind w:left="289" w:right="278"/>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1</w:t>
            </w:r>
            <w:r>
              <w:rPr>
                <w:rFonts w:hint="default" w:ascii="Times New Roman" w:hAnsi="Times New Roman" w:eastAsia="宋体" w:cs="Times New Roman"/>
                <w:sz w:val="21"/>
              </w:rPr>
              <w:t>50</w:t>
            </w:r>
          </w:p>
        </w:tc>
        <w:tc>
          <w:tcPr>
            <w:tcW w:w="1102" w:type="dxa"/>
            <w:tcBorders>
              <w:tl2br w:val="nil"/>
              <w:tr2bl w:val="nil"/>
            </w:tcBorders>
            <w:vAlign w:val="top"/>
          </w:tcPr>
          <w:p>
            <w:pPr>
              <w:pStyle w:val="33"/>
              <w:spacing w:line="221" w:lineRule="exact"/>
              <w:ind w:right="0" w:rightChars="0"/>
              <w:jc w:val="center"/>
              <w:rPr>
                <w:rFonts w:hint="default" w:ascii="Times New Roman" w:hAnsi="Times New Roman" w:eastAsia="宋体" w:cs="Times New Roman"/>
                <w:sz w:val="21"/>
                <w:lang w:val="en-US"/>
              </w:rPr>
            </w:pPr>
            <w:r>
              <w:rPr>
                <w:rFonts w:hint="default" w:ascii="Times New Roman" w:hAnsi="Times New Roman" w:eastAsia="宋体" w:cs="Times New Roman"/>
                <w:sz w:val="21"/>
                <w:lang w:val="en-US" w:eastAsia="zh-CN"/>
              </w:rPr>
              <w:t>0.563</w:t>
            </w:r>
          </w:p>
        </w:tc>
        <w:tc>
          <w:tcPr>
            <w:tcW w:w="1061"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42" w:hRule="atLeast"/>
          <w:jc w:val="center"/>
        </w:trPr>
        <w:tc>
          <w:tcPr>
            <w:tcW w:w="1591" w:type="dxa"/>
            <w:vMerge w:val="continue"/>
            <w:tcBorders>
              <w:tl2br w:val="nil"/>
              <w:tr2bl w:val="nil"/>
            </w:tcBorders>
          </w:tcPr>
          <w:p>
            <w:pPr>
              <w:rPr>
                <w:rFonts w:hint="default" w:ascii="Times New Roman" w:hAnsi="Times New Roman" w:eastAsia="宋体" w:cs="Times New Roman"/>
                <w:sz w:val="2"/>
                <w:szCs w:val="2"/>
              </w:rPr>
            </w:pPr>
          </w:p>
        </w:tc>
        <w:tc>
          <w:tcPr>
            <w:tcW w:w="1204" w:type="dxa"/>
            <w:vMerge w:val="continue"/>
            <w:tcBorders>
              <w:tl2br w:val="nil"/>
              <w:tr2bl w:val="nil"/>
            </w:tcBorders>
          </w:tcPr>
          <w:p>
            <w:pPr>
              <w:rPr>
                <w:rFonts w:hint="default" w:ascii="Times New Roman" w:hAnsi="Times New Roman" w:eastAsia="宋体" w:cs="Times New Roman"/>
                <w:sz w:val="2"/>
                <w:szCs w:val="2"/>
              </w:rPr>
            </w:pPr>
          </w:p>
        </w:tc>
        <w:tc>
          <w:tcPr>
            <w:tcW w:w="1157" w:type="dxa"/>
            <w:tcBorders>
              <w:tl2br w:val="nil"/>
              <w:tr2bl w:val="nil"/>
            </w:tcBorders>
          </w:tcPr>
          <w:p>
            <w:pPr>
              <w:pStyle w:val="33"/>
              <w:spacing w:line="222" w:lineRule="exact"/>
              <w:ind w:left="119" w:right="110"/>
              <w:rPr>
                <w:rFonts w:hint="default" w:ascii="Times New Roman" w:hAnsi="Times New Roman" w:eastAsia="宋体" w:cs="Times New Roman"/>
                <w:sz w:val="21"/>
              </w:rPr>
            </w:pPr>
            <w:r>
              <w:rPr>
                <w:rFonts w:hint="default" w:ascii="Times New Roman" w:hAnsi="Times New Roman" w:eastAsia="宋体" w:cs="Times New Roman"/>
                <w:position w:val="2"/>
                <w:sz w:val="21"/>
              </w:rPr>
              <w:t>NH</w:t>
            </w:r>
            <w:r>
              <w:rPr>
                <w:rFonts w:hint="default" w:ascii="Times New Roman" w:hAnsi="Times New Roman" w:eastAsia="宋体" w:cs="Times New Roman"/>
                <w:position w:val="2"/>
                <w:sz w:val="21"/>
                <w:vertAlign w:val="subscript"/>
              </w:rPr>
              <w:t>3</w:t>
            </w:r>
            <w:r>
              <w:rPr>
                <w:rFonts w:hint="default" w:ascii="Times New Roman" w:hAnsi="Times New Roman" w:eastAsia="宋体" w:cs="Times New Roman"/>
                <w:position w:val="2"/>
                <w:sz w:val="21"/>
                <w:vertAlign w:val="baseline"/>
              </w:rPr>
              <w:t>-N</w:t>
            </w:r>
          </w:p>
        </w:tc>
        <w:tc>
          <w:tcPr>
            <w:tcW w:w="1281" w:type="dxa"/>
            <w:tcBorders>
              <w:tl2br w:val="nil"/>
              <w:tr2bl w:val="nil"/>
            </w:tcBorders>
          </w:tcPr>
          <w:p>
            <w:pPr>
              <w:pStyle w:val="33"/>
              <w:spacing w:line="222" w:lineRule="exact"/>
              <w:ind w:left="515"/>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3</w:t>
            </w:r>
            <w:r>
              <w:rPr>
                <w:rFonts w:hint="default" w:ascii="Times New Roman" w:hAnsi="Times New Roman" w:eastAsia="宋体" w:cs="Times New Roman"/>
                <w:sz w:val="21"/>
                <w:lang w:val="en-US" w:eastAsia="zh-CN"/>
              </w:rPr>
              <w:t>5</w:t>
            </w:r>
          </w:p>
        </w:tc>
        <w:tc>
          <w:tcPr>
            <w:tcW w:w="1233" w:type="dxa"/>
            <w:tcBorders>
              <w:tl2br w:val="nil"/>
              <w:tr2bl w:val="nil"/>
            </w:tcBorders>
          </w:tcPr>
          <w:p>
            <w:pPr>
              <w:pStyle w:val="33"/>
              <w:spacing w:line="222" w:lineRule="exact"/>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0.131</w:t>
            </w:r>
          </w:p>
        </w:tc>
        <w:tc>
          <w:tcPr>
            <w:tcW w:w="1069" w:type="dxa"/>
            <w:tcBorders>
              <w:tl2br w:val="nil"/>
              <w:tr2bl w:val="nil"/>
            </w:tcBorders>
          </w:tcPr>
          <w:p>
            <w:pPr>
              <w:pStyle w:val="33"/>
              <w:spacing w:line="222" w:lineRule="exact"/>
              <w:ind w:left="287" w:right="280"/>
              <w:rPr>
                <w:rFonts w:hint="default" w:ascii="Times New Roman" w:hAnsi="Times New Roman" w:eastAsia="宋体" w:cs="Times New Roman"/>
                <w:sz w:val="21"/>
              </w:rPr>
            </w:pPr>
            <w:r>
              <w:rPr>
                <w:rFonts w:hint="default" w:ascii="Times New Roman" w:hAnsi="Times New Roman" w:eastAsia="宋体" w:cs="Times New Roman"/>
                <w:sz w:val="21"/>
              </w:rPr>
              <w:t>30</w:t>
            </w:r>
          </w:p>
        </w:tc>
        <w:tc>
          <w:tcPr>
            <w:tcW w:w="1102" w:type="dxa"/>
            <w:tcBorders>
              <w:tl2br w:val="nil"/>
              <w:tr2bl w:val="nil"/>
            </w:tcBorders>
            <w:vAlign w:val="top"/>
          </w:tcPr>
          <w:p>
            <w:pPr>
              <w:pStyle w:val="33"/>
              <w:spacing w:line="222" w:lineRule="exact"/>
              <w:ind w:right="0" w:rightChars="0"/>
              <w:jc w:val="center"/>
              <w:rPr>
                <w:rFonts w:hint="default" w:ascii="Times New Roman" w:hAnsi="Times New Roman" w:eastAsia="宋体" w:cs="Times New Roman"/>
                <w:sz w:val="21"/>
                <w:lang w:val="en-US"/>
              </w:rPr>
            </w:pPr>
            <w:r>
              <w:rPr>
                <w:rFonts w:hint="default" w:ascii="Times New Roman" w:hAnsi="Times New Roman" w:eastAsia="宋体" w:cs="Times New Roman"/>
                <w:sz w:val="21"/>
                <w:lang w:val="en-US" w:eastAsia="zh-CN"/>
              </w:rPr>
              <w:t>0.113</w:t>
            </w:r>
          </w:p>
        </w:tc>
        <w:tc>
          <w:tcPr>
            <w:tcW w:w="1061"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41" w:hRule="atLeast"/>
          <w:jc w:val="center"/>
        </w:trPr>
        <w:tc>
          <w:tcPr>
            <w:tcW w:w="1591" w:type="dxa"/>
            <w:vMerge w:val="continue"/>
            <w:tcBorders>
              <w:tl2br w:val="nil"/>
              <w:tr2bl w:val="nil"/>
            </w:tcBorders>
          </w:tcPr>
          <w:p>
            <w:pPr>
              <w:rPr>
                <w:rFonts w:hint="default" w:ascii="Times New Roman" w:hAnsi="Times New Roman" w:eastAsia="宋体" w:cs="Times New Roman"/>
                <w:sz w:val="2"/>
                <w:szCs w:val="2"/>
              </w:rPr>
            </w:pPr>
          </w:p>
        </w:tc>
        <w:tc>
          <w:tcPr>
            <w:tcW w:w="1204" w:type="dxa"/>
            <w:vMerge w:val="continue"/>
            <w:tcBorders>
              <w:tl2br w:val="nil"/>
              <w:tr2bl w:val="nil"/>
            </w:tcBorders>
          </w:tcPr>
          <w:p>
            <w:pPr>
              <w:rPr>
                <w:rFonts w:hint="default" w:ascii="Times New Roman" w:hAnsi="Times New Roman" w:eastAsia="宋体" w:cs="Times New Roman"/>
                <w:sz w:val="2"/>
                <w:szCs w:val="2"/>
              </w:rPr>
            </w:pPr>
          </w:p>
        </w:tc>
        <w:tc>
          <w:tcPr>
            <w:tcW w:w="1157" w:type="dxa"/>
            <w:tcBorders>
              <w:tl2br w:val="nil"/>
              <w:tr2bl w:val="nil"/>
            </w:tcBorders>
          </w:tcPr>
          <w:p>
            <w:pPr>
              <w:pStyle w:val="33"/>
              <w:spacing w:line="221" w:lineRule="exact"/>
              <w:ind w:left="119" w:right="111"/>
              <w:rPr>
                <w:rFonts w:hint="default" w:ascii="Times New Roman" w:hAnsi="Times New Roman" w:eastAsia="宋体" w:cs="Times New Roman"/>
                <w:sz w:val="21"/>
              </w:rPr>
            </w:pPr>
            <w:r>
              <w:rPr>
                <w:rFonts w:hint="default" w:ascii="Times New Roman" w:hAnsi="Times New Roman" w:eastAsia="宋体" w:cs="Times New Roman"/>
                <w:sz w:val="21"/>
              </w:rPr>
              <w:t>SS</w:t>
            </w:r>
          </w:p>
        </w:tc>
        <w:tc>
          <w:tcPr>
            <w:tcW w:w="1281" w:type="dxa"/>
            <w:tcBorders>
              <w:tl2br w:val="nil"/>
              <w:tr2bl w:val="nil"/>
            </w:tcBorders>
          </w:tcPr>
          <w:p>
            <w:pPr>
              <w:pStyle w:val="33"/>
              <w:spacing w:line="221" w:lineRule="exact"/>
              <w:ind w:left="465"/>
              <w:jc w:val="left"/>
              <w:rPr>
                <w:rFonts w:hint="default" w:ascii="Times New Roman" w:hAnsi="Times New Roman" w:eastAsia="宋体" w:cs="Times New Roman"/>
                <w:sz w:val="21"/>
              </w:rPr>
            </w:pPr>
            <w:r>
              <w:rPr>
                <w:rFonts w:hint="default" w:ascii="Times New Roman" w:hAnsi="Times New Roman" w:eastAsia="宋体" w:cs="Times New Roman"/>
                <w:sz w:val="21"/>
              </w:rPr>
              <w:t>2</w:t>
            </w:r>
            <w:r>
              <w:rPr>
                <w:rFonts w:hint="default" w:ascii="Times New Roman" w:hAnsi="Times New Roman" w:eastAsia="宋体" w:cs="Times New Roman"/>
                <w:sz w:val="21"/>
                <w:lang w:val="en-US" w:eastAsia="zh-CN"/>
              </w:rPr>
              <w:t>2</w:t>
            </w:r>
            <w:r>
              <w:rPr>
                <w:rFonts w:hint="default" w:ascii="Times New Roman" w:hAnsi="Times New Roman" w:eastAsia="宋体" w:cs="Times New Roman"/>
                <w:sz w:val="21"/>
              </w:rPr>
              <w:t>0</w:t>
            </w:r>
          </w:p>
        </w:tc>
        <w:tc>
          <w:tcPr>
            <w:tcW w:w="1233" w:type="dxa"/>
            <w:tcBorders>
              <w:tl2br w:val="nil"/>
              <w:tr2bl w:val="nil"/>
            </w:tcBorders>
          </w:tcPr>
          <w:p>
            <w:pPr>
              <w:pStyle w:val="33"/>
              <w:spacing w:line="221" w:lineRule="exact"/>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0.826</w:t>
            </w:r>
          </w:p>
        </w:tc>
        <w:tc>
          <w:tcPr>
            <w:tcW w:w="1069" w:type="dxa"/>
            <w:tcBorders>
              <w:tl2br w:val="nil"/>
              <w:tr2bl w:val="nil"/>
            </w:tcBorders>
          </w:tcPr>
          <w:p>
            <w:pPr>
              <w:pStyle w:val="33"/>
              <w:spacing w:line="221" w:lineRule="exact"/>
              <w:ind w:left="289" w:right="278"/>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160</w:t>
            </w:r>
          </w:p>
        </w:tc>
        <w:tc>
          <w:tcPr>
            <w:tcW w:w="1102" w:type="dxa"/>
            <w:tcBorders>
              <w:tl2br w:val="nil"/>
              <w:tr2bl w:val="nil"/>
            </w:tcBorders>
            <w:vAlign w:val="top"/>
          </w:tcPr>
          <w:p>
            <w:pPr>
              <w:pStyle w:val="33"/>
              <w:spacing w:line="221" w:lineRule="exact"/>
              <w:ind w:right="0" w:rightChars="0"/>
              <w:jc w:val="center"/>
              <w:rPr>
                <w:rFonts w:hint="default" w:ascii="Times New Roman" w:hAnsi="Times New Roman" w:eastAsia="宋体" w:cs="Times New Roman"/>
                <w:sz w:val="21"/>
                <w:lang w:val="en-US"/>
              </w:rPr>
            </w:pPr>
            <w:r>
              <w:rPr>
                <w:rFonts w:hint="default" w:ascii="Times New Roman" w:hAnsi="Times New Roman" w:eastAsia="宋体" w:cs="Times New Roman"/>
                <w:sz w:val="21"/>
                <w:lang w:val="en-US" w:eastAsia="zh-CN"/>
              </w:rPr>
              <w:t>0.601</w:t>
            </w:r>
          </w:p>
        </w:tc>
        <w:tc>
          <w:tcPr>
            <w:tcW w:w="1061" w:type="dxa"/>
            <w:vMerge w:val="continue"/>
            <w:tcBorders>
              <w:tl2br w:val="nil"/>
              <w:tr2bl w:val="nil"/>
            </w:tcBorders>
          </w:tcPr>
          <w:p>
            <w:pPr>
              <w:rPr>
                <w:rFonts w:hint="default" w:ascii="Times New Roman" w:hAnsi="Times New Roman" w:eastAsia="宋体" w:cs="Times New Roman"/>
                <w:sz w:val="2"/>
                <w:szCs w:val="2"/>
              </w:rPr>
            </w:pP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142" w:name="3.3.3噪声"/>
      <w:bookmarkEnd w:id="142"/>
      <w:bookmarkStart w:id="143" w:name="3.3.3噪声"/>
      <w:bookmarkEnd w:id="143"/>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3.4.3 噪声</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本项目生产过程中噪声主要来源于鸡叫声，鸡舍内通风设备、喂料系统以及清粪系统等配套辅助设备运行噪声。主要噪声源情况详见表。</w:t>
      </w: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3.4-7主要噪声情况一览表</w:t>
      </w:r>
    </w:p>
    <w:tbl>
      <w:tblPr>
        <w:tblStyle w:val="23"/>
        <w:tblW w:w="0" w:type="auto"/>
        <w:jc w:val="center"/>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151"/>
        <w:gridCol w:w="1282"/>
        <w:gridCol w:w="2761"/>
        <w:gridCol w:w="1675"/>
        <w:gridCol w:w="2948"/>
      </w:tblGrid>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151" w:type="dxa"/>
            <w:tcBorders>
              <w:tl2br w:val="nil"/>
              <w:tr2bl w:val="nil"/>
            </w:tcBorders>
            <w:vAlign w:val="center"/>
          </w:tcPr>
          <w:p>
            <w:pPr>
              <w:pStyle w:val="33"/>
              <w:spacing w:before="135"/>
              <w:ind w:right="521"/>
              <w:jc w:val="center"/>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 xml:space="preserve">  </w:t>
            </w:r>
            <w:r>
              <w:rPr>
                <w:rFonts w:hint="default" w:ascii="Times New Roman" w:hAnsi="Times New Roman" w:eastAsia="宋体" w:cs="Times New Roman"/>
                <w:sz w:val="21"/>
              </w:rPr>
              <w:t>序号</w:t>
            </w:r>
          </w:p>
        </w:tc>
        <w:tc>
          <w:tcPr>
            <w:tcW w:w="1282" w:type="dxa"/>
            <w:tcBorders>
              <w:tl2br w:val="nil"/>
              <w:tr2bl w:val="nil"/>
            </w:tcBorders>
            <w:vAlign w:val="center"/>
          </w:tcPr>
          <w:p>
            <w:pPr>
              <w:pStyle w:val="33"/>
              <w:spacing w:before="135"/>
              <w:jc w:val="center"/>
              <w:rPr>
                <w:rFonts w:hint="default" w:ascii="Times New Roman" w:hAnsi="Times New Roman" w:eastAsia="宋体" w:cs="Times New Roman"/>
                <w:sz w:val="21"/>
              </w:rPr>
            </w:pPr>
            <w:r>
              <w:rPr>
                <w:rFonts w:hint="default" w:ascii="Times New Roman" w:hAnsi="Times New Roman" w:eastAsia="宋体" w:cs="Times New Roman"/>
                <w:sz w:val="21"/>
              </w:rPr>
              <w:t>设备名称</w:t>
            </w:r>
          </w:p>
        </w:tc>
        <w:tc>
          <w:tcPr>
            <w:tcW w:w="2761" w:type="dxa"/>
            <w:tcBorders>
              <w:tl2br w:val="nil"/>
              <w:tr2bl w:val="nil"/>
            </w:tcBorders>
            <w:vAlign w:val="center"/>
          </w:tcPr>
          <w:p>
            <w:pPr>
              <w:pStyle w:val="33"/>
              <w:ind w:right="75"/>
              <w:jc w:val="center"/>
              <w:rPr>
                <w:rFonts w:hint="default" w:ascii="Times New Roman" w:hAnsi="Times New Roman" w:eastAsia="宋体" w:cs="Times New Roman"/>
                <w:sz w:val="21"/>
              </w:rPr>
            </w:pPr>
            <w:r>
              <w:rPr>
                <w:rFonts w:hint="default" w:ascii="Times New Roman" w:hAnsi="Times New Roman" w:eastAsia="宋体" w:cs="Times New Roman"/>
                <w:sz w:val="21"/>
              </w:rPr>
              <w:t>设备 1m 处声压级 dB(A)</w:t>
            </w:r>
          </w:p>
        </w:tc>
        <w:tc>
          <w:tcPr>
            <w:tcW w:w="1675" w:type="dxa"/>
            <w:tcBorders>
              <w:tl2br w:val="nil"/>
              <w:tr2bl w:val="nil"/>
            </w:tcBorders>
            <w:vAlign w:val="center"/>
          </w:tcPr>
          <w:p>
            <w:pPr>
              <w:pStyle w:val="33"/>
              <w:ind w:right="75"/>
              <w:jc w:val="center"/>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 xml:space="preserve"> </w:t>
            </w:r>
            <w:r>
              <w:rPr>
                <w:rFonts w:hint="default" w:ascii="Times New Roman" w:hAnsi="Times New Roman" w:eastAsia="宋体" w:cs="Times New Roman"/>
                <w:sz w:val="21"/>
              </w:rPr>
              <w:t>发生持续时间</w:t>
            </w:r>
          </w:p>
        </w:tc>
        <w:tc>
          <w:tcPr>
            <w:tcW w:w="2948" w:type="dxa"/>
            <w:tcBorders>
              <w:tl2br w:val="nil"/>
              <w:tr2bl w:val="nil"/>
            </w:tcBorders>
            <w:vAlign w:val="center"/>
          </w:tcPr>
          <w:p>
            <w:pPr>
              <w:pStyle w:val="33"/>
              <w:spacing w:before="135"/>
              <w:ind w:left="634" w:firstLine="210" w:firstLineChars="100"/>
              <w:jc w:val="both"/>
              <w:rPr>
                <w:rFonts w:hint="default" w:ascii="Times New Roman" w:hAnsi="Times New Roman" w:eastAsia="宋体" w:cs="Times New Roman"/>
                <w:sz w:val="21"/>
              </w:rPr>
            </w:pPr>
            <w:r>
              <w:rPr>
                <w:rFonts w:hint="default" w:ascii="Times New Roman" w:hAnsi="Times New Roman" w:eastAsia="宋体" w:cs="Times New Roman"/>
                <w:sz w:val="21"/>
              </w:rPr>
              <w:t>主要治理措施</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151" w:type="dxa"/>
            <w:tcBorders>
              <w:tl2br w:val="nil"/>
              <w:tr2bl w:val="nil"/>
            </w:tcBorders>
            <w:vAlign w:val="center"/>
          </w:tcPr>
          <w:p>
            <w:pPr>
              <w:pStyle w:val="33"/>
              <w:spacing w:before="14" w:line="238" w:lineRule="exact"/>
              <w:ind w:left="6"/>
              <w:jc w:val="center"/>
              <w:rPr>
                <w:rFonts w:hint="default" w:ascii="Times New Roman" w:hAnsi="Times New Roman" w:eastAsia="宋体" w:cs="Times New Roman"/>
                <w:sz w:val="21"/>
              </w:rPr>
            </w:pPr>
            <w:r>
              <w:rPr>
                <w:rFonts w:hint="default" w:ascii="Times New Roman" w:hAnsi="Times New Roman" w:eastAsia="宋体" w:cs="Times New Roman"/>
                <w:w w:val="99"/>
                <w:sz w:val="21"/>
              </w:rPr>
              <w:t>1</w:t>
            </w:r>
          </w:p>
        </w:tc>
        <w:tc>
          <w:tcPr>
            <w:tcW w:w="1282" w:type="dxa"/>
            <w:tcBorders>
              <w:tl2br w:val="nil"/>
              <w:tr2bl w:val="nil"/>
            </w:tcBorders>
            <w:vAlign w:val="center"/>
          </w:tcPr>
          <w:p>
            <w:pPr>
              <w:pStyle w:val="33"/>
              <w:spacing w:line="252"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通风设备</w:t>
            </w:r>
          </w:p>
        </w:tc>
        <w:tc>
          <w:tcPr>
            <w:tcW w:w="2761" w:type="dxa"/>
            <w:tcBorders>
              <w:tl2br w:val="nil"/>
              <w:tr2bl w:val="nil"/>
            </w:tcBorders>
            <w:vAlign w:val="center"/>
          </w:tcPr>
          <w:p>
            <w:pPr>
              <w:pStyle w:val="33"/>
              <w:spacing w:before="14" w:line="238" w:lineRule="exact"/>
              <w:ind w:right="72"/>
              <w:jc w:val="center"/>
              <w:rPr>
                <w:rFonts w:hint="default" w:ascii="Times New Roman" w:hAnsi="Times New Roman" w:eastAsia="宋体" w:cs="Times New Roman"/>
                <w:sz w:val="21"/>
              </w:rPr>
            </w:pPr>
            <w:r>
              <w:rPr>
                <w:rFonts w:hint="default" w:ascii="Times New Roman" w:hAnsi="Times New Roman" w:eastAsia="宋体" w:cs="Times New Roman"/>
                <w:sz w:val="21"/>
              </w:rPr>
              <w:t>75~</w:t>
            </w:r>
            <w:r>
              <w:rPr>
                <w:rFonts w:hint="eastAsia" w:ascii="Times New Roman" w:hAnsi="Times New Roman" w:cs="Times New Roman"/>
                <w:sz w:val="21"/>
                <w:lang w:val="en-US" w:eastAsia="zh-CN"/>
              </w:rPr>
              <w:t>9</w:t>
            </w:r>
            <w:r>
              <w:rPr>
                <w:rFonts w:hint="default" w:ascii="Times New Roman" w:hAnsi="Times New Roman" w:eastAsia="宋体" w:cs="Times New Roman"/>
                <w:sz w:val="21"/>
              </w:rPr>
              <w:t>5</w:t>
            </w:r>
          </w:p>
        </w:tc>
        <w:tc>
          <w:tcPr>
            <w:tcW w:w="1675" w:type="dxa"/>
            <w:tcBorders>
              <w:tl2br w:val="nil"/>
              <w:tr2bl w:val="nil"/>
            </w:tcBorders>
            <w:vAlign w:val="center"/>
          </w:tcPr>
          <w:p>
            <w:pPr>
              <w:pStyle w:val="33"/>
              <w:spacing w:line="252" w:lineRule="exact"/>
              <w:ind w:right="496"/>
              <w:jc w:val="center"/>
              <w:rPr>
                <w:rFonts w:hint="default" w:ascii="Times New Roman" w:hAnsi="Times New Roman" w:eastAsia="宋体" w:cs="Times New Roman"/>
                <w:sz w:val="21"/>
              </w:rPr>
            </w:pPr>
            <w:r>
              <w:rPr>
                <w:rFonts w:hint="default" w:ascii="Times New Roman" w:hAnsi="Times New Roman" w:eastAsia="宋体" w:cs="Times New Roman"/>
                <w:sz w:val="21"/>
              </w:rPr>
              <w:t>间歇</w:t>
            </w:r>
          </w:p>
        </w:tc>
        <w:tc>
          <w:tcPr>
            <w:tcW w:w="2948" w:type="dxa"/>
            <w:vMerge w:val="restart"/>
            <w:tcBorders>
              <w:tl2br w:val="nil"/>
              <w:tr2bl w:val="nil"/>
            </w:tcBorders>
            <w:vAlign w:val="center"/>
          </w:tcPr>
          <w:p>
            <w:pPr>
              <w:pStyle w:val="33"/>
              <w:jc w:val="center"/>
              <w:rPr>
                <w:rFonts w:hint="default" w:ascii="Times New Roman" w:hAnsi="Times New Roman" w:eastAsia="宋体" w:cs="Times New Roman"/>
                <w:b/>
                <w:sz w:val="20"/>
              </w:rPr>
            </w:pPr>
          </w:p>
          <w:p>
            <w:pPr>
              <w:pStyle w:val="33"/>
              <w:spacing w:before="171" w:line="244" w:lineRule="auto"/>
              <w:ind w:left="845" w:right="193" w:hanging="644"/>
              <w:jc w:val="center"/>
              <w:rPr>
                <w:rFonts w:hint="default" w:ascii="Times New Roman" w:hAnsi="Times New Roman" w:eastAsia="宋体" w:cs="Times New Roman"/>
                <w:sz w:val="21"/>
              </w:rPr>
            </w:pPr>
            <w:r>
              <w:rPr>
                <w:rFonts w:hint="default" w:ascii="Times New Roman" w:hAnsi="Times New Roman" w:eastAsia="宋体" w:cs="Times New Roman"/>
                <w:sz w:val="21"/>
              </w:rPr>
              <w:t>基础减震+厂房隔声+绿化带隔声</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151" w:type="dxa"/>
            <w:tcBorders>
              <w:tl2br w:val="nil"/>
              <w:tr2bl w:val="nil"/>
            </w:tcBorders>
            <w:vAlign w:val="center"/>
          </w:tcPr>
          <w:p>
            <w:pPr>
              <w:pStyle w:val="33"/>
              <w:spacing w:before="14" w:line="239" w:lineRule="exact"/>
              <w:ind w:left="6"/>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2</w:t>
            </w:r>
          </w:p>
        </w:tc>
        <w:tc>
          <w:tcPr>
            <w:tcW w:w="1282" w:type="dxa"/>
            <w:tcBorders>
              <w:tl2br w:val="nil"/>
              <w:tr2bl w:val="nil"/>
            </w:tcBorders>
            <w:vAlign w:val="center"/>
          </w:tcPr>
          <w:p>
            <w:pPr>
              <w:pStyle w:val="33"/>
              <w:spacing w:line="253"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喂料系统</w:t>
            </w:r>
          </w:p>
        </w:tc>
        <w:tc>
          <w:tcPr>
            <w:tcW w:w="2761" w:type="dxa"/>
            <w:tcBorders>
              <w:tl2br w:val="nil"/>
              <w:tr2bl w:val="nil"/>
            </w:tcBorders>
            <w:vAlign w:val="center"/>
          </w:tcPr>
          <w:p>
            <w:pPr>
              <w:pStyle w:val="33"/>
              <w:spacing w:line="241" w:lineRule="exact"/>
              <w:ind w:right="72"/>
              <w:jc w:val="center"/>
              <w:rPr>
                <w:rFonts w:hint="default" w:ascii="Times New Roman" w:hAnsi="Times New Roman" w:eastAsia="宋体" w:cs="Times New Roman"/>
                <w:sz w:val="21"/>
              </w:rPr>
            </w:pPr>
            <w:r>
              <w:rPr>
                <w:rFonts w:hint="default" w:ascii="Times New Roman" w:hAnsi="Times New Roman" w:eastAsia="宋体" w:cs="Times New Roman"/>
                <w:sz w:val="21"/>
              </w:rPr>
              <w:t>75~80</w:t>
            </w:r>
          </w:p>
        </w:tc>
        <w:tc>
          <w:tcPr>
            <w:tcW w:w="1675" w:type="dxa"/>
            <w:tcBorders>
              <w:tl2br w:val="nil"/>
              <w:tr2bl w:val="nil"/>
            </w:tcBorders>
            <w:vAlign w:val="center"/>
          </w:tcPr>
          <w:p>
            <w:pPr>
              <w:pStyle w:val="33"/>
              <w:spacing w:line="253" w:lineRule="exact"/>
              <w:ind w:right="496"/>
              <w:jc w:val="center"/>
              <w:rPr>
                <w:rFonts w:hint="default" w:ascii="Times New Roman" w:hAnsi="Times New Roman" w:eastAsia="宋体" w:cs="Times New Roman"/>
                <w:sz w:val="21"/>
              </w:rPr>
            </w:pPr>
            <w:r>
              <w:rPr>
                <w:rFonts w:hint="default" w:ascii="Times New Roman" w:hAnsi="Times New Roman" w:eastAsia="宋体" w:cs="Times New Roman"/>
                <w:sz w:val="21"/>
              </w:rPr>
              <w:t>间歇</w:t>
            </w:r>
          </w:p>
        </w:tc>
        <w:tc>
          <w:tcPr>
            <w:tcW w:w="2948" w:type="dxa"/>
            <w:vMerge w:val="continue"/>
            <w:tcBorders>
              <w:tl2br w:val="nil"/>
              <w:tr2bl w:val="nil"/>
            </w:tcBorders>
            <w:vAlign w:val="center"/>
          </w:tcPr>
          <w:p>
            <w:pPr>
              <w:jc w:val="cente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1" w:hRule="atLeast"/>
          <w:jc w:val="center"/>
        </w:trPr>
        <w:tc>
          <w:tcPr>
            <w:tcW w:w="1151" w:type="dxa"/>
            <w:tcBorders>
              <w:tl2br w:val="nil"/>
              <w:tr2bl w:val="nil"/>
            </w:tcBorders>
            <w:vAlign w:val="center"/>
          </w:tcPr>
          <w:p>
            <w:pPr>
              <w:pStyle w:val="33"/>
              <w:spacing w:before="14" w:line="238" w:lineRule="exact"/>
              <w:ind w:left="6"/>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3</w:t>
            </w:r>
          </w:p>
        </w:tc>
        <w:tc>
          <w:tcPr>
            <w:tcW w:w="1282" w:type="dxa"/>
            <w:tcBorders>
              <w:tl2br w:val="nil"/>
              <w:tr2bl w:val="nil"/>
            </w:tcBorders>
            <w:vAlign w:val="center"/>
          </w:tcPr>
          <w:p>
            <w:pPr>
              <w:pStyle w:val="33"/>
              <w:spacing w:line="252"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清粪系统</w:t>
            </w:r>
          </w:p>
        </w:tc>
        <w:tc>
          <w:tcPr>
            <w:tcW w:w="2761" w:type="dxa"/>
            <w:tcBorders>
              <w:tl2br w:val="nil"/>
              <w:tr2bl w:val="nil"/>
            </w:tcBorders>
            <w:vAlign w:val="center"/>
          </w:tcPr>
          <w:p>
            <w:pPr>
              <w:pStyle w:val="33"/>
              <w:spacing w:line="241" w:lineRule="exact"/>
              <w:ind w:right="72"/>
              <w:jc w:val="center"/>
              <w:rPr>
                <w:rFonts w:hint="default" w:ascii="Times New Roman" w:hAnsi="Times New Roman" w:eastAsia="宋体" w:cs="Times New Roman"/>
                <w:sz w:val="21"/>
              </w:rPr>
            </w:pPr>
            <w:r>
              <w:rPr>
                <w:rFonts w:hint="default" w:ascii="Times New Roman" w:hAnsi="Times New Roman" w:eastAsia="宋体" w:cs="Times New Roman"/>
                <w:sz w:val="21"/>
              </w:rPr>
              <w:t>75~80</w:t>
            </w:r>
          </w:p>
        </w:tc>
        <w:tc>
          <w:tcPr>
            <w:tcW w:w="1675" w:type="dxa"/>
            <w:tcBorders>
              <w:tl2br w:val="nil"/>
              <w:tr2bl w:val="nil"/>
            </w:tcBorders>
            <w:vAlign w:val="center"/>
          </w:tcPr>
          <w:p>
            <w:pPr>
              <w:pStyle w:val="33"/>
              <w:spacing w:line="252" w:lineRule="exact"/>
              <w:ind w:right="496"/>
              <w:jc w:val="center"/>
              <w:rPr>
                <w:rFonts w:hint="default" w:ascii="Times New Roman" w:hAnsi="Times New Roman" w:eastAsia="宋体" w:cs="Times New Roman"/>
                <w:sz w:val="21"/>
              </w:rPr>
            </w:pPr>
            <w:r>
              <w:rPr>
                <w:rFonts w:hint="default" w:ascii="Times New Roman" w:hAnsi="Times New Roman" w:eastAsia="宋体" w:cs="Times New Roman"/>
                <w:sz w:val="21"/>
              </w:rPr>
              <w:t>间歇</w:t>
            </w:r>
          </w:p>
        </w:tc>
        <w:tc>
          <w:tcPr>
            <w:tcW w:w="2948" w:type="dxa"/>
            <w:vMerge w:val="continue"/>
            <w:tcBorders>
              <w:tl2br w:val="nil"/>
              <w:tr2bl w:val="nil"/>
            </w:tcBorders>
            <w:vAlign w:val="center"/>
          </w:tcPr>
          <w:p>
            <w:pPr>
              <w:jc w:val="cente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151" w:type="dxa"/>
            <w:tcBorders>
              <w:tl2br w:val="nil"/>
              <w:tr2bl w:val="nil"/>
            </w:tcBorders>
            <w:vAlign w:val="center"/>
          </w:tcPr>
          <w:p>
            <w:pPr>
              <w:pStyle w:val="33"/>
              <w:spacing w:before="13" w:line="239" w:lineRule="exact"/>
              <w:ind w:left="6"/>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4</w:t>
            </w:r>
          </w:p>
        </w:tc>
        <w:tc>
          <w:tcPr>
            <w:tcW w:w="1282" w:type="dxa"/>
            <w:tcBorders>
              <w:tl2br w:val="nil"/>
              <w:tr2bl w:val="nil"/>
            </w:tcBorders>
            <w:vAlign w:val="center"/>
          </w:tcPr>
          <w:p>
            <w:pPr>
              <w:pStyle w:val="33"/>
              <w:spacing w:line="252" w:lineRule="exact"/>
              <w:ind w:right="696"/>
              <w:jc w:val="center"/>
              <w:rPr>
                <w:rFonts w:hint="default" w:ascii="Times New Roman" w:hAnsi="Times New Roman" w:eastAsia="宋体" w:cs="Times New Roman"/>
                <w:sz w:val="21"/>
                <w:lang w:val="en-US" w:eastAsia="zh-CN"/>
              </w:rPr>
            </w:pPr>
            <w:r>
              <w:rPr>
                <w:rFonts w:hint="eastAsia" w:ascii="Times New Roman" w:hAnsi="Times New Roman" w:cs="Times New Roman"/>
                <w:sz w:val="21"/>
                <w:szCs w:val="22"/>
                <w:lang w:val="en-US" w:eastAsia="zh-CN" w:bidi="ar-SA"/>
              </w:rPr>
              <w:t xml:space="preserve">  </w:t>
            </w:r>
            <w:r>
              <w:rPr>
                <w:rFonts w:hint="default" w:ascii="Times New Roman" w:hAnsi="Times New Roman" w:eastAsia="宋体" w:cs="Times New Roman"/>
                <w:sz w:val="21"/>
                <w:szCs w:val="22"/>
                <w:lang w:val="en-US" w:eastAsia="en-US" w:bidi="ar-SA"/>
              </w:rPr>
              <w:t>鸡叫</w:t>
            </w:r>
          </w:p>
        </w:tc>
        <w:tc>
          <w:tcPr>
            <w:tcW w:w="2761" w:type="dxa"/>
            <w:tcBorders>
              <w:tl2br w:val="nil"/>
              <w:tr2bl w:val="nil"/>
            </w:tcBorders>
            <w:vAlign w:val="center"/>
          </w:tcPr>
          <w:p>
            <w:pPr>
              <w:pStyle w:val="33"/>
              <w:spacing w:line="240" w:lineRule="exact"/>
              <w:ind w:right="72"/>
              <w:jc w:val="center"/>
              <w:rPr>
                <w:rFonts w:hint="default" w:ascii="Times New Roman" w:hAnsi="Times New Roman" w:eastAsia="宋体" w:cs="Times New Roman"/>
                <w:sz w:val="21"/>
              </w:rPr>
            </w:pPr>
            <w:r>
              <w:rPr>
                <w:rFonts w:hint="eastAsia" w:ascii="Times New Roman" w:hAnsi="Times New Roman" w:cs="Times New Roman"/>
                <w:sz w:val="21"/>
                <w:lang w:val="en-US" w:eastAsia="zh-CN"/>
              </w:rPr>
              <w:t>6</w:t>
            </w:r>
            <w:r>
              <w:rPr>
                <w:rFonts w:hint="default" w:ascii="Times New Roman" w:hAnsi="Times New Roman" w:eastAsia="宋体" w:cs="Times New Roman"/>
                <w:sz w:val="21"/>
              </w:rPr>
              <w:t>5~85</w:t>
            </w:r>
          </w:p>
        </w:tc>
        <w:tc>
          <w:tcPr>
            <w:tcW w:w="1675" w:type="dxa"/>
            <w:tcBorders>
              <w:tl2br w:val="nil"/>
              <w:tr2bl w:val="nil"/>
            </w:tcBorders>
            <w:vAlign w:val="center"/>
          </w:tcPr>
          <w:p>
            <w:pPr>
              <w:pStyle w:val="33"/>
              <w:spacing w:line="252" w:lineRule="exact"/>
              <w:ind w:right="496"/>
              <w:jc w:val="center"/>
              <w:rPr>
                <w:rFonts w:hint="default" w:ascii="Times New Roman" w:hAnsi="Times New Roman" w:eastAsia="宋体" w:cs="Times New Roman"/>
                <w:sz w:val="21"/>
              </w:rPr>
            </w:pPr>
            <w:r>
              <w:rPr>
                <w:rFonts w:hint="default" w:ascii="Times New Roman" w:hAnsi="Times New Roman" w:eastAsia="宋体" w:cs="Times New Roman"/>
                <w:sz w:val="21"/>
              </w:rPr>
              <w:t>间歇</w:t>
            </w:r>
          </w:p>
        </w:tc>
        <w:tc>
          <w:tcPr>
            <w:tcW w:w="2948" w:type="dxa"/>
            <w:vMerge w:val="continue"/>
            <w:tcBorders>
              <w:tl2br w:val="nil"/>
              <w:tr2bl w:val="nil"/>
            </w:tcBorders>
            <w:vAlign w:val="center"/>
          </w:tcPr>
          <w:p>
            <w:pPr>
              <w:jc w:val="cente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151" w:type="dxa"/>
            <w:tcBorders>
              <w:tl2br w:val="nil"/>
              <w:tr2bl w:val="nil"/>
            </w:tcBorders>
            <w:vAlign w:val="center"/>
          </w:tcPr>
          <w:p>
            <w:pPr>
              <w:pStyle w:val="33"/>
              <w:spacing w:before="151"/>
              <w:ind w:left="6"/>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5</w:t>
            </w:r>
          </w:p>
        </w:tc>
        <w:tc>
          <w:tcPr>
            <w:tcW w:w="1282" w:type="dxa"/>
            <w:tcBorders>
              <w:tl2br w:val="nil"/>
              <w:tr2bl w:val="nil"/>
            </w:tcBorders>
            <w:vAlign w:val="center"/>
          </w:tcPr>
          <w:p>
            <w:pPr>
              <w:pStyle w:val="33"/>
              <w:spacing w:before="137"/>
              <w:jc w:val="center"/>
              <w:rPr>
                <w:rFonts w:hint="default" w:ascii="Times New Roman" w:hAnsi="Times New Roman" w:eastAsia="宋体" w:cs="Times New Roman"/>
                <w:sz w:val="21"/>
              </w:rPr>
            </w:pPr>
            <w:r>
              <w:rPr>
                <w:rFonts w:hint="default" w:ascii="Times New Roman" w:hAnsi="Times New Roman" w:eastAsia="宋体" w:cs="Times New Roman"/>
                <w:sz w:val="21"/>
              </w:rPr>
              <w:t>发电机</w:t>
            </w:r>
          </w:p>
        </w:tc>
        <w:tc>
          <w:tcPr>
            <w:tcW w:w="2761" w:type="dxa"/>
            <w:tcBorders>
              <w:tl2br w:val="nil"/>
              <w:tr2bl w:val="nil"/>
            </w:tcBorders>
            <w:vAlign w:val="center"/>
          </w:tcPr>
          <w:p>
            <w:pPr>
              <w:pStyle w:val="33"/>
              <w:spacing w:before="151"/>
              <w:ind w:right="74"/>
              <w:jc w:val="center"/>
              <w:rPr>
                <w:rFonts w:hint="default" w:ascii="Times New Roman" w:hAnsi="Times New Roman" w:eastAsia="宋体" w:cs="Times New Roman"/>
                <w:sz w:val="21"/>
              </w:rPr>
            </w:pPr>
            <w:r>
              <w:rPr>
                <w:rFonts w:hint="default" w:ascii="Times New Roman" w:hAnsi="Times New Roman" w:eastAsia="宋体" w:cs="Times New Roman"/>
                <w:sz w:val="21"/>
              </w:rPr>
              <w:t>85</w:t>
            </w:r>
          </w:p>
        </w:tc>
        <w:tc>
          <w:tcPr>
            <w:tcW w:w="1675" w:type="dxa"/>
            <w:tcBorders>
              <w:tl2br w:val="nil"/>
              <w:tr2bl w:val="nil"/>
            </w:tcBorders>
            <w:vAlign w:val="center"/>
          </w:tcPr>
          <w:p>
            <w:pPr>
              <w:pStyle w:val="33"/>
              <w:spacing w:before="137"/>
              <w:ind w:right="494"/>
              <w:jc w:val="center"/>
              <w:rPr>
                <w:rFonts w:hint="default" w:ascii="Times New Roman" w:hAnsi="Times New Roman" w:eastAsia="宋体" w:cs="Times New Roman"/>
                <w:sz w:val="21"/>
              </w:rPr>
            </w:pPr>
            <w:r>
              <w:rPr>
                <w:rFonts w:hint="default" w:ascii="Times New Roman" w:hAnsi="Times New Roman" w:eastAsia="宋体" w:cs="Times New Roman"/>
                <w:sz w:val="21"/>
              </w:rPr>
              <w:t>连续</w:t>
            </w:r>
          </w:p>
        </w:tc>
        <w:tc>
          <w:tcPr>
            <w:tcW w:w="2948" w:type="dxa"/>
            <w:tcBorders>
              <w:tl2br w:val="nil"/>
              <w:tr2bl w:val="nil"/>
            </w:tcBorders>
            <w:vAlign w:val="center"/>
          </w:tcPr>
          <w:p>
            <w:pPr>
              <w:pStyle w:val="33"/>
              <w:spacing w:before="171" w:line="244" w:lineRule="auto"/>
              <w:ind w:right="193"/>
              <w:jc w:val="center"/>
              <w:rPr>
                <w:rFonts w:hint="default" w:ascii="Times New Roman" w:hAnsi="Times New Roman" w:eastAsia="宋体" w:cs="Times New Roman"/>
                <w:sz w:val="21"/>
                <w:lang w:eastAsia="zh-CN"/>
              </w:rPr>
            </w:pPr>
            <w:r>
              <w:rPr>
                <w:rFonts w:hint="default" w:ascii="Times New Roman" w:hAnsi="Times New Roman" w:eastAsia="宋体" w:cs="Times New Roman"/>
                <w:sz w:val="21"/>
              </w:rPr>
              <w:t>选低噪音设备、消音、</w:t>
            </w:r>
            <w:r>
              <w:rPr>
                <w:rFonts w:hint="default" w:ascii="Times New Roman" w:hAnsi="Times New Roman" w:eastAsia="宋体" w:cs="Times New Roman"/>
                <w:sz w:val="21"/>
                <w:lang w:eastAsia="zh-CN"/>
              </w:rPr>
              <w:t>隔声</w:t>
            </w: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144" w:name="3.3.4固废"/>
      <w:bookmarkEnd w:id="144"/>
      <w:bookmarkStart w:id="145" w:name="3.3.4固废"/>
      <w:bookmarkEnd w:id="145"/>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3.4.4固废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固体废物主要为养殖过程中产生的鸡粪、饲料残渣、废鸡蛋、病死鸡、废外包装材料、医疗废物、废离子交换树脂、浮油渣、生活垃圾等。</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1、鸡粪</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鸡粪便根据《第一次全国污染物普查畜禽养殖业产排污系数手册》（2009 年 2 月）华东地区育雏鸡粪便量为 0.07kg/头·天，产蛋鸡粪便量为 0.15kg/头·天， 经计算，鸡粪便年产生量约 53.6t/d，19564t/a。项目产生的鸡粪采用干清粪方式，鸡粪清出厂区后输送外售，日产日清。</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2、饲料残渣</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饲料残渣产生量约为 0.05t/d，18.25t/a。饲料残渣定期清理出厂后直接外售进行再利用处理。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3、废鸡蛋及蛋壳</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本项目废鸡蛋主要包括蛋鸡发生疾病用药治疗阶段所产的鸡蛋以及破蛋、软蛋、特大蛋以及特小蛋等，此外还有蛋壳，年产生量约为 3 t/a。定期由相关物资单位回收。</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4、病死鸡</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根据业主提供资料，项目育雏鸡成活率为 99%，产蛋鸡成活率约为 98%， 则项目每年产生病死育雏鸡 800 只，病死产蛋鸡 6400 只。按照育雏鸡 1kg/只， 产蛋鸡 1.5kg/只，病死鸡产生量约为 10.4t/a。</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对于本项目的病死鸡委托有资质单位按《畜禽病害肉尸及其产品无害化处理规程》进行无害化处理。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5、废外包装材料</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项目运营过程中会产生一定量的废包装材料，主要为包装瓶、包装袋等属于一般工业固废，产生量约 0.3t/a，由相关物资单位回收。</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6、医疗废物</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本项目在养殖过程中会对鸡进行接种免疫或者发病治疗，从而产生少量医疗废物（HW01-900-001-01），本项目医疗废物产生量约为 0.25t/a，委托有处置资质的单位进行处理。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7、浮油渣</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食堂隔油器处理餐饮废水时产生的浮油渣平均约 0.02t/a，定期清理出的浮油渣集中存放，由有资质专业处理机构定期回收利用。</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8、生活垃圾</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生活垃圾按每人 0.5kg/天计，本项目员工 110 人，则每天产生垃圾 55kg， 年产生 20.075t。在生活区设置垃圾收集箱，收集后由专人负责运至当地垃圾收集点后由市政环卫部门清运。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9、沼渣及污水处理站污泥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污水处理站运行处理废水会产生污泥和沼渣，产生量约为废水量的 0.1%，则本项目污泥产生量为 2.89t/a，产生的沼渣经固液分离机进一步固液分离后运至堆粪车间，与粪便一起翻刨混合后外售。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拟建项目固废种类及产量见表。</w:t>
      </w:r>
    </w:p>
    <w:p>
      <w:pPr>
        <w:tabs>
          <w:tab w:val="left" w:pos="1039"/>
        </w:tabs>
        <w:spacing w:before="99"/>
        <w:ind w:left="0" w:right="84" w:firstLine="0"/>
        <w:jc w:val="center"/>
        <w:rPr>
          <w:rFonts w:hint="default" w:ascii="Times New Roman" w:hAnsi="Times New Roman" w:eastAsia="宋体" w:cs="Times New Roman"/>
          <w:b/>
          <w:sz w:val="24"/>
        </w:rPr>
      </w:pPr>
      <w:r>
        <w:rPr>
          <w:rFonts w:hint="default" w:ascii="Times New Roman" w:hAnsi="Times New Roman" w:eastAsia="宋体" w:cs="Times New Roman"/>
          <w:b/>
          <w:sz w:val="24"/>
        </w:rPr>
        <w:t>表</w:t>
      </w:r>
      <w:r>
        <w:rPr>
          <w:rFonts w:hint="default" w:ascii="Times New Roman" w:hAnsi="Times New Roman" w:eastAsia="宋体" w:cs="Times New Roman"/>
          <w:b/>
          <w:spacing w:val="-62"/>
          <w:sz w:val="24"/>
        </w:rPr>
        <w:t xml:space="preserve"> </w:t>
      </w:r>
      <w:r>
        <w:rPr>
          <w:rFonts w:hint="default" w:ascii="Times New Roman" w:hAnsi="Times New Roman" w:eastAsia="宋体" w:cs="Times New Roman"/>
          <w:b/>
          <w:sz w:val="24"/>
        </w:rPr>
        <w:t>3.4-7</w:t>
      </w:r>
      <w:r>
        <w:rPr>
          <w:rFonts w:hint="default" w:ascii="Times New Roman" w:hAnsi="Times New Roman" w:eastAsia="宋体" w:cs="Times New Roman"/>
          <w:b/>
          <w:sz w:val="24"/>
        </w:rPr>
        <w:tab/>
      </w:r>
      <w:r>
        <w:rPr>
          <w:rFonts w:hint="default" w:ascii="Times New Roman" w:hAnsi="Times New Roman" w:eastAsia="宋体" w:cs="Times New Roman"/>
          <w:b/>
          <w:sz w:val="24"/>
        </w:rPr>
        <w:t>拟建项目固废产生及处置情况一览表</w:t>
      </w:r>
    </w:p>
    <w:p>
      <w:pPr>
        <w:pStyle w:val="8"/>
        <w:spacing w:before="5"/>
        <w:ind w:left="0"/>
        <w:rPr>
          <w:rFonts w:hint="default" w:ascii="Times New Roman" w:hAnsi="Times New Roman" w:eastAsia="宋体" w:cs="Times New Roman"/>
          <w:b/>
          <w:sz w:val="12"/>
        </w:rPr>
      </w:pPr>
    </w:p>
    <w:tbl>
      <w:tblPr>
        <w:tblStyle w:val="23"/>
        <w:tblW w:w="0" w:type="auto"/>
        <w:tblInd w:w="295" w:type="dxa"/>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817"/>
        <w:gridCol w:w="1706"/>
        <w:gridCol w:w="1838"/>
        <w:gridCol w:w="1134"/>
        <w:gridCol w:w="3792"/>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817" w:type="dxa"/>
            <w:tcBorders>
              <w:tl2br w:val="nil"/>
              <w:tr2bl w:val="nil"/>
            </w:tcBorders>
          </w:tcPr>
          <w:p>
            <w:pPr>
              <w:pStyle w:val="33"/>
              <w:spacing w:before="5" w:line="258" w:lineRule="exact"/>
              <w:ind w:left="175" w:right="171"/>
              <w:rPr>
                <w:rFonts w:hint="default" w:ascii="Times New Roman" w:hAnsi="Times New Roman" w:eastAsia="宋体" w:cs="Times New Roman"/>
                <w:sz w:val="21"/>
              </w:rPr>
            </w:pPr>
            <w:r>
              <w:rPr>
                <w:rFonts w:hint="default" w:ascii="Times New Roman" w:hAnsi="Times New Roman" w:eastAsia="宋体" w:cs="Times New Roman"/>
                <w:sz w:val="21"/>
              </w:rPr>
              <w:t>序号</w:t>
            </w:r>
          </w:p>
        </w:tc>
        <w:tc>
          <w:tcPr>
            <w:tcW w:w="1706" w:type="dxa"/>
            <w:tcBorders>
              <w:tl2br w:val="nil"/>
              <w:tr2bl w:val="nil"/>
            </w:tcBorders>
          </w:tcPr>
          <w:p>
            <w:pPr>
              <w:pStyle w:val="33"/>
              <w:spacing w:before="5" w:line="258" w:lineRule="exact"/>
              <w:ind w:left="96" w:right="88"/>
              <w:rPr>
                <w:rFonts w:hint="default" w:ascii="Times New Roman" w:hAnsi="Times New Roman" w:eastAsia="宋体" w:cs="Times New Roman"/>
                <w:sz w:val="21"/>
              </w:rPr>
            </w:pPr>
            <w:r>
              <w:rPr>
                <w:rFonts w:hint="default" w:ascii="Times New Roman" w:hAnsi="Times New Roman" w:eastAsia="宋体" w:cs="Times New Roman"/>
                <w:sz w:val="21"/>
              </w:rPr>
              <w:t>固废名称</w:t>
            </w:r>
          </w:p>
        </w:tc>
        <w:tc>
          <w:tcPr>
            <w:tcW w:w="1838" w:type="dxa"/>
            <w:tcBorders>
              <w:tl2br w:val="nil"/>
              <w:tr2bl w:val="nil"/>
            </w:tcBorders>
          </w:tcPr>
          <w:p>
            <w:pPr>
              <w:pStyle w:val="33"/>
              <w:spacing w:before="5" w:line="258" w:lineRule="exact"/>
              <w:ind w:left="88" w:right="84"/>
              <w:rPr>
                <w:rFonts w:hint="default" w:ascii="Times New Roman" w:hAnsi="Times New Roman" w:eastAsia="宋体" w:cs="Times New Roman"/>
                <w:sz w:val="21"/>
              </w:rPr>
            </w:pPr>
            <w:r>
              <w:rPr>
                <w:rFonts w:hint="default" w:ascii="Times New Roman" w:hAnsi="Times New Roman" w:eastAsia="宋体" w:cs="Times New Roman"/>
                <w:sz w:val="21"/>
              </w:rPr>
              <w:t>分类</w:t>
            </w:r>
          </w:p>
        </w:tc>
        <w:tc>
          <w:tcPr>
            <w:tcW w:w="1134" w:type="dxa"/>
            <w:tcBorders>
              <w:tl2br w:val="nil"/>
              <w:tr2bl w:val="nil"/>
            </w:tcBorders>
          </w:tcPr>
          <w:p>
            <w:pPr>
              <w:pStyle w:val="33"/>
              <w:spacing w:before="5" w:line="258" w:lineRule="exact"/>
              <w:ind w:left="56" w:right="48"/>
              <w:rPr>
                <w:rFonts w:hint="default" w:ascii="Times New Roman" w:hAnsi="Times New Roman" w:eastAsia="宋体" w:cs="Times New Roman"/>
                <w:sz w:val="21"/>
              </w:rPr>
            </w:pPr>
            <w:r>
              <w:rPr>
                <w:rFonts w:hint="default" w:ascii="Times New Roman" w:hAnsi="Times New Roman" w:eastAsia="宋体" w:cs="Times New Roman"/>
                <w:sz w:val="21"/>
              </w:rPr>
              <w:t>产生量(t/a)</w:t>
            </w:r>
          </w:p>
        </w:tc>
        <w:tc>
          <w:tcPr>
            <w:tcW w:w="3792" w:type="dxa"/>
            <w:tcBorders>
              <w:tl2br w:val="nil"/>
              <w:tr2bl w:val="nil"/>
            </w:tcBorders>
          </w:tcPr>
          <w:p>
            <w:pPr>
              <w:pStyle w:val="33"/>
              <w:spacing w:before="5" w:line="258" w:lineRule="exact"/>
              <w:ind w:left="86" w:right="81"/>
              <w:rPr>
                <w:rFonts w:hint="default" w:ascii="Times New Roman" w:hAnsi="Times New Roman" w:eastAsia="宋体" w:cs="Times New Roman"/>
                <w:sz w:val="21"/>
              </w:rPr>
            </w:pPr>
            <w:r>
              <w:rPr>
                <w:rFonts w:hint="default" w:ascii="Times New Roman" w:hAnsi="Times New Roman" w:eastAsia="宋体" w:cs="Times New Roman"/>
                <w:sz w:val="21"/>
              </w:rPr>
              <w:t>处置方式</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5" w:hRule="atLeast"/>
        </w:trPr>
        <w:tc>
          <w:tcPr>
            <w:tcW w:w="817" w:type="dxa"/>
            <w:tcBorders>
              <w:tl2br w:val="nil"/>
              <w:tr2bl w:val="nil"/>
            </w:tcBorders>
          </w:tcPr>
          <w:p>
            <w:pPr>
              <w:pStyle w:val="33"/>
              <w:spacing w:before="151"/>
              <w:ind w:left="8"/>
              <w:rPr>
                <w:rFonts w:hint="default" w:ascii="Times New Roman" w:hAnsi="Times New Roman" w:eastAsia="宋体" w:cs="Times New Roman"/>
                <w:sz w:val="21"/>
              </w:rPr>
            </w:pPr>
            <w:r>
              <w:rPr>
                <w:rFonts w:hint="default" w:ascii="Times New Roman" w:hAnsi="Times New Roman" w:eastAsia="宋体" w:cs="Times New Roman"/>
                <w:w w:val="99"/>
                <w:sz w:val="21"/>
              </w:rPr>
              <w:t>1</w:t>
            </w:r>
          </w:p>
        </w:tc>
        <w:tc>
          <w:tcPr>
            <w:tcW w:w="1706" w:type="dxa"/>
            <w:tcBorders>
              <w:tl2br w:val="nil"/>
              <w:tr2bl w:val="nil"/>
            </w:tcBorders>
          </w:tcPr>
          <w:p>
            <w:pPr>
              <w:pStyle w:val="33"/>
              <w:spacing w:before="134"/>
              <w:ind w:left="95" w:right="89"/>
              <w:rPr>
                <w:rFonts w:hint="default" w:ascii="Times New Roman" w:hAnsi="Times New Roman" w:eastAsia="宋体" w:cs="Times New Roman"/>
                <w:sz w:val="21"/>
              </w:rPr>
            </w:pPr>
            <w:r>
              <w:rPr>
                <w:rFonts w:hint="default" w:ascii="Times New Roman" w:hAnsi="Times New Roman" w:eastAsia="宋体" w:cs="Times New Roman"/>
                <w:sz w:val="21"/>
              </w:rPr>
              <w:t>鸡粪</w:t>
            </w:r>
          </w:p>
        </w:tc>
        <w:tc>
          <w:tcPr>
            <w:tcW w:w="1838"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spacing w:before="2"/>
              <w:jc w:val="left"/>
              <w:rPr>
                <w:rFonts w:hint="default" w:ascii="Times New Roman" w:hAnsi="Times New Roman" w:eastAsia="宋体" w:cs="Times New Roman"/>
                <w:b/>
                <w:sz w:val="16"/>
              </w:rPr>
            </w:pPr>
          </w:p>
          <w:p>
            <w:pPr>
              <w:pStyle w:val="33"/>
              <w:spacing w:before="1"/>
              <w:ind w:left="498"/>
              <w:jc w:val="left"/>
              <w:rPr>
                <w:rFonts w:hint="default" w:ascii="Times New Roman" w:hAnsi="Times New Roman" w:eastAsia="宋体" w:cs="Times New Roman"/>
                <w:sz w:val="21"/>
              </w:rPr>
            </w:pPr>
            <w:r>
              <w:rPr>
                <w:rFonts w:hint="default" w:ascii="Times New Roman" w:hAnsi="Times New Roman" w:eastAsia="宋体" w:cs="Times New Roman"/>
                <w:sz w:val="21"/>
              </w:rPr>
              <w:t>一般固废</w:t>
            </w:r>
          </w:p>
        </w:tc>
        <w:tc>
          <w:tcPr>
            <w:tcW w:w="1134" w:type="dxa"/>
            <w:tcBorders>
              <w:tl2br w:val="nil"/>
              <w:tr2bl w:val="nil"/>
            </w:tcBorders>
          </w:tcPr>
          <w:p>
            <w:pPr>
              <w:pStyle w:val="33"/>
              <w:spacing w:before="151"/>
              <w:ind w:left="56" w:right="46"/>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19564</w:t>
            </w:r>
          </w:p>
        </w:tc>
        <w:tc>
          <w:tcPr>
            <w:tcW w:w="3792" w:type="dxa"/>
            <w:tcBorders>
              <w:tl2br w:val="nil"/>
              <w:tr2bl w:val="nil"/>
            </w:tcBorders>
          </w:tcPr>
          <w:p>
            <w:pPr>
              <w:pStyle w:val="33"/>
              <w:spacing w:before="2" w:line="253" w:lineRule="exact"/>
              <w:ind w:left="88" w:right="81"/>
              <w:rPr>
                <w:rFonts w:hint="default" w:ascii="Times New Roman" w:hAnsi="Times New Roman" w:eastAsia="宋体" w:cs="Times New Roman"/>
                <w:sz w:val="21"/>
                <w:lang w:eastAsia="zh-CN"/>
              </w:rPr>
            </w:pPr>
            <w:r>
              <w:rPr>
                <w:rFonts w:hint="default" w:ascii="Times New Roman" w:hAnsi="Times New Roman" w:eastAsia="宋体" w:cs="Times New Roman"/>
                <w:sz w:val="21"/>
              </w:rPr>
              <w:t>鸡粪清出厂区后</w:t>
            </w:r>
            <w:r>
              <w:rPr>
                <w:rFonts w:hint="default" w:ascii="Times New Roman" w:hAnsi="Times New Roman" w:eastAsia="宋体" w:cs="Times New Roman"/>
                <w:sz w:val="21"/>
                <w:lang w:eastAsia="zh-CN"/>
              </w:rPr>
              <w:t>进行外售。</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817" w:type="dxa"/>
            <w:tcBorders>
              <w:tl2br w:val="nil"/>
              <w:tr2bl w:val="nil"/>
            </w:tcBorders>
          </w:tcPr>
          <w:p>
            <w:pPr>
              <w:pStyle w:val="33"/>
              <w:spacing w:before="18"/>
              <w:ind w:left="8"/>
              <w:rPr>
                <w:rFonts w:hint="default" w:ascii="Times New Roman" w:hAnsi="Times New Roman" w:eastAsia="宋体" w:cs="Times New Roman"/>
                <w:sz w:val="21"/>
              </w:rPr>
            </w:pPr>
            <w:r>
              <w:rPr>
                <w:rFonts w:hint="default" w:ascii="Times New Roman" w:hAnsi="Times New Roman" w:eastAsia="宋体" w:cs="Times New Roman"/>
                <w:w w:val="99"/>
                <w:sz w:val="21"/>
              </w:rPr>
              <w:t>2</w:t>
            </w:r>
          </w:p>
        </w:tc>
        <w:tc>
          <w:tcPr>
            <w:tcW w:w="1706" w:type="dxa"/>
            <w:tcBorders>
              <w:tl2br w:val="nil"/>
              <w:tr2bl w:val="nil"/>
            </w:tcBorders>
          </w:tcPr>
          <w:p>
            <w:pPr>
              <w:pStyle w:val="33"/>
              <w:spacing w:before="4" w:line="258" w:lineRule="exact"/>
              <w:ind w:left="96" w:right="88"/>
              <w:rPr>
                <w:rFonts w:hint="default" w:ascii="Times New Roman" w:hAnsi="Times New Roman" w:eastAsia="宋体" w:cs="Times New Roman"/>
                <w:sz w:val="21"/>
              </w:rPr>
            </w:pPr>
            <w:r>
              <w:rPr>
                <w:rFonts w:hint="default" w:ascii="Times New Roman" w:hAnsi="Times New Roman" w:eastAsia="宋体" w:cs="Times New Roman"/>
                <w:sz w:val="21"/>
              </w:rPr>
              <w:t>饲料残渣</w:t>
            </w:r>
          </w:p>
        </w:tc>
        <w:tc>
          <w:tcPr>
            <w:tcW w:w="1838" w:type="dxa"/>
            <w:vMerge w:val="continue"/>
            <w:tcBorders>
              <w:tl2br w:val="nil"/>
              <w:tr2bl w:val="nil"/>
            </w:tcBorders>
          </w:tcPr>
          <w:p>
            <w:pPr>
              <w:rPr>
                <w:rFonts w:hint="default" w:ascii="Times New Roman" w:hAnsi="Times New Roman" w:eastAsia="宋体" w:cs="Times New Roman"/>
                <w:sz w:val="2"/>
                <w:szCs w:val="2"/>
              </w:rPr>
            </w:pPr>
          </w:p>
        </w:tc>
        <w:tc>
          <w:tcPr>
            <w:tcW w:w="1134" w:type="dxa"/>
            <w:tcBorders>
              <w:tl2br w:val="nil"/>
              <w:tr2bl w:val="nil"/>
            </w:tcBorders>
          </w:tcPr>
          <w:p>
            <w:pPr>
              <w:pStyle w:val="33"/>
              <w:spacing w:before="18"/>
              <w:ind w:left="56" w:right="46"/>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18.25</w:t>
            </w:r>
          </w:p>
        </w:tc>
        <w:tc>
          <w:tcPr>
            <w:tcW w:w="3792" w:type="dxa"/>
            <w:tcBorders>
              <w:tl2br w:val="nil"/>
              <w:tr2bl w:val="nil"/>
            </w:tcBorders>
          </w:tcPr>
          <w:p>
            <w:pPr>
              <w:pStyle w:val="33"/>
              <w:spacing w:before="4" w:line="258" w:lineRule="exact"/>
              <w:ind w:left="86" w:right="81"/>
              <w:rPr>
                <w:rFonts w:hint="default" w:ascii="Times New Roman" w:hAnsi="Times New Roman" w:eastAsia="宋体" w:cs="Times New Roman"/>
                <w:sz w:val="21"/>
              </w:rPr>
            </w:pPr>
            <w:r>
              <w:rPr>
                <w:rFonts w:hint="default" w:ascii="Times New Roman" w:hAnsi="Times New Roman" w:eastAsia="宋体" w:cs="Times New Roman"/>
                <w:sz w:val="21"/>
              </w:rPr>
              <w:t>清理出厂后直接外售进行再利用处理</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817" w:type="dxa"/>
            <w:tcBorders>
              <w:tl2br w:val="nil"/>
              <w:tr2bl w:val="nil"/>
            </w:tcBorders>
          </w:tcPr>
          <w:p>
            <w:pPr>
              <w:pStyle w:val="33"/>
              <w:spacing w:before="18"/>
              <w:ind w:left="8"/>
              <w:rPr>
                <w:rFonts w:hint="default" w:ascii="Times New Roman" w:hAnsi="Times New Roman" w:eastAsia="宋体" w:cs="Times New Roman"/>
                <w:sz w:val="21"/>
              </w:rPr>
            </w:pPr>
            <w:r>
              <w:rPr>
                <w:rFonts w:hint="default" w:ascii="Times New Roman" w:hAnsi="Times New Roman" w:eastAsia="宋体" w:cs="Times New Roman"/>
                <w:w w:val="99"/>
                <w:sz w:val="21"/>
              </w:rPr>
              <w:t>3</w:t>
            </w:r>
          </w:p>
        </w:tc>
        <w:tc>
          <w:tcPr>
            <w:tcW w:w="1706" w:type="dxa"/>
            <w:tcBorders>
              <w:tl2br w:val="nil"/>
              <w:tr2bl w:val="nil"/>
            </w:tcBorders>
          </w:tcPr>
          <w:p>
            <w:pPr>
              <w:pStyle w:val="33"/>
              <w:spacing w:before="4" w:line="259" w:lineRule="exact"/>
              <w:ind w:left="95" w:right="89"/>
              <w:rPr>
                <w:rFonts w:hint="default" w:ascii="Times New Roman" w:hAnsi="Times New Roman" w:eastAsia="宋体" w:cs="Times New Roman"/>
                <w:sz w:val="21"/>
              </w:rPr>
            </w:pPr>
            <w:r>
              <w:rPr>
                <w:rFonts w:hint="default" w:ascii="Times New Roman" w:hAnsi="Times New Roman" w:eastAsia="宋体" w:cs="Times New Roman"/>
                <w:sz w:val="21"/>
              </w:rPr>
              <w:t>病死鸡</w:t>
            </w:r>
          </w:p>
        </w:tc>
        <w:tc>
          <w:tcPr>
            <w:tcW w:w="1838" w:type="dxa"/>
            <w:vMerge w:val="continue"/>
            <w:tcBorders>
              <w:tl2br w:val="nil"/>
              <w:tr2bl w:val="nil"/>
            </w:tcBorders>
          </w:tcPr>
          <w:p>
            <w:pPr>
              <w:rPr>
                <w:rFonts w:hint="default" w:ascii="Times New Roman" w:hAnsi="Times New Roman" w:eastAsia="宋体" w:cs="Times New Roman"/>
                <w:sz w:val="2"/>
                <w:szCs w:val="2"/>
              </w:rPr>
            </w:pPr>
          </w:p>
        </w:tc>
        <w:tc>
          <w:tcPr>
            <w:tcW w:w="1134" w:type="dxa"/>
            <w:tcBorders>
              <w:tl2br w:val="nil"/>
              <w:tr2bl w:val="nil"/>
            </w:tcBorders>
          </w:tcPr>
          <w:p>
            <w:pPr>
              <w:pStyle w:val="33"/>
              <w:spacing w:before="18"/>
              <w:ind w:left="55" w:right="48"/>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10.4</w:t>
            </w:r>
          </w:p>
        </w:tc>
        <w:tc>
          <w:tcPr>
            <w:tcW w:w="3792" w:type="dxa"/>
            <w:tcBorders>
              <w:tl2br w:val="nil"/>
              <w:tr2bl w:val="nil"/>
            </w:tcBorders>
          </w:tcPr>
          <w:p>
            <w:pPr>
              <w:pStyle w:val="33"/>
              <w:spacing w:before="4" w:line="259" w:lineRule="exact"/>
              <w:ind w:left="88" w:right="81"/>
              <w:rPr>
                <w:rFonts w:hint="default" w:ascii="Times New Roman" w:hAnsi="Times New Roman" w:eastAsia="宋体" w:cs="Times New Roman"/>
                <w:sz w:val="21"/>
              </w:rPr>
            </w:pPr>
            <w:r>
              <w:rPr>
                <w:rFonts w:hint="default" w:ascii="Times New Roman" w:hAnsi="Times New Roman" w:eastAsia="宋体" w:cs="Times New Roman"/>
                <w:sz w:val="21"/>
              </w:rPr>
              <w:t>委托有资质单位进行无害化处理</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817" w:type="dxa"/>
            <w:tcBorders>
              <w:tl2br w:val="nil"/>
              <w:tr2bl w:val="nil"/>
            </w:tcBorders>
          </w:tcPr>
          <w:p>
            <w:pPr>
              <w:pStyle w:val="33"/>
              <w:spacing w:before="18"/>
              <w:ind w:left="8"/>
              <w:rPr>
                <w:rFonts w:hint="default" w:ascii="Times New Roman" w:hAnsi="Times New Roman" w:eastAsia="宋体" w:cs="Times New Roman"/>
                <w:sz w:val="21"/>
              </w:rPr>
            </w:pPr>
            <w:r>
              <w:rPr>
                <w:rFonts w:hint="default" w:ascii="Times New Roman" w:hAnsi="Times New Roman" w:eastAsia="宋体" w:cs="Times New Roman"/>
                <w:w w:val="99"/>
                <w:sz w:val="21"/>
              </w:rPr>
              <w:t>4</w:t>
            </w:r>
          </w:p>
        </w:tc>
        <w:tc>
          <w:tcPr>
            <w:tcW w:w="1706" w:type="dxa"/>
            <w:tcBorders>
              <w:tl2br w:val="nil"/>
              <w:tr2bl w:val="nil"/>
            </w:tcBorders>
          </w:tcPr>
          <w:p>
            <w:pPr>
              <w:pStyle w:val="33"/>
              <w:spacing w:before="4" w:line="259" w:lineRule="exact"/>
              <w:ind w:left="95" w:right="89"/>
              <w:rPr>
                <w:rFonts w:hint="default" w:ascii="Times New Roman" w:hAnsi="Times New Roman" w:eastAsia="宋体" w:cs="Times New Roman"/>
                <w:sz w:val="21"/>
              </w:rPr>
            </w:pPr>
            <w:r>
              <w:rPr>
                <w:rFonts w:hint="default" w:ascii="Times New Roman" w:hAnsi="Times New Roman" w:eastAsia="宋体" w:cs="Times New Roman"/>
                <w:sz w:val="21"/>
              </w:rPr>
              <w:t>废外包装材料</w:t>
            </w:r>
          </w:p>
        </w:tc>
        <w:tc>
          <w:tcPr>
            <w:tcW w:w="1838" w:type="dxa"/>
            <w:vMerge w:val="continue"/>
            <w:tcBorders>
              <w:tl2br w:val="nil"/>
              <w:tr2bl w:val="nil"/>
            </w:tcBorders>
          </w:tcPr>
          <w:p>
            <w:pPr>
              <w:rPr>
                <w:rFonts w:hint="default" w:ascii="Times New Roman" w:hAnsi="Times New Roman" w:eastAsia="宋体" w:cs="Times New Roman"/>
                <w:sz w:val="2"/>
                <w:szCs w:val="2"/>
              </w:rPr>
            </w:pPr>
          </w:p>
        </w:tc>
        <w:tc>
          <w:tcPr>
            <w:tcW w:w="1134" w:type="dxa"/>
            <w:tcBorders>
              <w:tl2br w:val="nil"/>
              <w:tr2bl w:val="nil"/>
            </w:tcBorders>
          </w:tcPr>
          <w:p>
            <w:pPr>
              <w:pStyle w:val="33"/>
              <w:spacing w:before="18"/>
              <w:ind w:left="56" w:right="44"/>
              <w:rPr>
                <w:rFonts w:hint="default" w:ascii="Times New Roman" w:hAnsi="Times New Roman" w:eastAsia="宋体" w:cs="Times New Roman"/>
                <w:sz w:val="21"/>
              </w:rPr>
            </w:pPr>
            <w:r>
              <w:rPr>
                <w:rFonts w:hint="default" w:ascii="Times New Roman" w:hAnsi="Times New Roman" w:eastAsia="宋体" w:cs="Times New Roman"/>
                <w:sz w:val="21"/>
              </w:rPr>
              <w:t>0.3</w:t>
            </w:r>
          </w:p>
        </w:tc>
        <w:tc>
          <w:tcPr>
            <w:tcW w:w="3792" w:type="dxa"/>
            <w:vMerge w:val="restart"/>
            <w:tcBorders>
              <w:tl2br w:val="nil"/>
              <w:tr2bl w:val="nil"/>
            </w:tcBorders>
          </w:tcPr>
          <w:p>
            <w:pPr>
              <w:pStyle w:val="33"/>
              <w:spacing w:before="150"/>
              <w:ind w:left="951"/>
              <w:jc w:val="left"/>
              <w:rPr>
                <w:rFonts w:hint="default" w:ascii="Times New Roman" w:hAnsi="Times New Roman" w:eastAsia="宋体" w:cs="Times New Roman"/>
                <w:sz w:val="21"/>
              </w:rPr>
            </w:pPr>
            <w:r>
              <w:rPr>
                <w:rFonts w:hint="default" w:ascii="Times New Roman" w:hAnsi="Times New Roman" w:eastAsia="宋体" w:cs="Times New Roman"/>
                <w:sz w:val="21"/>
              </w:rPr>
              <w:t>由相关物资单位回收</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817" w:type="dxa"/>
            <w:tcBorders>
              <w:tl2br w:val="nil"/>
              <w:tr2bl w:val="nil"/>
            </w:tcBorders>
          </w:tcPr>
          <w:p>
            <w:pPr>
              <w:pStyle w:val="33"/>
              <w:spacing w:before="18"/>
              <w:ind w:left="8"/>
              <w:rPr>
                <w:rFonts w:hint="default" w:ascii="Times New Roman" w:hAnsi="Times New Roman" w:eastAsia="宋体" w:cs="Times New Roman"/>
                <w:sz w:val="21"/>
              </w:rPr>
            </w:pPr>
            <w:r>
              <w:rPr>
                <w:rFonts w:hint="default" w:ascii="Times New Roman" w:hAnsi="Times New Roman" w:eastAsia="宋体" w:cs="Times New Roman"/>
                <w:w w:val="99"/>
                <w:sz w:val="21"/>
              </w:rPr>
              <w:t>5</w:t>
            </w:r>
          </w:p>
        </w:tc>
        <w:tc>
          <w:tcPr>
            <w:tcW w:w="1706" w:type="dxa"/>
            <w:tcBorders>
              <w:tl2br w:val="nil"/>
              <w:tr2bl w:val="nil"/>
            </w:tcBorders>
          </w:tcPr>
          <w:p>
            <w:pPr>
              <w:pStyle w:val="33"/>
              <w:spacing w:before="4" w:line="259" w:lineRule="exact"/>
              <w:ind w:left="96" w:right="88"/>
              <w:rPr>
                <w:rFonts w:hint="default" w:ascii="Times New Roman" w:hAnsi="Times New Roman" w:eastAsia="宋体" w:cs="Times New Roman"/>
                <w:sz w:val="21"/>
              </w:rPr>
            </w:pPr>
            <w:r>
              <w:rPr>
                <w:rFonts w:hint="default" w:ascii="Times New Roman" w:hAnsi="Times New Roman" w:eastAsia="宋体" w:cs="Times New Roman"/>
                <w:sz w:val="21"/>
              </w:rPr>
              <w:t>废鸡蛋及蛋壳</w:t>
            </w:r>
          </w:p>
        </w:tc>
        <w:tc>
          <w:tcPr>
            <w:tcW w:w="1838" w:type="dxa"/>
            <w:vMerge w:val="continue"/>
            <w:tcBorders>
              <w:tl2br w:val="nil"/>
              <w:tr2bl w:val="nil"/>
            </w:tcBorders>
          </w:tcPr>
          <w:p>
            <w:pPr>
              <w:rPr>
                <w:rFonts w:hint="default" w:ascii="Times New Roman" w:hAnsi="Times New Roman" w:eastAsia="宋体" w:cs="Times New Roman"/>
                <w:sz w:val="2"/>
                <w:szCs w:val="2"/>
              </w:rPr>
            </w:pPr>
          </w:p>
        </w:tc>
        <w:tc>
          <w:tcPr>
            <w:tcW w:w="1134" w:type="dxa"/>
            <w:tcBorders>
              <w:tl2br w:val="nil"/>
              <w:tr2bl w:val="nil"/>
            </w:tcBorders>
          </w:tcPr>
          <w:p>
            <w:pPr>
              <w:pStyle w:val="33"/>
              <w:spacing w:before="18"/>
              <w:ind w:left="55" w:right="48"/>
              <w:rPr>
                <w:rFonts w:hint="default" w:ascii="Times New Roman" w:hAnsi="Times New Roman" w:eastAsia="宋体" w:cs="Times New Roman"/>
                <w:sz w:val="21"/>
                <w:lang w:eastAsia="zh-CN"/>
              </w:rPr>
            </w:pPr>
            <w:r>
              <w:rPr>
                <w:rFonts w:hint="default" w:ascii="Times New Roman" w:hAnsi="Times New Roman" w:eastAsia="宋体" w:cs="Times New Roman"/>
                <w:sz w:val="21"/>
                <w:lang w:val="en-US" w:eastAsia="zh-CN"/>
              </w:rPr>
              <w:t>3</w:t>
            </w:r>
          </w:p>
        </w:tc>
        <w:tc>
          <w:tcPr>
            <w:tcW w:w="3792"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12" w:hRule="atLeast"/>
        </w:trPr>
        <w:tc>
          <w:tcPr>
            <w:tcW w:w="817" w:type="dxa"/>
            <w:tcBorders>
              <w:tl2br w:val="nil"/>
              <w:tr2bl w:val="nil"/>
            </w:tcBorders>
          </w:tcPr>
          <w:p>
            <w:pPr>
              <w:pStyle w:val="33"/>
              <w:spacing w:before="133"/>
              <w:ind w:left="8"/>
              <w:rPr>
                <w:rFonts w:hint="default" w:ascii="Times New Roman" w:hAnsi="Times New Roman" w:eastAsia="宋体" w:cs="Times New Roman"/>
                <w:sz w:val="21"/>
              </w:rPr>
            </w:pPr>
            <w:r>
              <w:rPr>
                <w:rFonts w:hint="default" w:ascii="Times New Roman" w:hAnsi="Times New Roman" w:eastAsia="宋体" w:cs="Times New Roman"/>
                <w:w w:val="99"/>
                <w:sz w:val="21"/>
              </w:rPr>
              <w:t>6</w:t>
            </w:r>
          </w:p>
        </w:tc>
        <w:tc>
          <w:tcPr>
            <w:tcW w:w="1706" w:type="dxa"/>
            <w:tcBorders>
              <w:tl2br w:val="nil"/>
              <w:tr2bl w:val="nil"/>
            </w:tcBorders>
          </w:tcPr>
          <w:p>
            <w:pPr>
              <w:pStyle w:val="33"/>
              <w:spacing w:before="119"/>
              <w:ind w:left="96" w:right="88"/>
              <w:rPr>
                <w:rFonts w:hint="default" w:ascii="Times New Roman" w:hAnsi="Times New Roman" w:eastAsia="宋体" w:cs="Times New Roman"/>
                <w:sz w:val="21"/>
              </w:rPr>
            </w:pPr>
            <w:r>
              <w:rPr>
                <w:rFonts w:hint="default" w:ascii="Times New Roman" w:hAnsi="Times New Roman" w:eastAsia="宋体" w:cs="Times New Roman"/>
                <w:sz w:val="21"/>
              </w:rPr>
              <w:t>医疗废物</w:t>
            </w:r>
          </w:p>
        </w:tc>
        <w:tc>
          <w:tcPr>
            <w:tcW w:w="1838" w:type="dxa"/>
            <w:tcBorders>
              <w:tl2br w:val="nil"/>
              <w:tr2bl w:val="nil"/>
            </w:tcBorders>
          </w:tcPr>
          <w:p>
            <w:pPr>
              <w:pStyle w:val="33"/>
              <w:spacing w:line="268" w:lineRule="exact"/>
              <w:ind w:left="91" w:right="84"/>
              <w:rPr>
                <w:rFonts w:hint="default" w:ascii="Times New Roman" w:hAnsi="Times New Roman" w:eastAsia="宋体" w:cs="Times New Roman"/>
                <w:sz w:val="21"/>
              </w:rPr>
            </w:pPr>
            <w:r>
              <w:rPr>
                <w:rFonts w:hint="default" w:ascii="Times New Roman" w:hAnsi="Times New Roman" w:eastAsia="宋体" w:cs="Times New Roman"/>
                <w:sz w:val="21"/>
              </w:rPr>
              <w:t>医疗废物</w:t>
            </w:r>
          </w:p>
          <w:p>
            <w:pPr>
              <w:pStyle w:val="33"/>
              <w:spacing w:before="4" w:line="221" w:lineRule="exact"/>
              <w:ind w:left="94" w:right="84"/>
              <w:rPr>
                <w:rFonts w:hint="default" w:ascii="Times New Roman" w:hAnsi="Times New Roman" w:eastAsia="宋体" w:cs="Times New Roman"/>
                <w:sz w:val="21"/>
              </w:rPr>
            </w:pPr>
            <w:r>
              <w:rPr>
                <w:rFonts w:hint="default" w:ascii="Times New Roman" w:hAnsi="Times New Roman" w:eastAsia="宋体" w:cs="Times New Roman"/>
                <w:sz w:val="21"/>
              </w:rPr>
              <w:t>HW01-900-001-01</w:t>
            </w:r>
          </w:p>
        </w:tc>
        <w:tc>
          <w:tcPr>
            <w:tcW w:w="1134" w:type="dxa"/>
            <w:tcBorders>
              <w:tl2br w:val="nil"/>
              <w:tr2bl w:val="nil"/>
            </w:tcBorders>
          </w:tcPr>
          <w:p>
            <w:pPr>
              <w:pStyle w:val="33"/>
              <w:spacing w:before="133"/>
              <w:ind w:left="7"/>
              <w:rPr>
                <w:rFonts w:hint="default" w:ascii="Times New Roman" w:hAnsi="Times New Roman" w:eastAsia="宋体" w:cs="Times New Roman"/>
                <w:sz w:val="21"/>
                <w:lang w:val="en-US" w:eastAsia="zh-CN"/>
              </w:rPr>
            </w:pPr>
            <w:r>
              <w:rPr>
                <w:rFonts w:hint="default" w:ascii="Times New Roman" w:hAnsi="Times New Roman" w:eastAsia="宋体" w:cs="Times New Roman"/>
                <w:w w:val="99"/>
                <w:sz w:val="21"/>
                <w:lang w:val="en-US" w:eastAsia="zh-CN"/>
              </w:rPr>
              <w:t>0.25</w:t>
            </w:r>
          </w:p>
        </w:tc>
        <w:tc>
          <w:tcPr>
            <w:tcW w:w="3792" w:type="dxa"/>
            <w:tcBorders>
              <w:tl2br w:val="nil"/>
              <w:tr2bl w:val="nil"/>
            </w:tcBorders>
          </w:tcPr>
          <w:p>
            <w:pPr>
              <w:pStyle w:val="33"/>
              <w:spacing w:before="119"/>
              <w:ind w:left="88" w:right="81"/>
              <w:rPr>
                <w:rFonts w:hint="default" w:ascii="Times New Roman" w:hAnsi="Times New Roman" w:eastAsia="宋体" w:cs="Times New Roman"/>
                <w:sz w:val="21"/>
              </w:rPr>
            </w:pPr>
            <w:r>
              <w:rPr>
                <w:rFonts w:hint="default" w:ascii="Times New Roman" w:hAnsi="Times New Roman" w:eastAsia="宋体" w:cs="Times New Roman"/>
                <w:sz w:val="21"/>
              </w:rPr>
              <w:t>委托有处置资质的单位进行处理</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817" w:type="dxa"/>
            <w:tcBorders>
              <w:tl2br w:val="nil"/>
              <w:tr2bl w:val="nil"/>
            </w:tcBorders>
          </w:tcPr>
          <w:p>
            <w:pPr>
              <w:pStyle w:val="33"/>
              <w:spacing w:before="20"/>
              <w:ind w:left="8"/>
              <w:rPr>
                <w:rFonts w:hint="default" w:ascii="Times New Roman" w:hAnsi="Times New Roman" w:eastAsia="宋体" w:cs="Times New Roman"/>
                <w:sz w:val="21"/>
              </w:rPr>
            </w:pPr>
            <w:r>
              <w:rPr>
                <w:rFonts w:hint="default" w:ascii="Times New Roman" w:hAnsi="Times New Roman" w:eastAsia="宋体" w:cs="Times New Roman"/>
                <w:w w:val="99"/>
                <w:sz w:val="21"/>
              </w:rPr>
              <w:t>7</w:t>
            </w:r>
          </w:p>
        </w:tc>
        <w:tc>
          <w:tcPr>
            <w:tcW w:w="1706" w:type="dxa"/>
            <w:tcBorders>
              <w:tl2br w:val="nil"/>
              <w:tr2bl w:val="nil"/>
            </w:tcBorders>
          </w:tcPr>
          <w:p>
            <w:pPr>
              <w:pStyle w:val="33"/>
              <w:spacing w:before="6" w:line="257" w:lineRule="exact"/>
              <w:ind w:left="95" w:right="89"/>
              <w:rPr>
                <w:rFonts w:hint="default" w:ascii="Times New Roman" w:hAnsi="Times New Roman" w:eastAsia="宋体" w:cs="Times New Roman"/>
                <w:sz w:val="21"/>
              </w:rPr>
            </w:pPr>
            <w:r>
              <w:rPr>
                <w:rFonts w:hint="default" w:ascii="Times New Roman" w:hAnsi="Times New Roman" w:eastAsia="宋体" w:cs="Times New Roman"/>
                <w:sz w:val="21"/>
              </w:rPr>
              <w:t>浮油渣</w:t>
            </w:r>
          </w:p>
        </w:tc>
        <w:tc>
          <w:tcPr>
            <w:tcW w:w="1838"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spacing w:before="163"/>
              <w:ind w:left="498"/>
              <w:jc w:val="left"/>
              <w:rPr>
                <w:rFonts w:hint="default" w:ascii="Times New Roman" w:hAnsi="Times New Roman" w:eastAsia="宋体" w:cs="Times New Roman"/>
                <w:sz w:val="21"/>
              </w:rPr>
            </w:pPr>
            <w:r>
              <w:rPr>
                <w:rFonts w:hint="default" w:ascii="Times New Roman" w:hAnsi="Times New Roman" w:eastAsia="宋体" w:cs="Times New Roman"/>
                <w:sz w:val="21"/>
              </w:rPr>
              <w:t>生活垃圾</w:t>
            </w:r>
          </w:p>
        </w:tc>
        <w:tc>
          <w:tcPr>
            <w:tcW w:w="1134" w:type="dxa"/>
            <w:tcBorders>
              <w:tl2br w:val="nil"/>
              <w:tr2bl w:val="nil"/>
            </w:tcBorders>
          </w:tcPr>
          <w:p>
            <w:pPr>
              <w:pStyle w:val="33"/>
              <w:spacing w:before="20"/>
              <w:ind w:left="56" w:right="44"/>
              <w:rPr>
                <w:rFonts w:hint="default" w:ascii="Times New Roman" w:hAnsi="Times New Roman" w:eastAsia="宋体" w:cs="Times New Roman"/>
                <w:sz w:val="21"/>
              </w:rPr>
            </w:pPr>
            <w:r>
              <w:rPr>
                <w:rFonts w:hint="default" w:ascii="Times New Roman" w:hAnsi="Times New Roman" w:eastAsia="宋体" w:cs="Times New Roman"/>
                <w:sz w:val="21"/>
              </w:rPr>
              <w:t>0.</w:t>
            </w:r>
            <w:r>
              <w:rPr>
                <w:rFonts w:hint="default" w:ascii="Times New Roman" w:hAnsi="Times New Roman" w:eastAsia="宋体" w:cs="Times New Roman"/>
                <w:sz w:val="21"/>
                <w:lang w:val="en-US" w:eastAsia="zh-CN"/>
              </w:rPr>
              <w:t>0</w:t>
            </w:r>
            <w:r>
              <w:rPr>
                <w:rFonts w:hint="default" w:ascii="Times New Roman" w:hAnsi="Times New Roman" w:eastAsia="宋体" w:cs="Times New Roman"/>
                <w:sz w:val="21"/>
              </w:rPr>
              <w:t>2</w:t>
            </w:r>
          </w:p>
        </w:tc>
        <w:tc>
          <w:tcPr>
            <w:tcW w:w="3792" w:type="dxa"/>
            <w:tcBorders>
              <w:tl2br w:val="nil"/>
              <w:tr2bl w:val="nil"/>
            </w:tcBorders>
          </w:tcPr>
          <w:p>
            <w:pPr>
              <w:pStyle w:val="33"/>
              <w:spacing w:before="6" w:line="257" w:lineRule="exact"/>
              <w:ind w:left="91" w:right="81"/>
              <w:rPr>
                <w:rFonts w:hint="default" w:ascii="Times New Roman" w:hAnsi="Times New Roman" w:eastAsia="宋体" w:cs="Times New Roman"/>
                <w:sz w:val="21"/>
              </w:rPr>
            </w:pPr>
            <w:r>
              <w:rPr>
                <w:rFonts w:hint="default" w:ascii="Times New Roman" w:hAnsi="Times New Roman" w:eastAsia="宋体" w:cs="Times New Roman"/>
                <w:sz w:val="21"/>
              </w:rPr>
              <w:t>由有资质专业处理机构定期回收利用。</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817" w:hRule="atLeast"/>
        </w:trPr>
        <w:tc>
          <w:tcPr>
            <w:tcW w:w="817" w:type="dxa"/>
            <w:tcBorders>
              <w:tl2br w:val="nil"/>
              <w:tr2bl w:val="nil"/>
            </w:tcBorders>
          </w:tcPr>
          <w:p>
            <w:pPr>
              <w:pStyle w:val="33"/>
              <w:spacing w:before="4"/>
              <w:jc w:val="left"/>
              <w:rPr>
                <w:rFonts w:hint="default" w:ascii="Times New Roman" w:hAnsi="Times New Roman" w:eastAsia="宋体" w:cs="Times New Roman"/>
                <w:b/>
                <w:sz w:val="22"/>
              </w:rPr>
            </w:pPr>
          </w:p>
          <w:p>
            <w:pPr>
              <w:pStyle w:val="33"/>
              <w:ind w:left="8"/>
              <w:rPr>
                <w:rFonts w:hint="default" w:ascii="Times New Roman" w:hAnsi="Times New Roman" w:eastAsia="宋体" w:cs="Times New Roman"/>
                <w:sz w:val="21"/>
              </w:rPr>
            </w:pPr>
            <w:r>
              <w:rPr>
                <w:rFonts w:hint="default" w:ascii="Times New Roman" w:hAnsi="Times New Roman" w:eastAsia="宋体" w:cs="Times New Roman"/>
                <w:w w:val="99"/>
                <w:sz w:val="21"/>
              </w:rPr>
              <w:t>8</w:t>
            </w:r>
          </w:p>
        </w:tc>
        <w:tc>
          <w:tcPr>
            <w:tcW w:w="1706" w:type="dxa"/>
            <w:tcBorders>
              <w:tl2br w:val="nil"/>
              <w:tr2bl w:val="nil"/>
            </w:tcBorders>
          </w:tcPr>
          <w:p>
            <w:pPr>
              <w:pStyle w:val="33"/>
              <w:spacing w:before="3"/>
              <w:jc w:val="left"/>
              <w:rPr>
                <w:rFonts w:hint="default" w:ascii="Times New Roman" w:hAnsi="Times New Roman" w:eastAsia="宋体" w:cs="Times New Roman"/>
                <w:b/>
                <w:sz w:val="21"/>
              </w:rPr>
            </w:pPr>
          </w:p>
          <w:p>
            <w:pPr>
              <w:pStyle w:val="33"/>
              <w:ind w:left="96" w:right="88"/>
              <w:rPr>
                <w:rFonts w:hint="default" w:ascii="Times New Roman" w:hAnsi="Times New Roman" w:eastAsia="宋体" w:cs="Times New Roman"/>
                <w:sz w:val="21"/>
              </w:rPr>
            </w:pPr>
            <w:r>
              <w:rPr>
                <w:rFonts w:hint="default" w:ascii="Times New Roman" w:hAnsi="Times New Roman" w:eastAsia="宋体" w:cs="Times New Roman"/>
                <w:sz w:val="21"/>
              </w:rPr>
              <w:t>生活垃圾</w:t>
            </w:r>
          </w:p>
        </w:tc>
        <w:tc>
          <w:tcPr>
            <w:tcW w:w="1838" w:type="dxa"/>
            <w:vMerge w:val="continue"/>
            <w:tcBorders>
              <w:tl2br w:val="nil"/>
              <w:tr2bl w:val="nil"/>
            </w:tcBorders>
          </w:tcPr>
          <w:p>
            <w:pPr>
              <w:rPr>
                <w:rFonts w:hint="default" w:ascii="Times New Roman" w:hAnsi="Times New Roman" w:eastAsia="宋体" w:cs="Times New Roman"/>
                <w:sz w:val="2"/>
                <w:szCs w:val="2"/>
              </w:rPr>
            </w:pPr>
          </w:p>
        </w:tc>
        <w:tc>
          <w:tcPr>
            <w:tcW w:w="1134" w:type="dxa"/>
            <w:tcBorders>
              <w:tl2br w:val="nil"/>
              <w:tr2bl w:val="nil"/>
            </w:tcBorders>
          </w:tcPr>
          <w:p>
            <w:pPr>
              <w:pStyle w:val="33"/>
              <w:spacing w:before="4"/>
              <w:jc w:val="left"/>
              <w:rPr>
                <w:rFonts w:hint="default" w:ascii="Times New Roman" w:hAnsi="Times New Roman" w:eastAsia="宋体" w:cs="Times New Roman"/>
                <w:b/>
                <w:sz w:val="22"/>
              </w:rPr>
            </w:pPr>
          </w:p>
          <w:p>
            <w:pPr>
              <w:pStyle w:val="33"/>
              <w:ind w:left="56" w:right="46"/>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20.075</w:t>
            </w:r>
          </w:p>
        </w:tc>
        <w:tc>
          <w:tcPr>
            <w:tcW w:w="3792" w:type="dxa"/>
            <w:tcBorders>
              <w:tl2br w:val="nil"/>
              <w:tr2bl w:val="nil"/>
            </w:tcBorders>
          </w:tcPr>
          <w:p>
            <w:pPr>
              <w:pStyle w:val="33"/>
              <w:spacing w:before="4" w:line="221" w:lineRule="exact"/>
              <w:ind w:left="94" w:right="84"/>
              <w:jc w:val="both"/>
              <w:rPr>
                <w:rFonts w:hint="default" w:ascii="Times New Roman" w:hAnsi="Times New Roman" w:eastAsia="宋体" w:cs="Times New Roman"/>
                <w:sz w:val="21"/>
              </w:rPr>
            </w:pPr>
            <w:r>
              <w:rPr>
                <w:rFonts w:hint="default" w:ascii="Times New Roman" w:hAnsi="Times New Roman" w:eastAsia="宋体" w:cs="Times New Roman"/>
                <w:sz w:val="21"/>
              </w:rPr>
              <w:t>在生活区设置垃圾收集箱，收集后由专人负责运至当地垃圾收集点后由市政环</w:t>
            </w:r>
          </w:p>
          <w:p>
            <w:pPr>
              <w:pStyle w:val="33"/>
              <w:spacing w:before="4" w:line="221" w:lineRule="exact"/>
              <w:ind w:left="94" w:right="84"/>
              <w:rPr>
                <w:rFonts w:hint="default" w:ascii="Times New Roman" w:hAnsi="Times New Roman" w:eastAsia="宋体" w:cs="Times New Roman"/>
                <w:sz w:val="21"/>
              </w:rPr>
            </w:pPr>
            <w:r>
              <w:rPr>
                <w:rFonts w:hint="default" w:ascii="Times New Roman" w:hAnsi="Times New Roman" w:eastAsia="宋体" w:cs="Times New Roman"/>
                <w:sz w:val="21"/>
              </w:rPr>
              <w:t>卫部门清运</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817" w:type="dxa"/>
            <w:tcBorders>
              <w:tl2br w:val="nil"/>
              <w:tr2bl w:val="nil"/>
            </w:tcBorders>
          </w:tcPr>
          <w:p>
            <w:pPr>
              <w:pStyle w:val="33"/>
              <w:spacing w:before="21"/>
              <w:ind w:left="175" w:right="167"/>
              <w:rPr>
                <w:rFonts w:hint="default" w:ascii="Times New Roman" w:hAnsi="Times New Roman" w:eastAsia="宋体" w:cs="Times New Roman"/>
                <w:sz w:val="21"/>
                <w:lang w:eastAsia="zh-CN"/>
              </w:rPr>
            </w:pPr>
            <w:r>
              <w:rPr>
                <w:rFonts w:hint="default" w:ascii="Times New Roman" w:hAnsi="Times New Roman" w:eastAsia="宋体" w:cs="Times New Roman"/>
                <w:sz w:val="21"/>
                <w:lang w:val="en-US" w:eastAsia="zh-CN"/>
              </w:rPr>
              <w:t>9</w:t>
            </w:r>
          </w:p>
        </w:tc>
        <w:tc>
          <w:tcPr>
            <w:tcW w:w="1706" w:type="dxa"/>
            <w:tcBorders>
              <w:tl2br w:val="nil"/>
              <w:tr2bl w:val="nil"/>
            </w:tcBorders>
          </w:tcPr>
          <w:p>
            <w:pPr>
              <w:pStyle w:val="33"/>
              <w:spacing w:before="7" w:line="256" w:lineRule="exact"/>
              <w:ind w:left="96" w:right="88"/>
              <w:rPr>
                <w:rFonts w:hint="default" w:ascii="Times New Roman" w:hAnsi="Times New Roman" w:eastAsia="宋体" w:cs="Times New Roman"/>
                <w:sz w:val="21"/>
              </w:rPr>
            </w:pPr>
            <w:r>
              <w:rPr>
                <w:rFonts w:hint="default" w:ascii="Times New Roman" w:hAnsi="Times New Roman" w:eastAsia="宋体" w:cs="Times New Roman"/>
                <w:sz w:val="21"/>
              </w:rPr>
              <w:t>沼渣及污泥</w:t>
            </w:r>
          </w:p>
        </w:tc>
        <w:tc>
          <w:tcPr>
            <w:tcW w:w="1838" w:type="dxa"/>
            <w:tcBorders>
              <w:tl2br w:val="nil"/>
              <w:tr2bl w:val="nil"/>
            </w:tcBorders>
          </w:tcPr>
          <w:p>
            <w:pPr>
              <w:pStyle w:val="33"/>
              <w:spacing w:before="7" w:line="256" w:lineRule="exact"/>
              <w:ind w:left="91" w:right="84"/>
              <w:rPr>
                <w:rFonts w:hint="default" w:ascii="Times New Roman" w:hAnsi="Times New Roman" w:eastAsia="宋体" w:cs="Times New Roman"/>
                <w:sz w:val="21"/>
              </w:rPr>
            </w:pPr>
            <w:r>
              <w:rPr>
                <w:rFonts w:hint="default" w:ascii="Times New Roman" w:hAnsi="Times New Roman" w:eastAsia="宋体" w:cs="Times New Roman"/>
                <w:sz w:val="21"/>
              </w:rPr>
              <w:t>一般固废</w:t>
            </w:r>
          </w:p>
        </w:tc>
        <w:tc>
          <w:tcPr>
            <w:tcW w:w="1134" w:type="dxa"/>
            <w:tcBorders>
              <w:tl2br w:val="nil"/>
              <w:tr2bl w:val="nil"/>
            </w:tcBorders>
          </w:tcPr>
          <w:p>
            <w:pPr>
              <w:pStyle w:val="33"/>
              <w:spacing w:before="21"/>
              <w:ind w:left="56" w:right="46"/>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2.89</w:t>
            </w:r>
          </w:p>
        </w:tc>
        <w:tc>
          <w:tcPr>
            <w:tcW w:w="3792" w:type="dxa"/>
            <w:tcBorders>
              <w:tl2br w:val="nil"/>
              <w:tr2bl w:val="nil"/>
            </w:tcBorders>
          </w:tcPr>
          <w:p>
            <w:pPr>
              <w:pStyle w:val="33"/>
              <w:spacing w:before="7" w:line="256" w:lineRule="exact"/>
              <w:ind w:left="91" w:right="81"/>
              <w:rPr>
                <w:rFonts w:hint="default" w:ascii="Times New Roman" w:hAnsi="Times New Roman" w:eastAsia="宋体" w:cs="Times New Roman"/>
                <w:sz w:val="21"/>
              </w:rPr>
            </w:pPr>
            <w:r>
              <w:rPr>
                <w:rFonts w:hint="default" w:ascii="Times New Roman" w:hAnsi="Times New Roman" w:eastAsia="宋体" w:cs="Times New Roman"/>
                <w:sz w:val="21"/>
              </w:rPr>
              <w:t>和粪便混合经简易翻刨混合</w:t>
            </w:r>
            <w:r>
              <w:rPr>
                <w:rFonts w:hint="default" w:ascii="Times New Roman" w:hAnsi="Times New Roman" w:eastAsia="宋体" w:cs="Times New Roman"/>
                <w:sz w:val="21"/>
                <w:lang w:eastAsia="zh-CN"/>
              </w:rPr>
              <w:t>后外售</w:t>
            </w:r>
            <w:r>
              <w:rPr>
                <w:rFonts w:hint="default" w:ascii="Times New Roman" w:hAnsi="Times New Roman" w:eastAsia="宋体" w:cs="Times New Roman"/>
                <w:sz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817" w:type="dxa"/>
            <w:tcBorders>
              <w:tl2br w:val="nil"/>
              <w:tr2bl w:val="nil"/>
            </w:tcBorders>
          </w:tcPr>
          <w:p>
            <w:pPr>
              <w:pStyle w:val="33"/>
              <w:spacing w:before="7" w:line="256" w:lineRule="exact"/>
              <w:ind w:left="175" w:right="171"/>
              <w:rPr>
                <w:rFonts w:hint="default" w:ascii="Times New Roman" w:hAnsi="Times New Roman" w:eastAsia="宋体" w:cs="Times New Roman"/>
                <w:sz w:val="21"/>
              </w:rPr>
            </w:pPr>
            <w:r>
              <w:rPr>
                <w:rFonts w:hint="default" w:ascii="Times New Roman" w:hAnsi="Times New Roman" w:eastAsia="宋体" w:cs="Times New Roman"/>
                <w:sz w:val="21"/>
              </w:rPr>
              <w:t>合计</w:t>
            </w:r>
          </w:p>
        </w:tc>
        <w:tc>
          <w:tcPr>
            <w:tcW w:w="1706" w:type="dxa"/>
            <w:tcBorders>
              <w:tl2br w:val="nil"/>
              <w:tr2bl w:val="nil"/>
            </w:tcBorders>
          </w:tcPr>
          <w:p>
            <w:pPr>
              <w:pStyle w:val="33"/>
              <w:spacing w:before="20"/>
              <w:ind w:left="8"/>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838" w:type="dxa"/>
            <w:tcBorders>
              <w:tl2br w:val="nil"/>
              <w:tr2bl w:val="nil"/>
            </w:tcBorders>
          </w:tcPr>
          <w:p>
            <w:pPr>
              <w:pStyle w:val="33"/>
              <w:spacing w:before="20"/>
              <w:ind w:left="7"/>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134" w:type="dxa"/>
            <w:tcBorders>
              <w:tl2br w:val="nil"/>
              <w:tr2bl w:val="nil"/>
            </w:tcBorders>
          </w:tcPr>
          <w:p>
            <w:pPr>
              <w:pStyle w:val="33"/>
              <w:spacing w:before="20"/>
              <w:ind w:left="56" w:right="46"/>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19619.49</w:t>
            </w:r>
          </w:p>
        </w:tc>
        <w:tc>
          <w:tcPr>
            <w:tcW w:w="3792" w:type="dxa"/>
            <w:tcBorders>
              <w:tl2br w:val="nil"/>
              <w:tr2bl w:val="nil"/>
            </w:tcBorders>
          </w:tcPr>
          <w:p>
            <w:pPr>
              <w:pStyle w:val="33"/>
              <w:spacing w:before="20"/>
              <w:ind w:left="10"/>
              <w:rPr>
                <w:rFonts w:hint="default" w:ascii="Times New Roman" w:hAnsi="Times New Roman" w:eastAsia="宋体" w:cs="Times New Roman"/>
                <w:sz w:val="21"/>
              </w:rPr>
            </w:pPr>
            <w:r>
              <w:rPr>
                <w:rFonts w:hint="default" w:ascii="Times New Roman" w:hAnsi="Times New Roman" w:eastAsia="宋体" w:cs="Times New Roman"/>
                <w:w w:val="99"/>
                <w:sz w:val="21"/>
              </w:rPr>
              <w:t>—</w:t>
            </w: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3.5  项目污染防治措施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项目主要产污环节污染防治措施详见表。</w:t>
      </w: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3.5-1 项目主要污染防治措施一览表</w:t>
      </w:r>
    </w:p>
    <w:tbl>
      <w:tblPr>
        <w:tblStyle w:val="23"/>
        <w:tblW w:w="0" w:type="auto"/>
        <w:tblInd w:w="295" w:type="dxa"/>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777"/>
        <w:gridCol w:w="2026"/>
        <w:gridCol w:w="2268"/>
        <w:gridCol w:w="4216"/>
      </w:tblGrid>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777" w:type="dxa"/>
            <w:tcBorders>
              <w:tl2br w:val="nil"/>
              <w:tr2bl w:val="nil"/>
            </w:tcBorders>
          </w:tcPr>
          <w:p>
            <w:pPr>
              <w:pStyle w:val="33"/>
              <w:spacing w:before="5" w:line="258" w:lineRule="exact"/>
              <w:ind w:right="169"/>
              <w:jc w:val="right"/>
              <w:rPr>
                <w:rFonts w:hint="default" w:ascii="Times New Roman" w:hAnsi="Times New Roman" w:eastAsia="宋体" w:cs="Times New Roman"/>
                <w:sz w:val="21"/>
              </w:rPr>
            </w:pPr>
            <w:r>
              <w:rPr>
                <w:rFonts w:hint="default" w:ascii="Times New Roman" w:hAnsi="Times New Roman" w:eastAsia="宋体" w:cs="Times New Roman"/>
                <w:w w:val="95"/>
                <w:sz w:val="21"/>
              </w:rPr>
              <w:t>类别</w:t>
            </w:r>
          </w:p>
        </w:tc>
        <w:tc>
          <w:tcPr>
            <w:tcW w:w="2026" w:type="dxa"/>
            <w:tcBorders>
              <w:tl2br w:val="nil"/>
              <w:tr2bl w:val="nil"/>
            </w:tcBorders>
          </w:tcPr>
          <w:p>
            <w:pPr>
              <w:pStyle w:val="33"/>
              <w:spacing w:before="5" w:line="258" w:lineRule="exact"/>
              <w:ind w:left="150" w:right="144"/>
              <w:rPr>
                <w:rFonts w:hint="default" w:ascii="Times New Roman" w:hAnsi="Times New Roman" w:eastAsia="宋体" w:cs="Times New Roman"/>
                <w:sz w:val="21"/>
              </w:rPr>
            </w:pPr>
            <w:r>
              <w:rPr>
                <w:rFonts w:hint="default" w:ascii="Times New Roman" w:hAnsi="Times New Roman" w:eastAsia="宋体" w:cs="Times New Roman"/>
                <w:sz w:val="21"/>
              </w:rPr>
              <w:t>污染源</w:t>
            </w:r>
          </w:p>
        </w:tc>
        <w:tc>
          <w:tcPr>
            <w:tcW w:w="2268" w:type="dxa"/>
            <w:tcBorders>
              <w:tl2br w:val="nil"/>
              <w:tr2bl w:val="nil"/>
            </w:tcBorders>
          </w:tcPr>
          <w:p>
            <w:pPr>
              <w:pStyle w:val="33"/>
              <w:spacing w:before="5" w:line="258" w:lineRule="exact"/>
              <w:ind w:left="127" w:right="119"/>
              <w:rPr>
                <w:rFonts w:hint="default" w:ascii="Times New Roman" w:hAnsi="Times New Roman" w:eastAsia="宋体" w:cs="Times New Roman"/>
                <w:sz w:val="21"/>
              </w:rPr>
            </w:pPr>
            <w:r>
              <w:rPr>
                <w:rFonts w:hint="default" w:ascii="Times New Roman" w:hAnsi="Times New Roman" w:eastAsia="宋体" w:cs="Times New Roman"/>
                <w:sz w:val="21"/>
              </w:rPr>
              <w:t>污染物</w:t>
            </w:r>
          </w:p>
        </w:tc>
        <w:tc>
          <w:tcPr>
            <w:tcW w:w="4216" w:type="dxa"/>
            <w:tcBorders>
              <w:tl2br w:val="nil"/>
              <w:tr2bl w:val="nil"/>
            </w:tcBorders>
          </w:tcPr>
          <w:p>
            <w:pPr>
              <w:pStyle w:val="33"/>
              <w:spacing w:before="5" w:line="258" w:lineRule="exact"/>
              <w:ind w:left="86" w:right="80"/>
              <w:rPr>
                <w:rFonts w:hint="default" w:ascii="Times New Roman" w:hAnsi="Times New Roman" w:eastAsia="宋体" w:cs="Times New Roman"/>
                <w:sz w:val="21"/>
              </w:rPr>
            </w:pPr>
            <w:r>
              <w:rPr>
                <w:rFonts w:hint="default" w:ascii="Times New Roman" w:hAnsi="Times New Roman" w:eastAsia="宋体" w:cs="Times New Roman"/>
                <w:sz w:val="21"/>
              </w:rPr>
              <w:t>防治措施</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777"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spacing w:before="6"/>
              <w:jc w:val="left"/>
              <w:rPr>
                <w:rFonts w:hint="default" w:ascii="Times New Roman" w:hAnsi="Times New Roman" w:eastAsia="宋体" w:cs="Times New Roman"/>
                <w:b/>
                <w:sz w:val="26"/>
              </w:rPr>
            </w:pPr>
          </w:p>
          <w:p>
            <w:pPr>
              <w:pStyle w:val="33"/>
              <w:spacing w:before="1"/>
              <w:ind w:left="177"/>
              <w:jc w:val="left"/>
              <w:rPr>
                <w:rFonts w:hint="default" w:ascii="Times New Roman" w:hAnsi="Times New Roman" w:eastAsia="宋体" w:cs="Times New Roman"/>
                <w:sz w:val="21"/>
              </w:rPr>
            </w:pPr>
            <w:r>
              <w:rPr>
                <w:rFonts w:hint="default" w:ascii="Times New Roman" w:hAnsi="Times New Roman" w:eastAsia="宋体" w:cs="Times New Roman"/>
                <w:sz w:val="21"/>
              </w:rPr>
              <w:t>废气</w:t>
            </w:r>
          </w:p>
        </w:tc>
        <w:tc>
          <w:tcPr>
            <w:tcW w:w="2026" w:type="dxa"/>
            <w:tcBorders>
              <w:tl2br w:val="nil"/>
              <w:tr2bl w:val="nil"/>
            </w:tcBorders>
          </w:tcPr>
          <w:p>
            <w:pPr>
              <w:pStyle w:val="33"/>
              <w:jc w:val="left"/>
              <w:rPr>
                <w:rFonts w:hint="default" w:ascii="Times New Roman" w:hAnsi="Times New Roman" w:eastAsia="宋体" w:cs="Times New Roman"/>
                <w:b/>
                <w:sz w:val="20"/>
              </w:rPr>
            </w:pPr>
          </w:p>
          <w:p>
            <w:pPr>
              <w:pStyle w:val="33"/>
              <w:spacing w:before="151"/>
              <w:ind w:left="150" w:right="144"/>
              <w:rPr>
                <w:rFonts w:hint="default" w:ascii="Times New Roman" w:hAnsi="Times New Roman" w:eastAsia="宋体" w:cs="Times New Roman"/>
                <w:sz w:val="21"/>
                <w:lang w:eastAsia="zh-CN"/>
              </w:rPr>
            </w:pPr>
            <w:r>
              <w:rPr>
                <w:rFonts w:hint="default" w:ascii="Times New Roman" w:hAnsi="Times New Roman" w:eastAsia="宋体" w:cs="Times New Roman"/>
                <w:sz w:val="21"/>
              </w:rPr>
              <w:t>鸡舍</w:t>
            </w:r>
            <w:r>
              <w:rPr>
                <w:rFonts w:hint="default" w:ascii="Times New Roman" w:hAnsi="Times New Roman" w:eastAsia="宋体" w:cs="Times New Roman"/>
                <w:sz w:val="21"/>
                <w:lang w:eastAsia="zh-CN"/>
              </w:rPr>
              <w:t>废气</w:t>
            </w:r>
          </w:p>
        </w:tc>
        <w:tc>
          <w:tcPr>
            <w:tcW w:w="2268" w:type="dxa"/>
            <w:tcBorders>
              <w:tl2br w:val="nil"/>
              <w:tr2bl w:val="nil"/>
            </w:tcBorders>
          </w:tcPr>
          <w:p>
            <w:pPr>
              <w:pStyle w:val="33"/>
              <w:spacing w:before="7"/>
              <w:jc w:val="left"/>
              <w:rPr>
                <w:rFonts w:hint="default" w:ascii="Times New Roman" w:hAnsi="Times New Roman" w:eastAsia="宋体" w:cs="Times New Roman"/>
                <w:b/>
                <w:sz w:val="31"/>
              </w:rPr>
            </w:pPr>
          </w:p>
          <w:p>
            <w:pPr>
              <w:pStyle w:val="33"/>
              <w:ind w:left="129" w:right="119"/>
              <w:rPr>
                <w:rFonts w:hint="default" w:ascii="Times New Roman" w:hAnsi="Times New Roman" w:eastAsia="宋体" w:cs="Times New Roman"/>
                <w:sz w:val="21"/>
              </w:rPr>
            </w:pPr>
            <w:r>
              <w:rPr>
                <w:rFonts w:hint="default" w:ascii="Times New Roman" w:hAnsi="Times New Roman" w:eastAsia="宋体" w:cs="Times New Roman"/>
                <w:position w:val="2"/>
                <w:sz w:val="21"/>
              </w:rPr>
              <w:t>NH</w:t>
            </w:r>
            <w:r>
              <w:rPr>
                <w:rFonts w:hint="default" w:ascii="Times New Roman" w:hAnsi="Times New Roman" w:eastAsia="宋体" w:cs="Times New Roman"/>
                <w:position w:val="2"/>
                <w:sz w:val="21"/>
                <w:vertAlign w:val="subscript"/>
              </w:rPr>
              <w:t>3</w:t>
            </w:r>
            <w:r>
              <w:rPr>
                <w:rFonts w:hint="default" w:ascii="Times New Roman" w:hAnsi="Times New Roman" w:eastAsia="宋体" w:cs="Times New Roman"/>
                <w:position w:val="2"/>
                <w:sz w:val="21"/>
                <w:vertAlign w:val="baseline"/>
              </w:rPr>
              <w:t>、H</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S、臭气浓度</w:t>
            </w:r>
          </w:p>
        </w:tc>
        <w:tc>
          <w:tcPr>
            <w:tcW w:w="4216" w:type="dxa"/>
            <w:tcBorders>
              <w:tl2br w:val="nil"/>
              <w:tr2bl w:val="nil"/>
            </w:tcBorders>
          </w:tcPr>
          <w:p>
            <w:pPr>
              <w:pStyle w:val="33"/>
              <w:ind w:right="119"/>
              <w:jc w:val="both"/>
              <w:rPr>
                <w:rFonts w:hint="default" w:ascii="Times New Roman" w:hAnsi="Times New Roman" w:eastAsia="宋体" w:cs="Times New Roman"/>
                <w:sz w:val="21"/>
              </w:rPr>
            </w:pPr>
            <w:r>
              <w:rPr>
                <w:rFonts w:hint="default" w:ascii="Times New Roman" w:hAnsi="Times New Roman" w:eastAsia="宋体" w:cs="Times New Roman"/>
                <w:position w:val="2"/>
                <w:sz w:val="21"/>
                <w:lang w:eastAsia="zh-CN"/>
              </w:rPr>
              <w:t>运营期</w:t>
            </w:r>
            <w:r>
              <w:rPr>
                <w:rFonts w:hint="default" w:ascii="Times New Roman" w:hAnsi="Times New Roman" w:eastAsia="宋体" w:cs="Times New Roman"/>
                <w:position w:val="2"/>
                <w:sz w:val="21"/>
              </w:rPr>
              <w:t>间加强对鸡舍的清洁卫生管理和通风 措施、保持舍内干燥、加强环境场内绿化等 措施，控制产生气味的源头和扩散渠道。发酵罐尾气经生物除臭装置处理后达标排放。</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77" w:type="dxa"/>
            <w:vMerge w:val="continue"/>
            <w:tcBorders>
              <w:tl2br w:val="nil"/>
              <w:tr2bl w:val="nil"/>
            </w:tcBorders>
          </w:tcPr>
          <w:p>
            <w:pPr>
              <w:rPr>
                <w:rFonts w:hint="default" w:ascii="Times New Roman" w:hAnsi="Times New Roman" w:eastAsia="宋体" w:cs="Times New Roman"/>
                <w:sz w:val="2"/>
                <w:szCs w:val="2"/>
              </w:rPr>
            </w:pPr>
          </w:p>
        </w:tc>
        <w:tc>
          <w:tcPr>
            <w:tcW w:w="2026" w:type="dxa"/>
            <w:tcBorders>
              <w:tl2br w:val="nil"/>
              <w:tr2bl w:val="nil"/>
            </w:tcBorders>
          </w:tcPr>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sz w:val="21"/>
              </w:rPr>
            </w:pPr>
            <w:r>
              <w:rPr>
                <w:rFonts w:hint="default" w:ascii="Times New Roman" w:hAnsi="Times New Roman" w:eastAsia="宋体" w:cs="Times New Roman"/>
                <w:sz w:val="21"/>
                <w:szCs w:val="22"/>
                <w:lang w:val="en-US" w:eastAsia="zh-CN" w:bidi="ar-SA"/>
              </w:rPr>
              <w:t>污水处理站废气</w:t>
            </w:r>
          </w:p>
        </w:tc>
        <w:tc>
          <w:tcPr>
            <w:tcW w:w="2268" w:type="dxa"/>
            <w:tcBorders>
              <w:tl2br w:val="nil"/>
              <w:tr2bl w:val="nil"/>
            </w:tcBorders>
          </w:tcPr>
          <w:p>
            <w:pPr>
              <w:pStyle w:val="33"/>
              <w:spacing w:before="4" w:line="259" w:lineRule="exact"/>
              <w:ind w:left="127" w:right="119"/>
              <w:rPr>
                <w:rFonts w:hint="default" w:ascii="Times New Roman" w:hAnsi="Times New Roman" w:eastAsia="宋体" w:cs="Times New Roman"/>
                <w:sz w:val="21"/>
              </w:rPr>
            </w:pPr>
            <w:r>
              <w:rPr>
                <w:rFonts w:hint="default" w:ascii="Times New Roman" w:hAnsi="Times New Roman" w:eastAsia="宋体" w:cs="Times New Roman"/>
                <w:position w:val="2"/>
                <w:sz w:val="21"/>
              </w:rPr>
              <w:t>NH</w:t>
            </w:r>
            <w:r>
              <w:rPr>
                <w:rFonts w:hint="default" w:ascii="Times New Roman" w:hAnsi="Times New Roman" w:eastAsia="宋体" w:cs="Times New Roman"/>
                <w:position w:val="2"/>
                <w:sz w:val="21"/>
                <w:vertAlign w:val="subscript"/>
              </w:rPr>
              <w:t>3</w:t>
            </w:r>
            <w:r>
              <w:rPr>
                <w:rFonts w:hint="default" w:ascii="Times New Roman" w:hAnsi="Times New Roman" w:eastAsia="宋体" w:cs="Times New Roman"/>
                <w:position w:val="2"/>
                <w:sz w:val="21"/>
                <w:vertAlign w:val="baseline"/>
              </w:rPr>
              <w:t>、H</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S</w:t>
            </w:r>
          </w:p>
        </w:tc>
        <w:tc>
          <w:tcPr>
            <w:tcW w:w="4216" w:type="dxa"/>
            <w:tcBorders>
              <w:tl2br w:val="nil"/>
              <w:tr2bl w:val="nil"/>
            </w:tcBorders>
          </w:tcPr>
          <w:p>
            <w:pPr>
              <w:pStyle w:val="33"/>
              <w:spacing w:before="5" w:line="258" w:lineRule="exact"/>
              <w:ind w:left="89" w:right="80"/>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采用地埋式，并采取加盖密闭等措施后自然扩散</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777" w:type="dxa"/>
            <w:vMerge w:val="continue"/>
            <w:tcBorders>
              <w:tl2br w:val="nil"/>
              <w:tr2bl w:val="nil"/>
            </w:tcBorders>
          </w:tcPr>
          <w:p>
            <w:pPr>
              <w:rPr>
                <w:rFonts w:hint="default" w:ascii="Times New Roman" w:hAnsi="Times New Roman" w:eastAsia="宋体" w:cs="Times New Roman"/>
                <w:sz w:val="2"/>
                <w:szCs w:val="2"/>
              </w:rPr>
            </w:pPr>
          </w:p>
        </w:tc>
        <w:tc>
          <w:tcPr>
            <w:tcW w:w="2026" w:type="dxa"/>
            <w:tcBorders>
              <w:tl2br w:val="nil"/>
              <w:tr2bl w:val="nil"/>
            </w:tcBorders>
          </w:tcPr>
          <w:p>
            <w:pPr>
              <w:pStyle w:val="33"/>
              <w:spacing w:before="136"/>
              <w:ind w:left="152" w:right="144"/>
              <w:rPr>
                <w:rFonts w:hint="default" w:ascii="Times New Roman" w:hAnsi="Times New Roman" w:eastAsia="宋体" w:cs="Times New Roman"/>
                <w:sz w:val="21"/>
              </w:rPr>
            </w:pPr>
            <w:r>
              <w:rPr>
                <w:rFonts w:hint="default" w:ascii="Times New Roman" w:hAnsi="Times New Roman" w:eastAsia="宋体" w:cs="Times New Roman"/>
                <w:sz w:val="21"/>
              </w:rPr>
              <w:t>食堂废气</w:t>
            </w:r>
          </w:p>
        </w:tc>
        <w:tc>
          <w:tcPr>
            <w:tcW w:w="2268" w:type="dxa"/>
            <w:tcBorders>
              <w:tl2br w:val="nil"/>
              <w:tr2bl w:val="nil"/>
            </w:tcBorders>
          </w:tcPr>
          <w:p>
            <w:pPr>
              <w:pStyle w:val="33"/>
              <w:spacing w:before="136"/>
              <w:ind w:left="127" w:right="119"/>
              <w:rPr>
                <w:rFonts w:hint="default" w:ascii="Times New Roman" w:hAnsi="Times New Roman" w:eastAsia="宋体" w:cs="Times New Roman"/>
                <w:sz w:val="21"/>
              </w:rPr>
            </w:pPr>
            <w:r>
              <w:rPr>
                <w:rFonts w:hint="default" w:ascii="Times New Roman" w:hAnsi="Times New Roman" w:eastAsia="宋体" w:cs="Times New Roman"/>
                <w:sz w:val="21"/>
              </w:rPr>
              <w:t>油烟</w:t>
            </w:r>
          </w:p>
        </w:tc>
        <w:tc>
          <w:tcPr>
            <w:tcW w:w="4216" w:type="dxa"/>
            <w:tcBorders>
              <w:tl2br w:val="nil"/>
              <w:tr2bl w:val="nil"/>
            </w:tcBorders>
          </w:tcPr>
          <w:p>
            <w:pPr>
              <w:pStyle w:val="33"/>
              <w:ind w:left="89" w:right="80"/>
              <w:rPr>
                <w:rFonts w:hint="default" w:ascii="Times New Roman" w:hAnsi="Times New Roman" w:eastAsia="宋体" w:cs="Times New Roman"/>
                <w:sz w:val="21"/>
              </w:rPr>
            </w:pPr>
            <w:r>
              <w:rPr>
                <w:rFonts w:hint="default" w:ascii="Times New Roman" w:hAnsi="Times New Roman" w:eastAsia="宋体" w:cs="Times New Roman"/>
                <w:sz w:val="21"/>
              </w:rPr>
              <w:t>食堂废气经专用排烟风道于食堂所在屋顶并</w:t>
            </w:r>
          </w:p>
          <w:p>
            <w:pPr>
              <w:pStyle w:val="33"/>
              <w:spacing w:before="4" w:line="251" w:lineRule="exact"/>
              <w:ind w:left="86" w:right="80"/>
              <w:rPr>
                <w:rFonts w:hint="default" w:ascii="Times New Roman" w:hAnsi="Times New Roman" w:eastAsia="宋体" w:cs="Times New Roman"/>
                <w:sz w:val="21"/>
              </w:rPr>
            </w:pPr>
            <w:r>
              <w:rPr>
                <w:rFonts w:hint="default" w:ascii="Times New Roman" w:hAnsi="Times New Roman" w:eastAsia="宋体" w:cs="Times New Roman"/>
                <w:sz w:val="21"/>
              </w:rPr>
              <w:t>高出屋顶 1.5m 处排放。</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777" w:type="dxa"/>
            <w:vMerge w:val="continue"/>
            <w:tcBorders>
              <w:tl2br w:val="nil"/>
              <w:tr2bl w:val="nil"/>
            </w:tcBorders>
          </w:tcPr>
          <w:p>
            <w:pPr>
              <w:rPr>
                <w:rFonts w:hint="default" w:ascii="Times New Roman" w:hAnsi="Times New Roman" w:eastAsia="宋体" w:cs="Times New Roman"/>
                <w:sz w:val="2"/>
                <w:szCs w:val="2"/>
              </w:rPr>
            </w:pPr>
          </w:p>
        </w:tc>
        <w:tc>
          <w:tcPr>
            <w:tcW w:w="2026" w:type="dxa"/>
            <w:tcBorders>
              <w:tl2br w:val="nil"/>
              <w:tr2bl w:val="nil"/>
            </w:tcBorders>
          </w:tcPr>
          <w:p>
            <w:pPr>
              <w:pStyle w:val="33"/>
              <w:spacing w:before="136"/>
              <w:ind w:left="150" w:right="144"/>
              <w:rPr>
                <w:rFonts w:hint="default" w:ascii="Times New Roman" w:hAnsi="Times New Roman" w:eastAsia="宋体" w:cs="Times New Roman"/>
                <w:sz w:val="21"/>
                <w:lang w:eastAsia="zh-CN"/>
              </w:rPr>
            </w:pPr>
            <w:r>
              <w:rPr>
                <w:rFonts w:hint="default" w:ascii="Times New Roman" w:hAnsi="Times New Roman" w:eastAsia="宋体" w:cs="Times New Roman"/>
                <w:sz w:val="21"/>
                <w:lang w:eastAsia="zh-CN"/>
              </w:rPr>
              <w:t>汽车尾气</w:t>
            </w:r>
          </w:p>
        </w:tc>
        <w:tc>
          <w:tcPr>
            <w:tcW w:w="2268" w:type="dxa"/>
            <w:tcBorders>
              <w:tl2br w:val="nil"/>
              <w:tr2bl w:val="nil"/>
            </w:tcBorders>
          </w:tcPr>
          <w:p>
            <w:pPr>
              <w:pStyle w:val="33"/>
              <w:spacing w:before="133"/>
              <w:ind w:left="129" w:right="118"/>
              <w:rPr>
                <w:rFonts w:hint="default" w:ascii="Times New Roman" w:hAnsi="Times New Roman" w:eastAsia="宋体" w:cs="Times New Roman"/>
                <w:position w:val="2"/>
                <w:sz w:val="21"/>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THC、CO 和 NO</w:t>
            </w:r>
            <w:r>
              <w:rPr>
                <w:rFonts w:hint="default" w:ascii="Times New Roman" w:hAnsi="Times New Roman" w:eastAsia="宋体" w:cs="Times New Roman"/>
                <w:b w:val="0"/>
                <w:i w:val="0"/>
                <w:caps w:val="0"/>
                <w:color w:val="auto"/>
                <w:spacing w:val="0"/>
                <w:kern w:val="2"/>
                <w:sz w:val="21"/>
                <w:szCs w:val="21"/>
                <w:shd w:val="clear" w:color="auto" w:fill="FFFFFF"/>
                <w:vertAlign w:val="subscript"/>
                <w:lang w:val="en-US" w:eastAsia="zh-CN"/>
              </w:rPr>
              <w:t>X</w:t>
            </w:r>
          </w:p>
        </w:tc>
        <w:tc>
          <w:tcPr>
            <w:tcW w:w="4216" w:type="dxa"/>
            <w:tcBorders>
              <w:tl2br w:val="nil"/>
              <w:tr2bl w:val="nil"/>
            </w:tcBorders>
          </w:tcPr>
          <w:p>
            <w:pPr>
              <w:pStyle w:val="33"/>
              <w:spacing w:before="4" w:line="252" w:lineRule="exact"/>
              <w:ind w:left="89" w:right="80"/>
              <w:rPr>
                <w:rFonts w:hint="default" w:ascii="Times New Roman" w:hAnsi="Times New Roman" w:eastAsia="宋体" w:cs="Times New Roman"/>
                <w:sz w:val="21"/>
                <w:lang w:eastAsia="zh-CN"/>
              </w:rPr>
            </w:pPr>
            <w:r>
              <w:rPr>
                <w:rFonts w:hint="default" w:ascii="Times New Roman" w:hAnsi="Times New Roman" w:eastAsia="宋体" w:cs="Times New Roman"/>
                <w:sz w:val="21"/>
                <w:lang w:eastAsia="zh-CN"/>
              </w:rPr>
              <w:t>排量小，自然扩散。</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777" w:type="dxa"/>
            <w:vMerge w:val="continue"/>
            <w:tcBorders>
              <w:tl2br w:val="nil"/>
              <w:tr2bl w:val="nil"/>
            </w:tcBorders>
          </w:tcPr>
          <w:p>
            <w:pPr>
              <w:rPr>
                <w:rFonts w:hint="default" w:ascii="Times New Roman" w:hAnsi="Times New Roman" w:eastAsia="宋体" w:cs="Times New Roman"/>
                <w:sz w:val="2"/>
                <w:szCs w:val="2"/>
              </w:rPr>
            </w:pPr>
          </w:p>
        </w:tc>
        <w:tc>
          <w:tcPr>
            <w:tcW w:w="2026" w:type="dxa"/>
            <w:tcBorders>
              <w:tl2br w:val="nil"/>
              <w:tr2bl w:val="nil"/>
            </w:tcBorders>
          </w:tcPr>
          <w:p>
            <w:pPr>
              <w:pStyle w:val="33"/>
              <w:spacing w:before="136"/>
              <w:ind w:left="150" w:right="144"/>
              <w:rPr>
                <w:rFonts w:hint="default" w:ascii="Times New Roman" w:hAnsi="Times New Roman" w:eastAsia="宋体" w:cs="Times New Roman"/>
                <w:sz w:val="21"/>
                <w:lang w:eastAsia="zh-CN"/>
              </w:rPr>
            </w:pPr>
            <w:r>
              <w:rPr>
                <w:rFonts w:hint="default" w:ascii="Times New Roman" w:hAnsi="Times New Roman" w:eastAsia="宋体" w:cs="Times New Roman"/>
                <w:sz w:val="21"/>
                <w:lang w:eastAsia="zh-CN"/>
              </w:rPr>
              <w:t>粉尘</w:t>
            </w:r>
          </w:p>
        </w:tc>
        <w:tc>
          <w:tcPr>
            <w:tcW w:w="2268" w:type="dxa"/>
            <w:tcBorders>
              <w:tl2br w:val="nil"/>
              <w:tr2bl w:val="nil"/>
            </w:tcBorders>
          </w:tcPr>
          <w:p>
            <w:pPr>
              <w:pStyle w:val="33"/>
              <w:spacing w:before="133"/>
              <w:ind w:left="129" w:right="118"/>
              <w:rPr>
                <w:rFonts w:hint="default" w:ascii="Times New Roman" w:hAnsi="Times New Roman" w:eastAsia="宋体" w:cs="Times New Roman"/>
                <w:position w:val="2"/>
                <w:sz w:val="21"/>
                <w:lang w:eastAsia="zh-CN"/>
              </w:rPr>
            </w:pPr>
            <w:r>
              <w:rPr>
                <w:rFonts w:hint="default" w:ascii="Times New Roman" w:hAnsi="Times New Roman" w:eastAsia="宋体" w:cs="Times New Roman"/>
                <w:position w:val="2"/>
                <w:sz w:val="21"/>
                <w:lang w:eastAsia="zh-CN"/>
              </w:rPr>
              <w:t>颗粒物</w:t>
            </w:r>
          </w:p>
        </w:tc>
        <w:tc>
          <w:tcPr>
            <w:tcW w:w="4216" w:type="dxa"/>
            <w:tcBorders>
              <w:tl2br w:val="nil"/>
              <w:tr2bl w:val="nil"/>
            </w:tcBorders>
          </w:tcPr>
          <w:p>
            <w:pPr>
              <w:pStyle w:val="33"/>
              <w:spacing w:before="4" w:line="252" w:lineRule="exact"/>
              <w:ind w:left="89" w:right="80"/>
              <w:rPr>
                <w:rFonts w:hint="default" w:ascii="Times New Roman" w:hAnsi="Times New Roman" w:eastAsia="宋体" w:cs="Times New Roman"/>
                <w:sz w:val="21"/>
                <w:lang w:eastAsia="zh-CN"/>
              </w:rPr>
            </w:pPr>
            <w:r>
              <w:rPr>
                <w:rFonts w:hint="default" w:ascii="Times New Roman" w:hAnsi="Times New Roman" w:eastAsia="宋体" w:cs="Times New Roman"/>
                <w:sz w:val="21"/>
                <w:lang w:val="en-US" w:eastAsia="zh-CN"/>
              </w:rPr>
              <w:t>通过集气系统收集后经布袋除尘器（除尘效率95%），通过 15m 高排气筒排放。</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777" w:type="dxa"/>
            <w:vMerge w:val="continue"/>
            <w:tcBorders>
              <w:tl2br w:val="nil"/>
              <w:tr2bl w:val="nil"/>
            </w:tcBorders>
          </w:tcPr>
          <w:p>
            <w:pPr>
              <w:rPr>
                <w:rFonts w:hint="default" w:ascii="Times New Roman" w:hAnsi="Times New Roman" w:eastAsia="宋体" w:cs="Times New Roman"/>
                <w:sz w:val="2"/>
                <w:szCs w:val="2"/>
              </w:rPr>
            </w:pPr>
          </w:p>
        </w:tc>
        <w:tc>
          <w:tcPr>
            <w:tcW w:w="2026" w:type="dxa"/>
            <w:tcBorders>
              <w:tl2br w:val="nil"/>
              <w:tr2bl w:val="nil"/>
            </w:tcBorders>
          </w:tcPr>
          <w:p>
            <w:pPr>
              <w:pStyle w:val="33"/>
              <w:spacing w:before="136"/>
              <w:ind w:left="150" w:right="144"/>
              <w:rPr>
                <w:rFonts w:hint="default" w:ascii="Times New Roman" w:hAnsi="Times New Roman" w:eastAsia="宋体" w:cs="Times New Roman"/>
                <w:sz w:val="21"/>
                <w:lang w:eastAsia="zh-CN"/>
              </w:rPr>
            </w:pPr>
            <w:r>
              <w:rPr>
                <w:rFonts w:hint="default" w:ascii="Times New Roman" w:hAnsi="Times New Roman" w:eastAsia="宋体" w:cs="Times New Roman"/>
                <w:sz w:val="21"/>
                <w:lang w:eastAsia="zh-CN"/>
              </w:rPr>
              <w:t>备用发电机废气</w:t>
            </w:r>
          </w:p>
        </w:tc>
        <w:tc>
          <w:tcPr>
            <w:tcW w:w="2268" w:type="dxa"/>
            <w:tcBorders>
              <w:tl2br w:val="nil"/>
              <w:tr2bl w:val="nil"/>
            </w:tcBorders>
          </w:tcPr>
          <w:p>
            <w:pPr>
              <w:pStyle w:val="33"/>
              <w:spacing w:before="133"/>
              <w:ind w:left="129" w:right="118"/>
              <w:rPr>
                <w:rFonts w:hint="default" w:ascii="Times New Roman" w:hAnsi="Times New Roman" w:eastAsia="宋体" w:cs="Times New Roman"/>
                <w:position w:val="2"/>
                <w:sz w:val="21"/>
                <w:lang w:eastAsia="zh-CN"/>
              </w:rPr>
            </w:pPr>
            <w:r>
              <w:rPr>
                <w:rFonts w:hint="default" w:ascii="Times New Roman" w:hAnsi="Times New Roman" w:eastAsia="宋体" w:cs="Times New Roman"/>
                <w:position w:val="2"/>
                <w:sz w:val="21"/>
              </w:rPr>
              <w:t>SO</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、NO</w:t>
            </w:r>
            <w:r>
              <w:rPr>
                <w:rFonts w:hint="default" w:ascii="Times New Roman" w:hAnsi="Times New Roman" w:eastAsia="宋体" w:cs="Times New Roman"/>
                <w:position w:val="2"/>
                <w:sz w:val="21"/>
                <w:vertAlign w:val="subscript"/>
              </w:rPr>
              <w:t>x</w:t>
            </w:r>
            <w:r>
              <w:rPr>
                <w:rFonts w:hint="default" w:ascii="Times New Roman" w:hAnsi="Times New Roman" w:eastAsia="宋体" w:cs="Times New Roman"/>
                <w:position w:val="2"/>
                <w:sz w:val="21"/>
                <w:vertAlign w:val="baseline"/>
              </w:rPr>
              <w:t>、</w:t>
            </w:r>
            <w:r>
              <w:rPr>
                <w:rFonts w:hint="default" w:ascii="Times New Roman" w:hAnsi="Times New Roman" w:eastAsia="宋体" w:cs="Times New Roman"/>
                <w:position w:val="2"/>
                <w:sz w:val="21"/>
                <w:vertAlign w:val="baseline"/>
                <w:lang w:eastAsia="zh-CN"/>
              </w:rPr>
              <w:t>烟尘</w:t>
            </w:r>
          </w:p>
        </w:tc>
        <w:tc>
          <w:tcPr>
            <w:tcW w:w="4216" w:type="dxa"/>
            <w:tcBorders>
              <w:tl2br w:val="nil"/>
              <w:tr2bl w:val="nil"/>
            </w:tcBorders>
          </w:tcPr>
          <w:p>
            <w:pPr>
              <w:pStyle w:val="33"/>
              <w:spacing w:before="4" w:line="252" w:lineRule="exact"/>
              <w:ind w:left="89" w:right="80"/>
              <w:rPr>
                <w:rFonts w:hint="default" w:ascii="Times New Roman" w:hAnsi="Times New Roman" w:eastAsia="宋体" w:cs="Times New Roman"/>
                <w:sz w:val="21"/>
                <w:lang w:eastAsia="zh-CN"/>
              </w:rPr>
            </w:pPr>
            <w:r>
              <w:rPr>
                <w:rFonts w:hint="default" w:ascii="Times New Roman" w:hAnsi="Times New Roman" w:eastAsia="宋体" w:cs="Times New Roman"/>
                <w:sz w:val="21"/>
                <w:lang w:eastAsia="zh-CN"/>
              </w:rPr>
              <w:t>少量，通过自然扩散稀释。</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777"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spacing w:before="11"/>
              <w:jc w:val="left"/>
              <w:rPr>
                <w:rFonts w:hint="default" w:ascii="Times New Roman" w:hAnsi="Times New Roman" w:eastAsia="宋体" w:cs="Times New Roman"/>
                <w:b/>
                <w:sz w:val="24"/>
              </w:rPr>
            </w:pPr>
          </w:p>
          <w:p>
            <w:pPr>
              <w:pStyle w:val="33"/>
              <w:ind w:left="177"/>
              <w:jc w:val="left"/>
              <w:rPr>
                <w:rFonts w:hint="default" w:ascii="Times New Roman" w:hAnsi="Times New Roman" w:eastAsia="宋体" w:cs="Times New Roman"/>
                <w:sz w:val="21"/>
              </w:rPr>
            </w:pPr>
            <w:r>
              <w:rPr>
                <w:rFonts w:hint="default" w:ascii="Times New Roman" w:hAnsi="Times New Roman" w:eastAsia="宋体" w:cs="Times New Roman"/>
                <w:sz w:val="21"/>
              </w:rPr>
              <w:t>废水</w:t>
            </w:r>
          </w:p>
        </w:tc>
        <w:tc>
          <w:tcPr>
            <w:tcW w:w="2026" w:type="dxa"/>
            <w:tcBorders>
              <w:tl2br w:val="nil"/>
              <w:tr2bl w:val="nil"/>
            </w:tcBorders>
          </w:tcPr>
          <w:p>
            <w:pPr>
              <w:pStyle w:val="33"/>
              <w:spacing w:before="135"/>
              <w:ind w:left="152" w:right="144"/>
              <w:rPr>
                <w:rFonts w:hint="default" w:ascii="Times New Roman" w:hAnsi="Times New Roman" w:eastAsia="宋体" w:cs="Times New Roman"/>
                <w:sz w:val="21"/>
              </w:rPr>
            </w:pPr>
            <w:r>
              <w:rPr>
                <w:rFonts w:hint="default" w:ascii="Times New Roman" w:hAnsi="Times New Roman" w:eastAsia="宋体" w:cs="Times New Roman"/>
                <w:sz w:val="21"/>
              </w:rPr>
              <w:t>水帘系统外排废水</w:t>
            </w:r>
          </w:p>
        </w:tc>
        <w:tc>
          <w:tcPr>
            <w:tcW w:w="2268" w:type="dxa"/>
            <w:tcBorders>
              <w:tl2br w:val="nil"/>
              <w:tr2bl w:val="nil"/>
            </w:tcBorders>
          </w:tcPr>
          <w:p>
            <w:pPr>
              <w:pStyle w:val="33"/>
              <w:spacing w:before="149"/>
              <w:ind w:left="128" w:right="119"/>
              <w:rPr>
                <w:rFonts w:hint="default" w:ascii="Times New Roman" w:hAnsi="Times New Roman" w:eastAsia="宋体" w:cs="Times New Roman"/>
                <w:sz w:val="21"/>
              </w:rPr>
            </w:pPr>
            <w:r>
              <w:rPr>
                <w:rFonts w:hint="default" w:ascii="Times New Roman" w:hAnsi="Times New Roman" w:eastAsia="宋体" w:cs="Times New Roman"/>
                <w:sz w:val="21"/>
              </w:rPr>
              <w:t>SS</w:t>
            </w:r>
          </w:p>
        </w:tc>
        <w:tc>
          <w:tcPr>
            <w:tcW w:w="4216" w:type="dxa"/>
            <w:vMerge w:val="restart"/>
            <w:tcBorders>
              <w:tl2br w:val="nil"/>
              <w:tr2bl w:val="nil"/>
            </w:tcBorders>
          </w:tcPr>
          <w:p>
            <w:pPr>
              <w:pStyle w:val="33"/>
              <w:spacing w:before="1"/>
              <w:ind w:left="89" w:right="80"/>
              <w:rPr>
                <w:rFonts w:hint="default" w:ascii="Times New Roman" w:hAnsi="Times New Roman" w:eastAsia="宋体" w:cs="Times New Roman"/>
                <w:sz w:val="21"/>
              </w:rPr>
            </w:pPr>
          </w:p>
          <w:p>
            <w:pPr>
              <w:pStyle w:val="33"/>
              <w:spacing w:before="1"/>
              <w:ind w:left="89" w:right="80"/>
              <w:rPr>
                <w:rFonts w:hint="default" w:ascii="Times New Roman" w:hAnsi="Times New Roman" w:eastAsia="宋体" w:cs="Times New Roman"/>
                <w:sz w:val="21"/>
              </w:rPr>
            </w:pPr>
            <w:r>
              <w:rPr>
                <w:rFonts w:hint="default" w:ascii="Times New Roman" w:hAnsi="Times New Roman" w:eastAsia="宋体" w:cs="Times New Roman"/>
                <w:sz w:val="21"/>
              </w:rPr>
              <w:t>经过厂区污水池沉淀后，进入污水处理站处</w:t>
            </w:r>
          </w:p>
          <w:p>
            <w:pPr>
              <w:pStyle w:val="33"/>
              <w:spacing w:before="2" w:line="252" w:lineRule="exact"/>
              <w:ind w:left="89" w:right="80"/>
              <w:rPr>
                <w:rFonts w:hint="default" w:ascii="Times New Roman" w:hAnsi="Times New Roman" w:eastAsia="宋体" w:cs="Times New Roman"/>
                <w:sz w:val="21"/>
              </w:rPr>
            </w:pPr>
            <w:r>
              <w:rPr>
                <w:rFonts w:hint="default" w:ascii="Times New Roman" w:hAnsi="Times New Roman" w:eastAsia="宋体" w:cs="Times New Roman"/>
                <w:sz w:val="21"/>
              </w:rPr>
              <w:t>理用于</w:t>
            </w:r>
            <w:r>
              <w:rPr>
                <w:rFonts w:hint="default" w:ascii="Times New Roman" w:hAnsi="Times New Roman" w:eastAsia="宋体" w:cs="Times New Roman"/>
                <w:sz w:val="21"/>
                <w:lang w:eastAsia="zh-CN"/>
              </w:rPr>
              <w:t>循环农业示范园种植。</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777" w:type="dxa"/>
            <w:vMerge w:val="continue"/>
            <w:tcBorders>
              <w:tl2br w:val="nil"/>
              <w:tr2bl w:val="nil"/>
            </w:tcBorders>
          </w:tcPr>
          <w:p>
            <w:pPr>
              <w:rPr>
                <w:rFonts w:hint="default" w:ascii="Times New Roman" w:hAnsi="Times New Roman" w:eastAsia="宋体" w:cs="Times New Roman"/>
                <w:sz w:val="2"/>
                <w:szCs w:val="2"/>
              </w:rPr>
            </w:pPr>
          </w:p>
        </w:tc>
        <w:tc>
          <w:tcPr>
            <w:tcW w:w="2026" w:type="dxa"/>
            <w:tcBorders>
              <w:tl2br w:val="nil"/>
              <w:tr2bl w:val="nil"/>
            </w:tcBorders>
          </w:tcPr>
          <w:p>
            <w:pPr>
              <w:pStyle w:val="33"/>
              <w:spacing w:before="6" w:line="257" w:lineRule="exact"/>
              <w:ind w:left="152" w:right="144"/>
              <w:rPr>
                <w:rFonts w:hint="default" w:ascii="Times New Roman" w:hAnsi="Times New Roman" w:eastAsia="宋体" w:cs="Times New Roman"/>
                <w:sz w:val="21"/>
              </w:rPr>
            </w:pPr>
            <w:r>
              <w:rPr>
                <w:rFonts w:hint="default" w:ascii="Times New Roman" w:hAnsi="Times New Roman" w:eastAsia="宋体" w:cs="Times New Roman"/>
                <w:sz w:val="21"/>
              </w:rPr>
              <w:t>洗蛋用水外排废水</w:t>
            </w:r>
          </w:p>
        </w:tc>
        <w:tc>
          <w:tcPr>
            <w:tcW w:w="2268" w:type="dxa"/>
            <w:tcBorders>
              <w:tl2br w:val="nil"/>
              <w:tr2bl w:val="nil"/>
            </w:tcBorders>
          </w:tcPr>
          <w:p>
            <w:pPr>
              <w:pStyle w:val="33"/>
              <w:spacing w:before="3" w:line="260" w:lineRule="exact"/>
              <w:ind w:left="128" w:right="119"/>
              <w:rPr>
                <w:rFonts w:hint="default" w:ascii="Times New Roman" w:hAnsi="Times New Roman" w:eastAsia="宋体" w:cs="Times New Roman"/>
                <w:sz w:val="21"/>
              </w:rPr>
            </w:pPr>
            <w:r>
              <w:rPr>
                <w:rFonts w:hint="default" w:ascii="Times New Roman" w:hAnsi="Times New Roman" w:eastAsia="宋体" w:cs="Times New Roman"/>
                <w:position w:val="2"/>
                <w:sz w:val="21"/>
              </w:rPr>
              <w:t>COD</w:t>
            </w:r>
            <w:r>
              <w:rPr>
                <w:rFonts w:hint="default" w:ascii="Times New Roman" w:hAnsi="Times New Roman" w:eastAsia="宋体" w:cs="Times New Roman"/>
                <w:position w:val="2"/>
                <w:sz w:val="21"/>
                <w:vertAlign w:val="subscript"/>
              </w:rPr>
              <w:t>Cr</w:t>
            </w:r>
            <w:r>
              <w:rPr>
                <w:rFonts w:hint="default" w:ascii="Times New Roman" w:hAnsi="Times New Roman" w:eastAsia="宋体" w:cs="Times New Roman"/>
                <w:position w:val="2"/>
                <w:sz w:val="21"/>
                <w:vertAlign w:val="baseline"/>
              </w:rPr>
              <w:t>、SS</w:t>
            </w:r>
          </w:p>
        </w:tc>
        <w:tc>
          <w:tcPr>
            <w:tcW w:w="4216" w:type="dxa"/>
            <w:vMerge w:val="continue"/>
            <w:tcBorders>
              <w:tl2br w:val="nil"/>
              <w:tr2bl w:val="nil"/>
            </w:tcBorders>
          </w:tcPr>
          <w:p>
            <w:pPr>
              <w:pStyle w:val="33"/>
              <w:spacing w:before="42" w:line="242" w:lineRule="auto"/>
              <w:ind w:right="101"/>
              <w:jc w:val="center"/>
              <w:rPr>
                <w:rFonts w:hint="default" w:ascii="Times New Roman" w:hAnsi="Times New Roman" w:eastAsia="宋体" w:cs="Times New Roman"/>
                <w:sz w:val="21"/>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77" w:type="dxa"/>
            <w:vMerge w:val="continue"/>
            <w:tcBorders>
              <w:tl2br w:val="nil"/>
              <w:tr2bl w:val="nil"/>
            </w:tcBorders>
          </w:tcPr>
          <w:p>
            <w:pPr>
              <w:rPr>
                <w:rFonts w:hint="default" w:ascii="Times New Roman" w:hAnsi="Times New Roman" w:eastAsia="宋体" w:cs="Times New Roman"/>
                <w:sz w:val="2"/>
                <w:szCs w:val="2"/>
              </w:rPr>
            </w:pPr>
          </w:p>
        </w:tc>
        <w:tc>
          <w:tcPr>
            <w:tcW w:w="2026" w:type="dxa"/>
            <w:tcBorders>
              <w:tl2br w:val="nil"/>
              <w:tr2bl w:val="nil"/>
            </w:tcBorders>
          </w:tcPr>
          <w:p>
            <w:pPr>
              <w:pStyle w:val="33"/>
              <w:spacing w:before="6" w:line="257" w:lineRule="exact"/>
              <w:ind w:left="150" w:right="144"/>
              <w:rPr>
                <w:rFonts w:hint="default" w:ascii="Times New Roman" w:hAnsi="Times New Roman" w:eastAsia="宋体" w:cs="Times New Roman"/>
                <w:sz w:val="21"/>
              </w:rPr>
            </w:pPr>
            <w:r>
              <w:rPr>
                <w:rFonts w:hint="default" w:ascii="Times New Roman" w:hAnsi="Times New Roman" w:eastAsia="宋体" w:cs="Times New Roman"/>
                <w:sz w:val="21"/>
              </w:rPr>
              <w:t>鸡舍冲洗废水</w:t>
            </w:r>
          </w:p>
        </w:tc>
        <w:tc>
          <w:tcPr>
            <w:tcW w:w="2268" w:type="dxa"/>
            <w:vMerge w:val="restart"/>
            <w:tcBorders>
              <w:tl2br w:val="nil"/>
              <w:tr2bl w:val="nil"/>
            </w:tcBorders>
          </w:tcPr>
          <w:p>
            <w:pPr>
              <w:pStyle w:val="33"/>
              <w:spacing w:before="29"/>
              <w:ind w:left="1017" w:right="6" w:hanging="908"/>
              <w:jc w:val="left"/>
              <w:rPr>
                <w:rFonts w:hint="default" w:ascii="Times New Roman" w:hAnsi="Times New Roman" w:eastAsia="宋体" w:cs="Times New Roman"/>
                <w:sz w:val="21"/>
              </w:rPr>
            </w:pPr>
            <w:r>
              <w:rPr>
                <w:rFonts w:hint="default" w:ascii="Times New Roman" w:hAnsi="Times New Roman" w:eastAsia="宋体" w:cs="Times New Roman"/>
                <w:position w:val="2"/>
                <w:sz w:val="21"/>
              </w:rPr>
              <w:t>COD</w:t>
            </w:r>
            <w:r>
              <w:rPr>
                <w:rFonts w:hint="default" w:ascii="Times New Roman" w:hAnsi="Times New Roman" w:eastAsia="宋体" w:cs="Times New Roman"/>
                <w:position w:val="2"/>
                <w:sz w:val="21"/>
                <w:vertAlign w:val="subscript"/>
              </w:rPr>
              <w:t>Cr</w:t>
            </w:r>
            <w:r>
              <w:rPr>
                <w:rFonts w:hint="default" w:ascii="Times New Roman" w:hAnsi="Times New Roman" w:eastAsia="宋体" w:cs="Times New Roman"/>
                <w:position w:val="2"/>
                <w:sz w:val="21"/>
                <w:vertAlign w:val="baseline"/>
              </w:rPr>
              <w:t>、BOD</w:t>
            </w:r>
            <w:r>
              <w:rPr>
                <w:rFonts w:hint="default" w:ascii="Times New Roman" w:hAnsi="Times New Roman" w:eastAsia="宋体" w:cs="Times New Roman"/>
                <w:position w:val="2"/>
                <w:sz w:val="21"/>
                <w:vertAlign w:val="subscript"/>
              </w:rPr>
              <w:t>5</w:t>
            </w:r>
            <w:r>
              <w:rPr>
                <w:rFonts w:hint="default" w:ascii="Times New Roman" w:hAnsi="Times New Roman" w:eastAsia="宋体" w:cs="Times New Roman"/>
                <w:position w:val="2"/>
                <w:sz w:val="21"/>
                <w:vertAlign w:val="baseline"/>
              </w:rPr>
              <w:t>、氨氮、</w:t>
            </w:r>
            <w:r>
              <w:rPr>
                <w:rFonts w:hint="default" w:ascii="Times New Roman" w:hAnsi="Times New Roman" w:eastAsia="宋体" w:cs="Times New Roman"/>
                <w:sz w:val="21"/>
                <w:vertAlign w:val="baseline"/>
              </w:rPr>
              <w:t>SS</w:t>
            </w:r>
          </w:p>
        </w:tc>
        <w:tc>
          <w:tcPr>
            <w:tcW w:w="4216"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77" w:type="dxa"/>
            <w:vMerge w:val="continue"/>
            <w:tcBorders>
              <w:tl2br w:val="nil"/>
              <w:tr2bl w:val="nil"/>
            </w:tcBorders>
          </w:tcPr>
          <w:p>
            <w:pPr>
              <w:rPr>
                <w:rFonts w:hint="default" w:ascii="Times New Roman" w:hAnsi="Times New Roman" w:eastAsia="宋体" w:cs="Times New Roman"/>
                <w:sz w:val="2"/>
                <w:szCs w:val="2"/>
              </w:rPr>
            </w:pPr>
          </w:p>
        </w:tc>
        <w:tc>
          <w:tcPr>
            <w:tcW w:w="2026" w:type="dxa"/>
            <w:tcBorders>
              <w:tl2br w:val="nil"/>
              <w:tr2bl w:val="nil"/>
            </w:tcBorders>
          </w:tcPr>
          <w:p>
            <w:pPr>
              <w:pStyle w:val="33"/>
              <w:spacing w:before="6" w:line="257" w:lineRule="exact"/>
              <w:ind w:left="152" w:right="144"/>
              <w:rPr>
                <w:rFonts w:hint="default" w:ascii="Times New Roman" w:hAnsi="Times New Roman" w:eastAsia="宋体" w:cs="Times New Roman"/>
                <w:sz w:val="21"/>
              </w:rPr>
            </w:pPr>
            <w:r>
              <w:rPr>
                <w:rFonts w:hint="default" w:ascii="Times New Roman" w:hAnsi="Times New Roman" w:eastAsia="宋体" w:cs="Times New Roman"/>
                <w:sz w:val="21"/>
              </w:rPr>
              <w:t>生活污水</w:t>
            </w:r>
          </w:p>
        </w:tc>
        <w:tc>
          <w:tcPr>
            <w:tcW w:w="2268" w:type="dxa"/>
            <w:vMerge w:val="continue"/>
            <w:tcBorders>
              <w:tl2br w:val="nil"/>
              <w:tr2bl w:val="nil"/>
            </w:tcBorders>
          </w:tcPr>
          <w:p>
            <w:pPr>
              <w:rPr>
                <w:rFonts w:hint="default" w:ascii="Times New Roman" w:hAnsi="Times New Roman" w:eastAsia="宋体" w:cs="Times New Roman"/>
                <w:sz w:val="2"/>
                <w:szCs w:val="2"/>
              </w:rPr>
            </w:pPr>
          </w:p>
        </w:tc>
        <w:tc>
          <w:tcPr>
            <w:tcW w:w="4216" w:type="dxa"/>
            <w:tcBorders>
              <w:tl2br w:val="nil"/>
              <w:tr2bl w:val="nil"/>
            </w:tcBorders>
          </w:tcPr>
          <w:p>
            <w:pPr>
              <w:jc w:val="center"/>
              <w:rPr>
                <w:rFonts w:hint="default" w:ascii="Times New Roman" w:hAnsi="Times New Roman" w:eastAsia="宋体" w:cs="Times New Roman"/>
                <w:sz w:val="2"/>
                <w:szCs w:val="2"/>
              </w:rPr>
            </w:pPr>
            <w:r>
              <w:rPr>
                <w:rFonts w:hint="default" w:ascii="Times New Roman" w:hAnsi="Times New Roman" w:eastAsia="宋体" w:cs="Times New Roman"/>
                <w:sz w:val="21"/>
                <w:lang w:eastAsia="zh-CN"/>
              </w:rPr>
              <w:t>经化粪池处理后进入污水处理站处理后用于循环农业示范园种植。</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77" w:type="dxa"/>
            <w:tcBorders>
              <w:tl2br w:val="nil"/>
              <w:tr2bl w:val="nil"/>
            </w:tcBorders>
          </w:tcPr>
          <w:p>
            <w:pPr>
              <w:pStyle w:val="33"/>
              <w:spacing w:before="5" w:line="257" w:lineRule="exact"/>
              <w:ind w:right="169"/>
              <w:jc w:val="right"/>
              <w:rPr>
                <w:rFonts w:hint="default" w:ascii="Times New Roman" w:hAnsi="Times New Roman" w:eastAsia="宋体" w:cs="Times New Roman"/>
                <w:sz w:val="21"/>
              </w:rPr>
            </w:pPr>
            <w:r>
              <w:rPr>
                <w:rFonts w:hint="default" w:ascii="Times New Roman" w:hAnsi="Times New Roman" w:eastAsia="宋体" w:cs="Times New Roman"/>
                <w:sz w:val="21"/>
              </w:rPr>
              <w:t>噪声</w:t>
            </w:r>
          </w:p>
        </w:tc>
        <w:tc>
          <w:tcPr>
            <w:tcW w:w="2026" w:type="dxa"/>
            <w:tcBorders>
              <w:tl2br w:val="nil"/>
              <w:tr2bl w:val="nil"/>
            </w:tcBorders>
          </w:tcPr>
          <w:p>
            <w:pPr>
              <w:pStyle w:val="33"/>
              <w:spacing w:before="5" w:line="257" w:lineRule="exact"/>
              <w:ind w:left="152" w:right="144"/>
              <w:rPr>
                <w:rFonts w:hint="default" w:ascii="Times New Roman" w:hAnsi="Times New Roman" w:eastAsia="宋体" w:cs="Times New Roman"/>
                <w:sz w:val="21"/>
              </w:rPr>
            </w:pPr>
            <w:r>
              <w:rPr>
                <w:rFonts w:hint="default" w:ascii="Times New Roman" w:hAnsi="Times New Roman" w:eastAsia="宋体" w:cs="Times New Roman"/>
                <w:sz w:val="21"/>
              </w:rPr>
              <w:t>鸡叫声及设备噪声</w:t>
            </w:r>
          </w:p>
        </w:tc>
        <w:tc>
          <w:tcPr>
            <w:tcW w:w="2268" w:type="dxa"/>
            <w:tcBorders>
              <w:tl2br w:val="nil"/>
              <w:tr2bl w:val="nil"/>
            </w:tcBorders>
          </w:tcPr>
          <w:p>
            <w:pPr>
              <w:pStyle w:val="33"/>
              <w:spacing w:before="5" w:line="257" w:lineRule="exact"/>
              <w:ind w:left="125" w:right="119"/>
              <w:rPr>
                <w:rFonts w:hint="default" w:ascii="Times New Roman" w:hAnsi="Times New Roman" w:eastAsia="宋体" w:cs="Times New Roman"/>
                <w:sz w:val="21"/>
              </w:rPr>
            </w:pPr>
            <w:r>
              <w:rPr>
                <w:rFonts w:hint="default" w:ascii="Times New Roman" w:hAnsi="Times New Roman" w:eastAsia="宋体" w:cs="Times New Roman"/>
                <w:sz w:val="21"/>
              </w:rPr>
              <w:t>A 声级</w:t>
            </w:r>
          </w:p>
        </w:tc>
        <w:tc>
          <w:tcPr>
            <w:tcW w:w="4216" w:type="dxa"/>
            <w:tcBorders>
              <w:tl2br w:val="nil"/>
              <w:tr2bl w:val="nil"/>
            </w:tcBorders>
          </w:tcPr>
          <w:p>
            <w:pPr>
              <w:pStyle w:val="33"/>
              <w:spacing w:before="5" w:line="257" w:lineRule="exact"/>
              <w:ind w:left="86" w:right="80"/>
              <w:rPr>
                <w:rFonts w:hint="default" w:ascii="Times New Roman" w:hAnsi="Times New Roman" w:eastAsia="宋体" w:cs="Times New Roman"/>
                <w:sz w:val="21"/>
              </w:rPr>
            </w:pPr>
            <w:r>
              <w:rPr>
                <w:rFonts w:hint="default" w:ascii="Times New Roman" w:hAnsi="Times New Roman" w:eastAsia="宋体" w:cs="Times New Roman"/>
                <w:sz w:val="21"/>
              </w:rPr>
              <w:t>采取隔声、减震降噪措施。</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77"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spacing w:before="154"/>
              <w:ind w:left="177"/>
              <w:jc w:val="left"/>
              <w:rPr>
                <w:rFonts w:hint="default" w:ascii="Times New Roman" w:hAnsi="Times New Roman" w:eastAsia="宋体" w:cs="Times New Roman"/>
                <w:sz w:val="21"/>
              </w:rPr>
            </w:pPr>
            <w:r>
              <w:rPr>
                <w:rFonts w:hint="default" w:ascii="Times New Roman" w:hAnsi="Times New Roman" w:eastAsia="宋体" w:cs="Times New Roman"/>
                <w:sz w:val="21"/>
              </w:rPr>
              <w:t>固废</w:t>
            </w:r>
          </w:p>
        </w:tc>
        <w:tc>
          <w:tcPr>
            <w:tcW w:w="2026" w:type="dxa"/>
            <w:tcBorders>
              <w:tl2br w:val="nil"/>
              <w:tr2bl w:val="nil"/>
            </w:tcBorders>
          </w:tcPr>
          <w:p>
            <w:pPr>
              <w:pStyle w:val="33"/>
              <w:spacing w:before="5" w:line="257" w:lineRule="exact"/>
              <w:ind w:left="152" w:right="144"/>
              <w:rPr>
                <w:rFonts w:hint="default" w:ascii="Times New Roman" w:hAnsi="Times New Roman" w:eastAsia="宋体" w:cs="Times New Roman"/>
                <w:sz w:val="21"/>
              </w:rPr>
            </w:pPr>
            <w:r>
              <w:rPr>
                <w:rFonts w:hint="default" w:ascii="Times New Roman" w:hAnsi="Times New Roman" w:eastAsia="宋体" w:cs="Times New Roman"/>
                <w:sz w:val="21"/>
              </w:rPr>
              <w:t>鸡粪、沼渣及污泥</w:t>
            </w:r>
          </w:p>
        </w:tc>
        <w:tc>
          <w:tcPr>
            <w:tcW w:w="2268"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spacing w:before="7"/>
              <w:jc w:val="left"/>
              <w:rPr>
                <w:rFonts w:hint="default" w:ascii="Times New Roman" w:hAnsi="Times New Roman" w:eastAsia="宋体" w:cs="Times New Roman"/>
                <w:b/>
                <w:sz w:val="17"/>
              </w:rPr>
            </w:pPr>
          </w:p>
          <w:p>
            <w:pPr>
              <w:pStyle w:val="33"/>
              <w:ind w:left="713"/>
              <w:jc w:val="left"/>
              <w:rPr>
                <w:rFonts w:hint="default" w:ascii="Times New Roman" w:hAnsi="Times New Roman" w:eastAsia="宋体" w:cs="Times New Roman"/>
                <w:sz w:val="21"/>
              </w:rPr>
            </w:pPr>
            <w:r>
              <w:rPr>
                <w:rFonts w:hint="default" w:ascii="Times New Roman" w:hAnsi="Times New Roman" w:eastAsia="宋体" w:cs="Times New Roman"/>
                <w:sz w:val="21"/>
              </w:rPr>
              <w:t>一般固废</w:t>
            </w:r>
          </w:p>
        </w:tc>
        <w:tc>
          <w:tcPr>
            <w:tcW w:w="4216" w:type="dxa"/>
            <w:tcBorders>
              <w:tl2br w:val="nil"/>
              <w:tr2bl w:val="nil"/>
            </w:tcBorders>
          </w:tcPr>
          <w:p>
            <w:pPr>
              <w:pStyle w:val="33"/>
              <w:spacing w:before="5" w:line="257" w:lineRule="exact"/>
              <w:ind w:left="89" w:right="80"/>
              <w:rPr>
                <w:rFonts w:hint="default" w:ascii="Times New Roman" w:hAnsi="Times New Roman" w:eastAsia="宋体" w:cs="Times New Roman"/>
                <w:sz w:val="21"/>
                <w:lang w:eastAsia="zh-CN"/>
              </w:rPr>
            </w:pPr>
            <w:r>
              <w:rPr>
                <w:rFonts w:hint="default" w:ascii="Times New Roman" w:hAnsi="Times New Roman" w:eastAsia="宋体" w:cs="Times New Roman"/>
                <w:sz w:val="21"/>
              </w:rPr>
              <w:t>鸡粪清出厂区后</w:t>
            </w:r>
            <w:r>
              <w:rPr>
                <w:rFonts w:hint="default" w:ascii="Times New Roman" w:hAnsi="Times New Roman" w:eastAsia="宋体" w:cs="Times New Roman"/>
                <w:sz w:val="21"/>
                <w:lang w:eastAsia="zh-CN"/>
              </w:rPr>
              <w:t>进行外售处理</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777" w:type="dxa"/>
            <w:vMerge w:val="continue"/>
            <w:tcBorders>
              <w:tl2br w:val="nil"/>
              <w:tr2bl w:val="nil"/>
            </w:tcBorders>
          </w:tcPr>
          <w:p>
            <w:pPr>
              <w:rPr>
                <w:rFonts w:hint="default" w:ascii="Times New Roman" w:hAnsi="Times New Roman" w:eastAsia="宋体" w:cs="Times New Roman"/>
                <w:sz w:val="2"/>
                <w:szCs w:val="2"/>
              </w:rPr>
            </w:pPr>
          </w:p>
        </w:tc>
        <w:tc>
          <w:tcPr>
            <w:tcW w:w="2026" w:type="dxa"/>
            <w:tcBorders>
              <w:tl2br w:val="nil"/>
              <w:tr2bl w:val="nil"/>
            </w:tcBorders>
          </w:tcPr>
          <w:p>
            <w:pPr>
              <w:pStyle w:val="33"/>
              <w:spacing w:before="5" w:line="258" w:lineRule="exact"/>
              <w:ind w:left="152" w:right="144"/>
              <w:rPr>
                <w:rFonts w:hint="default" w:ascii="Times New Roman" w:hAnsi="Times New Roman" w:eastAsia="宋体" w:cs="Times New Roman"/>
                <w:sz w:val="21"/>
              </w:rPr>
            </w:pPr>
            <w:r>
              <w:rPr>
                <w:rFonts w:hint="default" w:ascii="Times New Roman" w:hAnsi="Times New Roman" w:eastAsia="宋体" w:cs="Times New Roman"/>
                <w:sz w:val="21"/>
              </w:rPr>
              <w:t>饲料残渣</w:t>
            </w:r>
          </w:p>
        </w:tc>
        <w:tc>
          <w:tcPr>
            <w:tcW w:w="2268" w:type="dxa"/>
            <w:vMerge w:val="continue"/>
            <w:tcBorders>
              <w:tl2br w:val="nil"/>
              <w:tr2bl w:val="nil"/>
            </w:tcBorders>
          </w:tcPr>
          <w:p>
            <w:pPr>
              <w:rPr>
                <w:rFonts w:hint="default" w:ascii="Times New Roman" w:hAnsi="Times New Roman" w:eastAsia="宋体" w:cs="Times New Roman"/>
                <w:sz w:val="2"/>
                <w:szCs w:val="2"/>
              </w:rPr>
            </w:pPr>
          </w:p>
        </w:tc>
        <w:tc>
          <w:tcPr>
            <w:tcW w:w="4216" w:type="dxa"/>
            <w:tcBorders>
              <w:tl2br w:val="nil"/>
              <w:tr2bl w:val="nil"/>
            </w:tcBorders>
          </w:tcPr>
          <w:p>
            <w:pPr>
              <w:pStyle w:val="33"/>
              <w:spacing w:before="5" w:line="258" w:lineRule="exact"/>
              <w:ind w:left="86" w:right="80"/>
              <w:rPr>
                <w:rFonts w:hint="default" w:ascii="Times New Roman" w:hAnsi="Times New Roman" w:eastAsia="宋体" w:cs="Times New Roman"/>
                <w:sz w:val="21"/>
              </w:rPr>
            </w:pPr>
            <w:r>
              <w:rPr>
                <w:rFonts w:hint="default" w:ascii="Times New Roman" w:hAnsi="Times New Roman" w:eastAsia="宋体" w:cs="Times New Roman"/>
                <w:sz w:val="21"/>
              </w:rPr>
              <w:t>清理出厂后外售再利用处理</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77" w:type="dxa"/>
            <w:vMerge w:val="continue"/>
            <w:tcBorders>
              <w:tl2br w:val="nil"/>
              <w:tr2bl w:val="nil"/>
            </w:tcBorders>
          </w:tcPr>
          <w:p>
            <w:pPr>
              <w:rPr>
                <w:rFonts w:hint="default" w:ascii="Times New Roman" w:hAnsi="Times New Roman" w:eastAsia="宋体" w:cs="Times New Roman"/>
                <w:sz w:val="2"/>
                <w:szCs w:val="2"/>
              </w:rPr>
            </w:pPr>
          </w:p>
        </w:tc>
        <w:tc>
          <w:tcPr>
            <w:tcW w:w="2026" w:type="dxa"/>
            <w:tcBorders>
              <w:tl2br w:val="nil"/>
              <w:tr2bl w:val="nil"/>
            </w:tcBorders>
          </w:tcPr>
          <w:p>
            <w:pPr>
              <w:pStyle w:val="33"/>
              <w:spacing w:before="5" w:line="258" w:lineRule="exact"/>
              <w:ind w:left="150" w:right="144"/>
              <w:rPr>
                <w:rFonts w:hint="default" w:ascii="Times New Roman" w:hAnsi="Times New Roman" w:eastAsia="宋体" w:cs="Times New Roman"/>
                <w:sz w:val="21"/>
              </w:rPr>
            </w:pPr>
            <w:r>
              <w:rPr>
                <w:rFonts w:hint="default" w:ascii="Times New Roman" w:hAnsi="Times New Roman" w:eastAsia="宋体" w:cs="Times New Roman"/>
                <w:sz w:val="21"/>
              </w:rPr>
              <w:t>病死鸡</w:t>
            </w:r>
          </w:p>
        </w:tc>
        <w:tc>
          <w:tcPr>
            <w:tcW w:w="2268" w:type="dxa"/>
            <w:vMerge w:val="continue"/>
            <w:tcBorders>
              <w:tl2br w:val="nil"/>
              <w:tr2bl w:val="nil"/>
            </w:tcBorders>
          </w:tcPr>
          <w:p>
            <w:pPr>
              <w:rPr>
                <w:rFonts w:hint="default" w:ascii="Times New Roman" w:hAnsi="Times New Roman" w:eastAsia="宋体" w:cs="Times New Roman"/>
                <w:sz w:val="2"/>
                <w:szCs w:val="2"/>
              </w:rPr>
            </w:pPr>
          </w:p>
        </w:tc>
        <w:tc>
          <w:tcPr>
            <w:tcW w:w="4216" w:type="dxa"/>
            <w:tcBorders>
              <w:tl2br w:val="nil"/>
              <w:tr2bl w:val="nil"/>
            </w:tcBorders>
          </w:tcPr>
          <w:p>
            <w:pPr>
              <w:pStyle w:val="33"/>
              <w:spacing w:before="5" w:line="258" w:lineRule="exact"/>
              <w:ind w:left="89" w:right="80"/>
              <w:rPr>
                <w:rFonts w:hint="default" w:ascii="Times New Roman" w:hAnsi="Times New Roman" w:eastAsia="宋体" w:cs="Times New Roman"/>
                <w:sz w:val="21"/>
              </w:rPr>
            </w:pPr>
            <w:r>
              <w:rPr>
                <w:rFonts w:hint="default" w:ascii="Times New Roman" w:hAnsi="Times New Roman" w:eastAsia="宋体" w:cs="Times New Roman"/>
                <w:sz w:val="21"/>
              </w:rPr>
              <w:t>委托有资质单位进行无害化处理</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77" w:type="dxa"/>
            <w:vMerge w:val="continue"/>
            <w:tcBorders>
              <w:tl2br w:val="nil"/>
              <w:tr2bl w:val="nil"/>
            </w:tcBorders>
          </w:tcPr>
          <w:p>
            <w:pPr>
              <w:rPr>
                <w:rFonts w:hint="default" w:ascii="Times New Roman" w:hAnsi="Times New Roman" w:eastAsia="宋体" w:cs="Times New Roman"/>
                <w:sz w:val="2"/>
                <w:szCs w:val="2"/>
              </w:rPr>
            </w:pPr>
          </w:p>
        </w:tc>
        <w:tc>
          <w:tcPr>
            <w:tcW w:w="2026" w:type="dxa"/>
            <w:tcBorders>
              <w:tl2br w:val="nil"/>
              <w:tr2bl w:val="nil"/>
            </w:tcBorders>
          </w:tcPr>
          <w:p>
            <w:pPr>
              <w:pStyle w:val="33"/>
              <w:spacing w:before="5" w:line="258" w:lineRule="exact"/>
              <w:ind w:left="150" w:right="144"/>
              <w:rPr>
                <w:rFonts w:hint="default" w:ascii="Times New Roman" w:hAnsi="Times New Roman" w:eastAsia="宋体" w:cs="Times New Roman"/>
                <w:sz w:val="21"/>
              </w:rPr>
            </w:pPr>
            <w:r>
              <w:rPr>
                <w:rFonts w:hint="default" w:ascii="Times New Roman" w:hAnsi="Times New Roman" w:eastAsia="宋体" w:cs="Times New Roman"/>
                <w:sz w:val="21"/>
              </w:rPr>
              <w:t>废外包装材料</w:t>
            </w:r>
          </w:p>
        </w:tc>
        <w:tc>
          <w:tcPr>
            <w:tcW w:w="2268" w:type="dxa"/>
            <w:vMerge w:val="continue"/>
            <w:tcBorders>
              <w:tl2br w:val="nil"/>
              <w:tr2bl w:val="nil"/>
            </w:tcBorders>
          </w:tcPr>
          <w:p>
            <w:pPr>
              <w:rPr>
                <w:rFonts w:hint="default" w:ascii="Times New Roman" w:hAnsi="Times New Roman" w:eastAsia="宋体" w:cs="Times New Roman"/>
                <w:sz w:val="2"/>
                <w:szCs w:val="2"/>
              </w:rPr>
            </w:pPr>
          </w:p>
        </w:tc>
        <w:tc>
          <w:tcPr>
            <w:tcW w:w="4216" w:type="dxa"/>
            <w:vMerge w:val="restart"/>
            <w:tcBorders>
              <w:tl2br w:val="nil"/>
              <w:tr2bl w:val="nil"/>
            </w:tcBorders>
          </w:tcPr>
          <w:p>
            <w:pPr>
              <w:pStyle w:val="33"/>
              <w:spacing w:before="151"/>
              <w:ind w:left="1373"/>
              <w:jc w:val="left"/>
              <w:rPr>
                <w:rFonts w:hint="default" w:ascii="Times New Roman" w:hAnsi="Times New Roman" w:eastAsia="宋体" w:cs="Times New Roman"/>
                <w:sz w:val="21"/>
              </w:rPr>
            </w:pPr>
            <w:r>
              <w:rPr>
                <w:rFonts w:hint="default" w:ascii="Times New Roman" w:hAnsi="Times New Roman" w:eastAsia="宋体" w:cs="Times New Roman"/>
                <w:sz w:val="21"/>
              </w:rPr>
              <w:t>由物资单位回收</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77" w:type="dxa"/>
            <w:vMerge w:val="continue"/>
            <w:tcBorders>
              <w:tl2br w:val="nil"/>
              <w:tr2bl w:val="nil"/>
            </w:tcBorders>
          </w:tcPr>
          <w:p>
            <w:pPr>
              <w:rPr>
                <w:rFonts w:hint="default" w:ascii="Times New Roman" w:hAnsi="Times New Roman" w:eastAsia="宋体" w:cs="Times New Roman"/>
                <w:sz w:val="2"/>
                <w:szCs w:val="2"/>
              </w:rPr>
            </w:pPr>
          </w:p>
        </w:tc>
        <w:tc>
          <w:tcPr>
            <w:tcW w:w="2026" w:type="dxa"/>
            <w:tcBorders>
              <w:tl2br w:val="nil"/>
              <w:tr2bl w:val="nil"/>
            </w:tcBorders>
          </w:tcPr>
          <w:p>
            <w:pPr>
              <w:pStyle w:val="33"/>
              <w:spacing w:before="7" w:line="256" w:lineRule="exact"/>
              <w:ind w:left="152" w:right="144"/>
              <w:rPr>
                <w:rFonts w:hint="default" w:ascii="Times New Roman" w:hAnsi="Times New Roman" w:eastAsia="宋体" w:cs="Times New Roman"/>
                <w:sz w:val="21"/>
              </w:rPr>
            </w:pPr>
            <w:r>
              <w:rPr>
                <w:rFonts w:hint="default" w:ascii="Times New Roman" w:hAnsi="Times New Roman" w:eastAsia="宋体" w:cs="Times New Roman"/>
                <w:sz w:val="21"/>
              </w:rPr>
              <w:t>废鸡蛋及蛋壳</w:t>
            </w:r>
          </w:p>
        </w:tc>
        <w:tc>
          <w:tcPr>
            <w:tcW w:w="2268" w:type="dxa"/>
            <w:vMerge w:val="continue"/>
            <w:tcBorders>
              <w:tl2br w:val="nil"/>
              <w:tr2bl w:val="nil"/>
            </w:tcBorders>
          </w:tcPr>
          <w:p>
            <w:pPr>
              <w:rPr>
                <w:rFonts w:hint="default" w:ascii="Times New Roman" w:hAnsi="Times New Roman" w:eastAsia="宋体" w:cs="Times New Roman"/>
                <w:sz w:val="2"/>
                <w:szCs w:val="2"/>
              </w:rPr>
            </w:pPr>
          </w:p>
        </w:tc>
        <w:tc>
          <w:tcPr>
            <w:tcW w:w="4216"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777" w:type="dxa"/>
            <w:vMerge w:val="continue"/>
            <w:tcBorders>
              <w:tl2br w:val="nil"/>
              <w:tr2bl w:val="nil"/>
            </w:tcBorders>
          </w:tcPr>
          <w:p>
            <w:pPr>
              <w:rPr>
                <w:rFonts w:hint="default" w:ascii="Times New Roman" w:hAnsi="Times New Roman" w:eastAsia="宋体" w:cs="Times New Roman"/>
                <w:sz w:val="2"/>
                <w:szCs w:val="2"/>
              </w:rPr>
            </w:pPr>
          </w:p>
        </w:tc>
        <w:tc>
          <w:tcPr>
            <w:tcW w:w="2026" w:type="dxa"/>
            <w:tcBorders>
              <w:tl2br w:val="nil"/>
              <w:tr2bl w:val="nil"/>
            </w:tcBorders>
          </w:tcPr>
          <w:p>
            <w:pPr>
              <w:pStyle w:val="33"/>
              <w:spacing w:before="6" w:line="256" w:lineRule="exact"/>
              <w:ind w:left="152" w:right="144"/>
              <w:rPr>
                <w:rFonts w:hint="default" w:ascii="Times New Roman" w:hAnsi="Times New Roman" w:eastAsia="宋体" w:cs="Times New Roman"/>
                <w:sz w:val="21"/>
              </w:rPr>
            </w:pPr>
            <w:r>
              <w:rPr>
                <w:rFonts w:hint="default" w:ascii="Times New Roman" w:hAnsi="Times New Roman" w:eastAsia="宋体" w:cs="Times New Roman"/>
                <w:sz w:val="21"/>
              </w:rPr>
              <w:t>医疗废物</w:t>
            </w:r>
          </w:p>
        </w:tc>
        <w:tc>
          <w:tcPr>
            <w:tcW w:w="2268" w:type="dxa"/>
            <w:tcBorders>
              <w:tl2br w:val="nil"/>
              <w:tr2bl w:val="nil"/>
            </w:tcBorders>
          </w:tcPr>
          <w:p>
            <w:pPr>
              <w:pStyle w:val="33"/>
              <w:spacing w:before="6" w:line="256" w:lineRule="exact"/>
              <w:ind w:left="125" w:right="119"/>
              <w:rPr>
                <w:rFonts w:hint="default" w:ascii="Times New Roman" w:hAnsi="Times New Roman" w:eastAsia="宋体" w:cs="Times New Roman"/>
                <w:sz w:val="21"/>
              </w:rPr>
            </w:pPr>
            <w:r>
              <w:rPr>
                <w:rFonts w:hint="default" w:ascii="Times New Roman" w:hAnsi="Times New Roman" w:eastAsia="宋体" w:cs="Times New Roman"/>
                <w:sz w:val="21"/>
              </w:rPr>
              <w:t>危险废物</w:t>
            </w:r>
          </w:p>
        </w:tc>
        <w:tc>
          <w:tcPr>
            <w:tcW w:w="4216" w:type="dxa"/>
            <w:tcBorders>
              <w:tl2br w:val="nil"/>
              <w:tr2bl w:val="nil"/>
            </w:tcBorders>
          </w:tcPr>
          <w:p>
            <w:pPr>
              <w:pStyle w:val="33"/>
              <w:spacing w:before="6" w:line="256" w:lineRule="exact"/>
              <w:ind w:left="89" w:right="80"/>
              <w:rPr>
                <w:rFonts w:hint="default" w:ascii="Times New Roman" w:hAnsi="Times New Roman" w:eastAsia="宋体" w:cs="Times New Roman"/>
                <w:sz w:val="21"/>
              </w:rPr>
            </w:pPr>
            <w:r>
              <w:rPr>
                <w:rFonts w:hint="default" w:ascii="Times New Roman" w:hAnsi="Times New Roman" w:eastAsia="宋体" w:cs="Times New Roman"/>
                <w:sz w:val="21"/>
              </w:rPr>
              <w:t>委托有处置资质的单位进行处理</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77" w:type="dxa"/>
            <w:vMerge w:val="continue"/>
            <w:tcBorders>
              <w:tl2br w:val="nil"/>
              <w:tr2bl w:val="nil"/>
            </w:tcBorders>
          </w:tcPr>
          <w:p>
            <w:pPr>
              <w:rPr>
                <w:rFonts w:hint="default" w:ascii="Times New Roman" w:hAnsi="Times New Roman" w:eastAsia="宋体" w:cs="Times New Roman"/>
                <w:sz w:val="2"/>
                <w:szCs w:val="2"/>
              </w:rPr>
            </w:pPr>
          </w:p>
        </w:tc>
        <w:tc>
          <w:tcPr>
            <w:tcW w:w="2026" w:type="dxa"/>
            <w:tcBorders>
              <w:tl2br w:val="nil"/>
              <w:tr2bl w:val="nil"/>
            </w:tcBorders>
          </w:tcPr>
          <w:p>
            <w:pPr>
              <w:pStyle w:val="33"/>
              <w:spacing w:before="6" w:line="256" w:lineRule="exact"/>
              <w:ind w:left="150" w:right="144"/>
              <w:rPr>
                <w:rFonts w:hint="default" w:ascii="Times New Roman" w:hAnsi="Times New Roman" w:eastAsia="宋体" w:cs="Times New Roman"/>
                <w:sz w:val="21"/>
              </w:rPr>
            </w:pPr>
            <w:r>
              <w:rPr>
                <w:rFonts w:hint="default" w:ascii="Times New Roman" w:hAnsi="Times New Roman" w:eastAsia="宋体" w:cs="Times New Roman"/>
                <w:sz w:val="21"/>
              </w:rPr>
              <w:t>浮油渣</w:t>
            </w:r>
          </w:p>
        </w:tc>
        <w:tc>
          <w:tcPr>
            <w:tcW w:w="2268" w:type="dxa"/>
            <w:vMerge w:val="restart"/>
            <w:tcBorders>
              <w:tl2br w:val="nil"/>
              <w:tr2bl w:val="nil"/>
            </w:tcBorders>
          </w:tcPr>
          <w:p>
            <w:pPr>
              <w:pStyle w:val="33"/>
              <w:spacing w:before="153"/>
              <w:ind w:left="713"/>
              <w:jc w:val="left"/>
              <w:rPr>
                <w:rFonts w:hint="default" w:ascii="Times New Roman" w:hAnsi="Times New Roman" w:eastAsia="宋体" w:cs="Times New Roman"/>
                <w:sz w:val="21"/>
              </w:rPr>
            </w:pPr>
            <w:r>
              <w:rPr>
                <w:rFonts w:hint="default" w:ascii="Times New Roman" w:hAnsi="Times New Roman" w:eastAsia="宋体" w:cs="Times New Roman"/>
                <w:sz w:val="21"/>
              </w:rPr>
              <w:t>生活垃圾</w:t>
            </w:r>
          </w:p>
        </w:tc>
        <w:tc>
          <w:tcPr>
            <w:tcW w:w="4216" w:type="dxa"/>
            <w:tcBorders>
              <w:tl2br w:val="nil"/>
              <w:tr2bl w:val="nil"/>
            </w:tcBorders>
          </w:tcPr>
          <w:p>
            <w:pPr>
              <w:pStyle w:val="33"/>
              <w:spacing w:before="6" w:line="256" w:lineRule="exact"/>
              <w:ind w:left="86" w:right="80"/>
              <w:rPr>
                <w:rFonts w:hint="default" w:ascii="Times New Roman" w:hAnsi="Times New Roman" w:eastAsia="宋体" w:cs="Times New Roman"/>
                <w:sz w:val="21"/>
              </w:rPr>
            </w:pPr>
            <w:r>
              <w:rPr>
                <w:rFonts w:hint="default" w:ascii="Times New Roman" w:hAnsi="Times New Roman" w:eastAsia="宋体" w:cs="Times New Roman"/>
                <w:sz w:val="21"/>
              </w:rPr>
              <w:t>由有资质专业处理机构定期回收利用</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77" w:type="dxa"/>
            <w:vMerge w:val="continue"/>
            <w:tcBorders>
              <w:tl2br w:val="nil"/>
              <w:tr2bl w:val="nil"/>
            </w:tcBorders>
          </w:tcPr>
          <w:p>
            <w:pPr>
              <w:rPr>
                <w:rFonts w:hint="default" w:ascii="Times New Roman" w:hAnsi="Times New Roman" w:eastAsia="宋体" w:cs="Times New Roman"/>
                <w:sz w:val="2"/>
                <w:szCs w:val="2"/>
              </w:rPr>
            </w:pPr>
          </w:p>
        </w:tc>
        <w:tc>
          <w:tcPr>
            <w:tcW w:w="2026" w:type="dxa"/>
            <w:tcBorders>
              <w:tl2br w:val="nil"/>
              <w:tr2bl w:val="nil"/>
            </w:tcBorders>
          </w:tcPr>
          <w:p>
            <w:pPr>
              <w:pStyle w:val="33"/>
              <w:spacing w:before="6" w:line="257" w:lineRule="exact"/>
              <w:ind w:left="152" w:right="144"/>
              <w:rPr>
                <w:rFonts w:hint="default" w:ascii="Times New Roman" w:hAnsi="Times New Roman" w:eastAsia="宋体" w:cs="Times New Roman"/>
                <w:sz w:val="21"/>
              </w:rPr>
            </w:pPr>
            <w:r>
              <w:rPr>
                <w:rFonts w:hint="default" w:ascii="Times New Roman" w:hAnsi="Times New Roman" w:eastAsia="宋体" w:cs="Times New Roman"/>
                <w:sz w:val="21"/>
              </w:rPr>
              <w:t>生活垃圾</w:t>
            </w:r>
          </w:p>
        </w:tc>
        <w:tc>
          <w:tcPr>
            <w:tcW w:w="2268" w:type="dxa"/>
            <w:vMerge w:val="continue"/>
            <w:tcBorders>
              <w:tl2br w:val="nil"/>
              <w:tr2bl w:val="nil"/>
            </w:tcBorders>
          </w:tcPr>
          <w:p>
            <w:pPr>
              <w:rPr>
                <w:rFonts w:hint="default" w:ascii="Times New Roman" w:hAnsi="Times New Roman" w:eastAsia="宋体" w:cs="Times New Roman"/>
                <w:sz w:val="2"/>
                <w:szCs w:val="2"/>
              </w:rPr>
            </w:pPr>
          </w:p>
        </w:tc>
        <w:tc>
          <w:tcPr>
            <w:tcW w:w="4216" w:type="dxa"/>
            <w:tcBorders>
              <w:tl2br w:val="nil"/>
              <w:tr2bl w:val="nil"/>
            </w:tcBorders>
          </w:tcPr>
          <w:p>
            <w:pPr>
              <w:pStyle w:val="33"/>
              <w:spacing w:before="6" w:line="257" w:lineRule="exact"/>
              <w:ind w:left="89" w:right="80"/>
              <w:rPr>
                <w:rFonts w:hint="default" w:ascii="Times New Roman" w:hAnsi="Times New Roman" w:eastAsia="宋体" w:cs="Times New Roman"/>
                <w:sz w:val="21"/>
              </w:rPr>
            </w:pPr>
            <w:r>
              <w:rPr>
                <w:rFonts w:hint="default" w:ascii="Times New Roman" w:hAnsi="Times New Roman" w:eastAsia="宋体" w:cs="Times New Roman"/>
                <w:sz w:val="21"/>
              </w:rPr>
              <w:t>集中收集后由环卫部门及时清运。</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sectPr>
          <w:footerReference r:id="rId20" w:type="default"/>
          <w:pgSz w:w="11910" w:h="16840"/>
          <w:pgMar w:top="1340" w:right="920" w:bottom="1220" w:left="1020" w:header="878" w:footer="1022" w:gutter="0"/>
          <w:pgBorders>
            <w:top w:val="none" w:sz="0" w:space="0"/>
            <w:left w:val="none" w:sz="0" w:space="0"/>
            <w:bottom w:val="none" w:sz="0" w:space="0"/>
            <w:right w:val="none" w:sz="0" w:space="0"/>
          </w:pgBorders>
          <w:pgNumType w:fmt="decimal"/>
        </w:sectPr>
      </w:pP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146" w:name="3.4.2废水"/>
      <w:bookmarkEnd w:id="146"/>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3.6 拟建项目主要污染物排放及处置汇总</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经以上分析，拟建项目运营期主要污染物排放量汇总见表。</w:t>
      </w: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sz w:val="21"/>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3.6.-1  拟建项目三废排放情况</w:t>
      </w:r>
    </w:p>
    <w:tbl>
      <w:tblPr>
        <w:tblStyle w:val="23"/>
        <w:tblW w:w="9897"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433"/>
        <w:gridCol w:w="898"/>
        <w:gridCol w:w="1073"/>
        <w:gridCol w:w="1456"/>
        <w:gridCol w:w="1378"/>
        <w:gridCol w:w="1378"/>
        <w:gridCol w:w="964"/>
        <w:gridCol w:w="2317"/>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1" w:hRule="atLeast"/>
          <w:jc w:val="center"/>
        </w:trPr>
        <w:tc>
          <w:tcPr>
            <w:tcW w:w="433" w:type="dxa"/>
            <w:vMerge w:val="restart"/>
            <w:tcBorders>
              <w:tl2br w:val="nil"/>
              <w:tr2bl w:val="nil"/>
            </w:tcBorders>
          </w:tcPr>
          <w:p>
            <w:pPr>
              <w:pStyle w:val="33"/>
              <w:spacing w:before="152" w:line="242" w:lineRule="auto"/>
              <w:ind w:left="79" w:right="63"/>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w:t>
            </w:r>
          </w:p>
        </w:tc>
        <w:tc>
          <w:tcPr>
            <w:tcW w:w="898" w:type="dxa"/>
            <w:vMerge w:val="restart"/>
            <w:tcBorders>
              <w:tl2br w:val="nil"/>
              <w:tr2bl w:val="nil"/>
            </w:tcBorders>
          </w:tcPr>
          <w:p>
            <w:pPr>
              <w:pStyle w:val="33"/>
              <w:spacing w:before="4"/>
              <w:jc w:val="left"/>
              <w:rPr>
                <w:rFonts w:hint="default" w:ascii="Times New Roman" w:hAnsi="Times New Roman" w:eastAsia="宋体" w:cs="Times New Roman"/>
                <w:b/>
                <w:sz w:val="21"/>
                <w:szCs w:val="21"/>
              </w:rPr>
            </w:pPr>
          </w:p>
          <w:p>
            <w:pPr>
              <w:pStyle w:val="33"/>
              <w:spacing w:before="1"/>
              <w:ind w:left="17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种类</w:t>
            </w:r>
          </w:p>
        </w:tc>
        <w:tc>
          <w:tcPr>
            <w:tcW w:w="1073" w:type="dxa"/>
            <w:vMerge w:val="restart"/>
            <w:tcBorders>
              <w:tl2br w:val="nil"/>
              <w:tr2bl w:val="nil"/>
            </w:tcBorders>
          </w:tcPr>
          <w:p>
            <w:pPr>
              <w:pStyle w:val="33"/>
              <w:spacing w:before="152" w:line="242" w:lineRule="auto"/>
              <w:ind w:left="244" w:right="124" w:hanging="104"/>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污染物名称</w:t>
            </w:r>
          </w:p>
        </w:tc>
        <w:tc>
          <w:tcPr>
            <w:tcW w:w="5176" w:type="dxa"/>
            <w:gridSpan w:val="4"/>
            <w:tcBorders>
              <w:tl2br w:val="nil"/>
              <w:tr2bl w:val="nil"/>
            </w:tcBorders>
          </w:tcPr>
          <w:p>
            <w:pPr>
              <w:pStyle w:val="33"/>
              <w:spacing w:before="1" w:line="251" w:lineRule="exact"/>
              <w:ind w:left="1043"/>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主要污染物产生及排放量</w:t>
            </w:r>
          </w:p>
        </w:tc>
        <w:tc>
          <w:tcPr>
            <w:tcW w:w="2317" w:type="dxa"/>
            <w:vMerge w:val="restart"/>
            <w:tcBorders>
              <w:tl2br w:val="nil"/>
              <w:tr2bl w:val="nil"/>
            </w:tcBorders>
          </w:tcPr>
          <w:p>
            <w:pPr>
              <w:pStyle w:val="33"/>
              <w:spacing w:before="4"/>
              <w:jc w:val="left"/>
              <w:rPr>
                <w:rFonts w:hint="default" w:ascii="Times New Roman" w:hAnsi="Times New Roman" w:eastAsia="宋体" w:cs="Times New Roman"/>
                <w:b/>
                <w:sz w:val="21"/>
                <w:szCs w:val="21"/>
              </w:rPr>
            </w:pPr>
          </w:p>
          <w:p>
            <w:pPr>
              <w:pStyle w:val="33"/>
              <w:spacing w:before="1"/>
              <w:ind w:left="249"/>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拟采取治理措施</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continue"/>
            <w:tcBorders>
              <w:tl2br w:val="nil"/>
              <w:tr2bl w:val="nil"/>
            </w:tcBorders>
          </w:tcPr>
          <w:p>
            <w:pPr>
              <w:rPr>
                <w:rFonts w:hint="default" w:ascii="Times New Roman" w:hAnsi="Times New Roman" w:eastAsia="宋体" w:cs="Times New Roman"/>
                <w:sz w:val="21"/>
                <w:szCs w:val="21"/>
              </w:rPr>
            </w:pPr>
          </w:p>
        </w:tc>
        <w:tc>
          <w:tcPr>
            <w:tcW w:w="1073" w:type="dxa"/>
            <w:vMerge w:val="continue"/>
            <w:tcBorders>
              <w:tl2br w:val="nil"/>
              <w:tr2bl w:val="nil"/>
            </w:tcBorders>
          </w:tcPr>
          <w:p>
            <w:pPr>
              <w:rPr>
                <w:rFonts w:hint="default" w:ascii="Times New Roman" w:hAnsi="Times New Roman" w:eastAsia="宋体" w:cs="Times New Roman"/>
                <w:sz w:val="21"/>
                <w:szCs w:val="21"/>
              </w:rPr>
            </w:pPr>
          </w:p>
        </w:tc>
        <w:tc>
          <w:tcPr>
            <w:tcW w:w="2834" w:type="dxa"/>
            <w:gridSpan w:val="2"/>
            <w:tcBorders>
              <w:tl2br w:val="nil"/>
              <w:tr2bl w:val="nil"/>
            </w:tcBorders>
          </w:tcPr>
          <w:p>
            <w:pPr>
              <w:pStyle w:val="33"/>
              <w:spacing w:before="2" w:line="250" w:lineRule="exact"/>
              <w:ind w:left="867" w:right="856"/>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治理前</w:t>
            </w:r>
          </w:p>
        </w:tc>
        <w:tc>
          <w:tcPr>
            <w:tcW w:w="2342" w:type="dxa"/>
            <w:gridSpan w:val="2"/>
            <w:tcBorders>
              <w:tl2br w:val="nil"/>
              <w:tr2bl w:val="nil"/>
            </w:tcBorders>
          </w:tcPr>
          <w:p>
            <w:pPr>
              <w:pStyle w:val="33"/>
              <w:spacing w:before="2" w:line="250" w:lineRule="exact"/>
              <w:ind w:left="657" w:right="646"/>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治理后</w:t>
            </w:r>
          </w:p>
        </w:tc>
        <w:tc>
          <w:tcPr>
            <w:tcW w:w="2317" w:type="dxa"/>
            <w:vMerge w:val="continue"/>
            <w:tcBorders>
              <w:tl2br w:val="nil"/>
              <w:tr2bl w:val="nil"/>
            </w:tcBorders>
          </w:tcPr>
          <w:p>
            <w:pPr>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continue"/>
            <w:tcBorders>
              <w:tl2br w:val="nil"/>
              <w:tr2bl w:val="nil"/>
            </w:tcBorders>
          </w:tcPr>
          <w:p>
            <w:pPr>
              <w:rPr>
                <w:rFonts w:hint="default" w:ascii="Times New Roman" w:hAnsi="Times New Roman" w:eastAsia="宋体" w:cs="Times New Roman"/>
                <w:sz w:val="21"/>
                <w:szCs w:val="21"/>
              </w:rPr>
            </w:pPr>
          </w:p>
        </w:tc>
        <w:tc>
          <w:tcPr>
            <w:tcW w:w="1073" w:type="dxa"/>
            <w:vMerge w:val="continue"/>
            <w:tcBorders>
              <w:tl2br w:val="nil"/>
              <w:tr2bl w:val="nil"/>
            </w:tcBorders>
          </w:tcPr>
          <w:p>
            <w:pPr>
              <w:rPr>
                <w:rFonts w:hint="default" w:ascii="Times New Roman" w:hAnsi="Times New Roman" w:eastAsia="宋体" w:cs="Times New Roman"/>
                <w:sz w:val="21"/>
                <w:szCs w:val="21"/>
              </w:rPr>
            </w:pPr>
          </w:p>
        </w:tc>
        <w:tc>
          <w:tcPr>
            <w:tcW w:w="1456" w:type="dxa"/>
            <w:tcBorders>
              <w:tl2br w:val="nil"/>
              <w:tr2bl w:val="nil"/>
            </w:tcBorders>
          </w:tcPr>
          <w:p>
            <w:pPr>
              <w:pStyle w:val="33"/>
              <w:spacing w:line="252" w:lineRule="exact"/>
              <w:ind w:right="185"/>
              <w:jc w:val="righ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产生浓度</w:t>
            </w:r>
          </w:p>
        </w:tc>
        <w:tc>
          <w:tcPr>
            <w:tcW w:w="1378" w:type="dxa"/>
            <w:tcBorders>
              <w:tl2br w:val="nil"/>
              <w:tr2bl w:val="nil"/>
            </w:tcBorders>
          </w:tcPr>
          <w:p>
            <w:pPr>
              <w:pStyle w:val="33"/>
              <w:spacing w:line="252" w:lineRule="exact"/>
              <w:ind w:left="269"/>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产生量</w:t>
            </w:r>
          </w:p>
        </w:tc>
        <w:tc>
          <w:tcPr>
            <w:tcW w:w="1378" w:type="dxa"/>
            <w:tcBorders>
              <w:tl2br w:val="nil"/>
              <w:tr2bl w:val="nil"/>
            </w:tcBorders>
            <w:vAlign w:val="top"/>
          </w:tcPr>
          <w:p>
            <w:pPr>
              <w:pStyle w:val="33"/>
              <w:spacing w:line="252" w:lineRule="exact"/>
              <w:ind w:left="0" w:leftChars="0" w:right="185"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产生浓度</w:t>
            </w:r>
          </w:p>
        </w:tc>
        <w:tc>
          <w:tcPr>
            <w:tcW w:w="964" w:type="dxa"/>
            <w:tcBorders>
              <w:tl2br w:val="nil"/>
              <w:tr2bl w:val="nil"/>
            </w:tcBorders>
            <w:vAlign w:val="top"/>
          </w:tcPr>
          <w:p>
            <w:pPr>
              <w:pStyle w:val="33"/>
              <w:spacing w:line="252" w:lineRule="exact"/>
              <w:ind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产生量</w:t>
            </w:r>
          </w:p>
        </w:tc>
        <w:tc>
          <w:tcPr>
            <w:tcW w:w="2317" w:type="dxa"/>
            <w:vMerge w:val="continue"/>
            <w:tcBorders>
              <w:tl2br w:val="nil"/>
              <w:tr2bl w:val="nil"/>
            </w:tcBorders>
          </w:tcPr>
          <w:p>
            <w:pPr>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433" w:type="dxa"/>
            <w:vMerge w:val="restart"/>
            <w:tcBorders>
              <w:tl2br w:val="nil"/>
              <w:tr2bl w:val="nil"/>
            </w:tcBorders>
          </w:tcPr>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spacing w:before="174" w:line="244" w:lineRule="auto"/>
              <w:ind w:left="79" w:right="63"/>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废水</w:t>
            </w:r>
          </w:p>
        </w:tc>
        <w:tc>
          <w:tcPr>
            <w:tcW w:w="898" w:type="dxa"/>
            <w:vMerge w:val="restart"/>
            <w:tcBorders>
              <w:tl2br w:val="nil"/>
              <w:tr2bl w:val="nil"/>
            </w:tcBorders>
          </w:tcPr>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spacing w:before="5"/>
              <w:jc w:val="left"/>
              <w:rPr>
                <w:rFonts w:hint="default" w:ascii="Times New Roman" w:hAnsi="Times New Roman" w:eastAsia="宋体" w:cs="Times New Roman"/>
                <w:b/>
                <w:sz w:val="21"/>
                <w:szCs w:val="21"/>
              </w:rPr>
            </w:pPr>
          </w:p>
          <w:p>
            <w:pPr>
              <w:pStyle w:val="33"/>
              <w:spacing w:line="242" w:lineRule="auto"/>
              <w:ind w:left="170" w:right="158"/>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生活污水</w:t>
            </w:r>
          </w:p>
        </w:tc>
        <w:tc>
          <w:tcPr>
            <w:tcW w:w="1073" w:type="dxa"/>
            <w:tcBorders>
              <w:tl2br w:val="nil"/>
              <w:tr2bl w:val="nil"/>
            </w:tcBorders>
          </w:tcPr>
          <w:p>
            <w:pPr>
              <w:pStyle w:val="33"/>
              <w:spacing w:line="251" w:lineRule="exact"/>
              <w:ind w:left="120" w:right="106"/>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废水量</w:t>
            </w:r>
          </w:p>
        </w:tc>
        <w:tc>
          <w:tcPr>
            <w:tcW w:w="1456" w:type="dxa"/>
            <w:tcBorders>
              <w:tl2br w:val="nil"/>
              <w:tr2bl w:val="nil"/>
            </w:tcBorders>
          </w:tcPr>
          <w:p>
            <w:pPr>
              <w:pStyle w:val="33"/>
              <w:spacing w:before="14" w:line="237" w:lineRule="exact"/>
              <w:ind w:left="527" w:right="51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1378" w:type="dxa"/>
            <w:tcBorders>
              <w:tl2br w:val="nil"/>
              <w:tr2bl w:val="nil"/>
            </w:tcBorders>
          </w:tcPr>
          <w:p>
            <w:pPr>
              <w:pStyle w:val="33"/>
              <w:spacing w:before="14" w:line="237"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3754.03</w:t>
            </w:r>
            <w:r>
              <w:rPr>
                <w:rFonts w:hint="default" w:ascii="Times New Roman" w:hAnsi="Times New Roman" w:eastAsia="宋体" w:cs="Times New Roman"/>
                <w:sz w:val="21"/>
                <w:szCs w:val="21"/>
              </w:rPr>
              <w:t>t/a</w:t>
            </w:r>
          </w:p>
        </w:tc>
        <w:tc>
          <w:tcPr>
            <w:tcW w:w="1378" w:type="dxa"/>
            <w:tcBorders>
              <w:tl2br w:val="nil"/>
              <w:tr2bl w:val="nil"/>
            </w:tcBorders>
          </w:tcPr>
          <w:p>
            <w:pPr>
              <w:pStyle w:val="33"/>
              <w:jc w:val="both"/>
              <w:rPr>
                <w:rFonts w:hint="default" w:ascii="Times New Roman" w:hAnsi="Times New Roman" w:eastAsia="宋体" w:cs="Times New Roman"/>
                <w:sz w:val="21"/>
                <w:szCs w:val="21"/>
              </w:rPr>
            </w:pPr>
          </w:p>
        </w:tc>
        <w:tc>
          <w:tcPr>
            <w:tcW w:w="964" w:type="dxa"/>
            <w:tcBorders>
              <w:tl2br w:val="nil"/>
              <w:tr2bl w:val="nil"/>
            </w:tcBorders>
          </w:tcPr>
          <w:p>
            <w:pPr>
              <w:pStyle w:val="33"/>
              <w:ind w:left="14"/>
              <w:rPr>
                <w:rFonts w:hint="default" w:ascii="Times New Roman" w:hAnsi="Times New Roman" w:eastAsia="宋体" w:cs="Times New Roman"/>
                <w:w w:val="99"/>
                <w:sz w:val="21"/>
                <w:szCs w:val="21"/>
              </w:rPr>
            </w:pPr>
          </w:p>
        </w:tc>
        <w:tc>
          <w:tcPr>
            <w:tcW w:w="2317" w:type="dxa"/>
            <w:vMerge w:val="restart"/>
            <w:tcBorders>
              <w:tl2br w:val="nil"/>
              <w:tr2bl w:val="nil"/>
            </w:tcBorders>
          </w:tcPr>
          <w:p>
            <w:pPr>
              <w:jc w:val="center"/>
              <w:rPr>
                <w:rFonts w:hint="default" w:ascii="Times New Roman" w:hAnsi="Times New Roman" w:eastAsia="宋体" w:cs="Times New Roman"/>
                <w:sz w:val="21"/>
              </w:rPr>
            </w:pPr>
          </w:p>
          <w:p>
            <w:pPr>
              <w:jc w:val="center"/>
              <w:rPr>
                <w:rFonts w:hint="default" w:ascii="Times New Roman" w:hAnsi="Times New Roman" w:eastAsia="宋体" w:cs="Times New Roman"/>
                <w:sz w:val="21"/>
              </w:rPr>
            </w:pPr>
          </w:p>
          <w:p>
            <w:pPr>
              <w:jc w:val="center"/>
              <w:rPr>
                <w:rFonts w:hint="default" w:ascii="Times New Roman" w:hAnsi="Times New Roman" w:eastAsia="宋体" w:cs="Times New Roman"/>
                <w:sz w:val="21"/>
              </w:rPr>
            </w:pPr>
          </w:p>
          <w:p>
            <w:pPr>
              <w:jc w:val="center"/>
              <w:rPr>
                <w:rFonts w:hint="default" w:ascii="Times New Roman" w:hAnsi="Times New Roman" w:eastAsia="宋体" w:cs="Times New Roman"/>
                <w:sz w:val="21"/>
              </w:rPr>
            </w:pPr>
          </w:p>
          <w:p>
            <w:pPr>
              <w:jc w:val="center"/>
              <w:rPr>
                <w:rFonts w:hint="default" w:ascii="Times New Roman" w:hAnsi="Times New Roman" w:eastAsia="宋体" w:cs="Times New Roman"/>
                <w:sz w:val="21"/>
              </w:rPr>
            </w:pPr>
          </w:p>
          <w:p>
            <w:pPr>
              <w:jc w:val="center"/>
              <w:rPr>
                <w:rFonts w:hint="default" w:ascii="Times New Roman" w:hAnsi="Times New Roman" w:eastAsia="宋体" w:cs="Times New Roman"/>
                <w:lang w:eastAsia="zh-CN"/>
              </w:rPr>
            </w:pPr>
            <w:r>
              <w:rPr>
                <w:rFonts w:hint="default" w:ascii="Times New Roman" w:hAnsi="Times New Roman" w:eastAsia="宋体" w:cs="Times New Roman"/>
                <w:sz w:val="21"/>
              </w:rPr>
              <w:t>进入自建污水处理站处理后用做</w:t>
            </w:r>
            <w:r>
              <w:rPr>
                <w:rFonts w:hint="default" w:ascii="Times New Roman" w:hAnsi="Times New Roman" w:eastAsia="宋体" w:cs="Times New Roman"/>
                <w:lang w:eastAsia="zh-CN"/>
              </w:rPr>
              <w:t>用作</w:t>
            </w:r>
            <w:r>
              <w:rPr>
                <w:rFonts w:hint="default" w:ascii="Times New Roman" w:hAnsi="Times New Roman" w:eastAsia="宋体" w:cs="Times New Roman"/>
                <w:lang w:val="en-US" w:eastAsia="zh-CN"/>
              </w:rPr>
              <w:t>循环农业示范园</w:t>
            </w:r>
            <w:r>
              <w:rPr>
                <w:rFonts w:hint="default" w:ascii="Times New Roman" w:hAnsi="Times New Roman" w:eastAsia="宋体" w:cs="Times New Roman"/>
                <w:lang w:eastAsia="zh-CN"/>
              </w:rPr>
              <w:t>种植区浇灌</w:t>
            </w:r>
          </w:p>
          <w:p>
            <w:pPr>
              <w:pStyle w:val="33"/>
              <w:spacing w:line="242" w:lineRule="auto"/>
              <w:ind w:left="143" w:right="130"/>
              <w:jc w:val="left"/>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2"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continue"/>
            <w:tcBorders>
              <w:tl2br w:val="nil"/>
              <w:tr2bl w:val="nil"/>
            </w:tcBorders>
          </w:tcPr>
          <w:p>
            <w:pPr>
              <w:rPr>
                <w:rFonts w:hint="default" w:ascii="Times New Roman" w:hAnsi="Times New Roman" w:eastAsia="宋体" w:cs="Times New Roman"/>
                <w:sz w:val="21"/>
                <w:szCs w:val="21"/>
              </w:rPr>
            </w:pPr>
          </w:p>
        </w:tc>
        <w:tc>
          <w:tcPr>
            <w:tcW w:w="1073" w:type="dxa"/>
            <w:tcBorders>
              <w:tl2br w:val="nil"/>
              <w:tr2bl w:val="nil"/>
            </w:tcBorders>
            <w:vAlign w:val="top"/>
          </w:tcPr>
          <w:p>
            <w:pPr>
              <w:pStyle w:val="33"/>
              <w:spacing w:line="222" w:lineRule="exact"/>
              <w:ind w:left="119" w:leftChars="0" w:right="108" w:rightChars="0"/>
              <w:rPr>
                <w:rFonts w:hint="default" w:ascii="Times New Roman" w:hAnsi="Times New Roman" w:eastAsia="宋体" w:cs="Times New Roman"/>
                <w:sz w:val="21"/>
                <w:szCs w:val="21"/>
              </w:rPr>
            </w:pPr>
            <w:r>
              <w:rPr>
                <w:rFonts w:hint="default" w:ascii="Times New Roman" w:hAnsi="Times New Roman" w:eastAsia="宋体" w:cs="Times New Roman"/>
                <w:position w:val="2"/>
                <w:sz w:val="21"/>
              </w:rPr>
              <w:t>COD</w:t>
            </w:r>
            <w:r>
              <w:rPr>
                <w:rFonts w:hint="default" w:ascii="Times New Roman" w:hAnsi="Times New Roman" w:eastAsia="宋体" w:cs="Times New Roman"/>
                <w:position w:val="2"/>
                <w:sz w:val="21"/>
                <w:vertAlign w:val="subscript"/>
              </w:rPr>
              <w:t>Cr</w:t>
            </w:r>
          </w:p>
        </w:tc>
        <w:tc>
          <w:tcPr>
            <w:tcW w:w="1456" w:type="dxa"/>
            <w:tcBorders>
              <w:tl2br w:val="nil"/>
              <w:tr2bl w:val="nil"/>
            </w:tcBorders>
            <w:vAlign w:val="top"/>
          </w:tcPr>
          <w:p>
            <w:pPr>
              <w:pStyle w:val="33"/>
              <w:spacing w:line="221" w:lineRule="exact"/>
              <w:ind w:left="465"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3</w:t>
            </w:r>
            <w:r>
              <w:rPr>
                <w:rFonts w:hint="default" w:ascii="Times New Roman" w:hAnsi="Times New Roman" w:eastAsia="宋体" w:cs="Times New Roman"/>
                <w:sz w:val="21"/>
              </w:rPr>
              <w:t>50</w:t>
            </w:r>
          </w:p>
        </w:tc>
        <w:tc>
          <w:tcPr>
            <w:tcW w:w="1378" w:type="dxa"/>
            <w:tcBorders>
              <w:tl2br w:val="nil"/>
              <w:tr2bl w:val="nil"/>
            </w:tcBorders>
            <w:vAlign w:val="top"/>
          </w:tcPr>
          <w:p>
            <w:pPr>
              <w:pStyle w:val="33"/>
              <w:spacing w:line="221"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1.314</w:t>
            </w:r>
          </w:p>
        </w:tc>
        <w:tc>
          <w:tcPr>
            <w:tcW w:w="1378" w:type="dxa"/>
            <w:tcBorders>
              <w:tl2br w:val="nil"/>
              <w:tr2bl w:val="nil"/>
            </w:tcBorders>
            <w:vAlign w:val="top"/>
          </w:tcPr>
          <w:p>
            <w:pPr>
              <w:pStyle w:val="33"/>
              <w:spacing w:line="221" w:lineRule="exact"/>
              <w:ind w:left="289" w:leftChars="0" w:right="278" w:rightChars="0"/>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2</w:t>
            </w:r>
            <w:r>
              <w:rPr>
                <w:rFonts w:hint="default" w:ascii="Times New Roman" w:hAnsi="Times New Roman" w:eastAsia="宋体" w:cs="Times New Roman"/>
                <w:sz w:val="21"/>
              </w:rPr>
              <w:t>50</w:t>
            </w:r>
          </w:p>
        </w:tc>
        <w:tc>
          <w:tcPr>
            <w:tcW w:w="964" w:type="dxa"/>
            <w:tcBorders>
              <w:tl2br w:val="nil"/>
              <w:tr2bl w:val="nil"/>
            </w:tcBorders>
            <w:vAlign w:val="top"/>
          </w:tcPr>
          <w:p>
            <w:pPr>
              <w:pStyle w:val="33"/>
              <w:spacing w:line="221"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0.938</w:t>
            </w:r>
          </w:p>
        </w:tc>
        <w:tc>
          <w:tcPr>
            <w:tcW w:w="2317" w:type="dxa"/>
            <w:vMerge w:val="continue"/>
            <w:tcBorders>
              <w:tl2br w:val="nil"/>
              <w:tr2bl w:val="nil"/>
            </w:tcBorders>
          </w:tcPr>
          <w:p>
            <w:pPr>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0"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continue"/>
            <w:tcBorders>
              <w:tl2br w:val="nil"/>
              <w:tr2bl w:val="nil"/>
            </w:tcBorders>
          </w:tcPr>
          <w:p>
            <w:pPr>
              <w:rPr>
                <w:rFonts w:hint="default" w:ascii="Times New Roman" w:hAnsi="Times New Roman" w:eastAsia="宋体" w:cs="Times New Roman"/>
                <w:sz w:val="21"/>
                <w:szCs w:val="21"/>
              </w:rPr>
            </w:pPr>
          </w:p>
        </w:tc>
        <w:tc>
          <w:tcPr>
            <w:tcW w:w="1073" w:type="dxa"/>
            <w:tcBorders>
              <w:tl2br w:val="nil"/>
              <w:tr2bl w:val="nil"/>
            </w:tcBorders>
            <w:vAlign w:val="top"/>
          </w:tcPr>
          <w:p>
            <w:pPr>
              <w:pStyle w:val="33"/>
              <w:spacing w:line="221" w:lineRule="exact"/>
              <w:ind w:left="119" w:leftChars="0" w:right="109" w:rightChars="0"/>
              <w:rPr>
                <w:rFonts w:hint="default" w:ascii="Times New Roman" w:hAnsi="Times New Roman" w:eastAsia="宋体" w:cs="Times New Roman"/>
                <w:sz w:val="21"/>
                <w:szCs w:val="21"/>
              </w:rPr>
            </w:pPr>
            <w:r>
              <w:rPr>
                <w:rFonts w:hint="default" w:ascii="Times New Roman" w:hAnsi="Times New Roman" w:eastAsia="宋体" w:cs="Times New Roman"/>
                <w:position w:val="2"/>
                <w:sz w:val="21"/>
              </w:rPr>
              <w:t>BOD</w:t>
            </w:r>
            <w:r>
              <w:rPr>
                <w:rFonts w:hint="default" w:ascii="Times New Roman" w:hAnsi="Times New Roman" w:eastAsia="宋体" w:cs="Times New Roman"/>
                <w:position w:val="2"/>
                <w:sz w:val="21"/>
                <w:vertAlign w:val="subscript"/>
              </w:rPr>
              <w:t>5</w:t>
            </w:r>
          </w:p>
        </w:tc>
        <w:tc>
          <w:tcPr>
            <w:tcW w:w="1456" w:type="dxa"/>
            <w:tcBorders>
              <w:tl2br w:val="nil"/>
              <w:tr2bl w:val="nil"/>
            </w:tcBorders>
            <w:vAlign w:val="top"/>
          </w:tcPr>
          <w:p>
            <w:pPr>
              <w:pStyle w:val="33"/>
              <w:spacing w:line="221" w:lineRule="exact"/>
              <w:ind w:left="465"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sz w:val="21"/>
              </w:rPr>
              <w:t>2</w:t>
            </w:r>
            <w:r>
              <w:rPr>
                <w:rFonts w:hint="default" w:ascii="Times New Roman" w:hAnsi="Times New Roman" w:eastAsia="宋体" w:cs="Times New Roman"/>
                <w:sz w:val="21"/>
                <w:lang w:val="en-US" w:eastAsia="zh-CN"/>
              </w:rPr>
              <w:t>0</w:t>
            </w:r>
            <w:r>
              <w:rPr>
                <w:rFonts w:hint="default" w:ascii="Times New Roman" w:hAnsi="Times New Roman" w:eastAsia="宋体" w:cs="Times New Roman"/>
                <w:sz w:val="21"/>
              </w:rPr>
              <w:t>0</w:t>
            </w:r>
          </w:p>
        </w:tc>
        <w:tc>
          <w:tcPr>
            <w:tcW w:w="1378" w:type="dxa"/>
            <w:tcBorders>
              <w:tl2br w:val="nil"/>
              <w:tr2bl w:val="nil"/>
            </w:tcBorders>
            <w:vAlign w:val="top"/>
          </w:tcPr>
          <w:p>
            <w:pPr>
              <w:pStyle w:val="33"/>
              <w:spacing w:line="221"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0.751</w:t>
            </w:r>
          </w:p>
        </w:tc>
        <w:tc>
          <w:tcPr>
            <w:tcW w:w="1378" w:type="dxa"/>
            <w:tcBorders>
              <w:tl2br w:val="nil"/>
              <w:tr2bl w:val="nil"/>
            </w:tcBorders>
            <w:vAlign w:val="top"/>
          </w:tcPr>
          <w:p>
            <w:pPr>
              <w:pStyle w:val="33"/>
              <w:spacing w:line="221" w:lineRule="exact"/>
              <w:ind w:left="289" w:leftChars="0" w:right="278" w:rightChars="0"/>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1</w:t>
            </w:r>
            <w:r>
              <w:rPr>
                <w:rFonts w:hint="default" w:ascii="Times New Roman" w:hAnsi="Times New Roman" w:eastAsia="宋体" w:cs="Times New Roman"/>
                <w:sz w:val="21"/>
              </w:rPr>
              <w:t>50</w:t>
            </w:r>
          </w:p>
        </w:tc>
        <w:tc>
          <w:tcPr>
            <w:tcW w:w="964" w:type="dxa"/>
            <w:tcBorders>
              <w:tl2br w:val="nil"/>
              <w:tr2bl w:val="nil"/>
            </w:tcBorders>
            <w:vAlign w:val="top"/>
          </w:tcPr>
          <w:p>
            <w:pPr>
              <w:pStyle w:val="33"/>
              <w:spacing w:line="221"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0.563</w:t>
            </w:r>
          </w:p>
        </w:tc>
        <w:tc>
          <w:tcPr>
            <w:tcW w:w="2317" w:type="dxa"/>
            <w:vMerge w:val="continue"/>
            <w:tcBorders>
              <w:tl2br w:val="nil"/>
              <w:tr2bl w:val="nil"/>
            </w:tcBorders>
          </w:tcPr>
          <w:p>
            <w:pPr>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2"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continue"/>
            <w:tcBorders>
              <w:tl2br w:val="nil"/>
              <w:tr2bl w:val="nil"/>
            </w:tcBorders>
          </w:tcPr>
          <w:p>
            <w:pPr>
              <w:rPr>
                <w:rFonts w:hint="default" w:ascii="Times New Roman" w:hAnsi="Times New Roman" w:eastAsia="宋体" w:cs="Times New Roman"/>
                <w:sz w:val="21"/>
                <w:szCs w:val="21"/>
              </w:rPr>
            </w:pPr>
          </w:p>
        </w:tc>
        <w:tc>
          <w:tcPr>
            <w:tcW w:w="1073" w:type="dxa"/>
            <w:tcBorders>
              <w:tl2br w:val="nil"/>
              <w:tr2bl w:val="nil"/>
            </w:tcBorders>
            <w:vAlign w:val="top"/>
          </w:tcPr>
          <w:p>
            <w:pPr>
              <w:pStyle w:val="33"/>
              <w:spacing w:line="222" w:lineRule="exact"/>
              <w:ind w:left="119" w:leftChars="0" w:right="110" w:rightChars="0"/>
              <w:rPr>
                <w:rFonts w:hint="default" w:ascii="Times New Roman" w:hAnsi="Times New Roman" w:eastAsia="宋体" w:cs="Times New Roman"/>
                <w:sz w:val="21"/>
                <w:szCs w:val="21"/>
              </w:rPr>
            </w:pPr>
            <w:r>
              <w:rPr>
                <w:rFonts w:hint="default" w:ascii="Times New Roman" w:hAnsi="Times New Roman" w:eastAsia="宋体" w:cs="Times New Roman"/>
                <w:position w:val="2"/>
                <w:sz w:val="21"/>
              </w:rPr>
              <w:t>NH</w:t>
            </w:r>
            <w:r>
              <w:rPr>
                <w:rFonts w:hint="default" w:ascii="Times New Roman" w:hAnsi="Times New Roman" w:eastAsia="宋体" w:cs="Times New Roman"/>
                <w:position w:val="2"/>
                <w:sz w:val="21"/>
                <w:vertAlign w:val="subscript"/>
              </w:rPr>
              <w:t>3</w:t>
            </w:r>
            <w:r>
              <w:rPr>
                <w:rFonts w:hint="default" w:ascii="Times New Roman" w:hAnsi="Times New Roman" w:eastAsia="宋体" w:cs="Times New Roman"/>
                <w:position w:val="2"/>
                <w:sz w:val="21"/>
                <w:vertAlign w:val="baseline"/>
              </w:rPr>
              <w:t>-N</w:t>
            </w:r>
          </w:p>
        </w:tc>
        <w:tc>
          <w:tcPr>
            <w:tcW w:w="1456" w:type="dxa"/>
            <w:tcBorders>
              <w:tl2br w:val="nil"/>
              <w:tr2bl w:val="nil"/>
            </w:tcBorders>
            <w:vAlign w:val="top"/>
          </w:tcPr>
          <w:p>
            <w:pPr>
              <w:pStyle w:val="33"/>
              <w:spacing w:line="222" w:lineRule="exact"/>
              <w:ind w:left="515"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sz w:val="21"/>
              </w:rPr>
              <w:t>3</w:t>
            </w:r>
            <w:r>
              <w:rPr>
                <w:rFonts w:hint="default" w:ascii="Times New Roman" w:hAnsi="Times New Roman" w:eastAsia="宋体" w:cs="Times New Roman"/>
                <w:sz w:val="21"/>
                <w:lang w:val="en-US" w:eastAsia="zh-CN"/>
              </w:rPr>
              <w:t>5</w:t>
            </w:r>
          </w:p>
        </w:tc>
        <w:tc>
          <w:tcPr>
            <w:tcW w:w="1378" w:type="dxa"/>
            <w:tcBorders>
              <w:tl2br w:val="nil"/>
              <w:tr2bl w:val="nil"/>
            </w:tcBorders>
            <w:vAlign w:val="top"/>
          </w:tcPr>
          <w:p>
            <w:pPr>
              <w:pStyle w:val="33"/>
              <w:spacing w:line="222"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0.131</w:t>
            </w:r>
          </w:p>
        </w:tc>
        <w:tc>
          <w:tcPr>
            <w:tcW w:w="1378" w:type="dxa"/>
            <w:tcBorders>
              <w:tl2br w:val="nil"/>
              <w:tr2bl w:val="nil"/>
            </w:tcBorders>
            <w:vAlign w:val="top"/>
          </w:tcPr>
          <w:p>
            <w:pPr>
              <w:pStyle w:val="33"/>
              <w:spacing w:line="222" w:lineRule="exact"/>
              <w:ind w:left="287" w:leftChars="0" w:right="280" w:rightChars="0"/>
              <w:rPr>
                <w:rFonts w:hint="default" w:ascii="Times New Roman" w:hAnsi="Times New Roman" w:eastAsia="宋体" w:cs="Times New Roman"/>
                <w:sz w:val="21"/>
                <w:szCs w:val="21"/>
              </w:rPr>
            </w:pPr>
            <w:r>
              <w:rPr>
                <w:rFonts w:hint="default" w:ascii="Times New Roman" w:hAnsi="Times New Roman" w:eastAsia="宋体" w:cs="Times New Roman"/>
                <w:sz w:val="21"/>
              </w:rPr>
              <w:t>30</w:t>
            </w:r>
          </w:p>
        </w:tc>
        <w:tc>
          <w:tcPr>
            <w:tcW w:w="964" w:type="dxa"/>
            <w:tcBorders>
              <w:tl2br w:val="nil"/>
              <w:tr2bl w:val="nil"/>
            </w:tcBorders>
            <w:vAlign w:val="top"/>
          </w:tcPr>
          <w:p>
            <w:pPr>
              <w:pStyle w:val="33"/>
              <w:spacing w:line="222"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0.113</w:t>
            </w:r>
          </w:p>
        </w:tc>
        <w:tc>
          <w:tcPr>
            <w:tcW w:w="2317" w:type="dxa"/>
            <w:vMerge w:val="continue"/>
            <w:tcBorders>
              <w:tl2br w:val="nil"/>
              <w:tr2bl w:val="nil"/>
            </w:tcBorders>
          </w:tcPr>
          <w:p>
            <w:pPr>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8"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continue"/>
            <w:tcBorders>
              <w:tl2br w:val="nil"/>
              <w:tr2bl w:val="nil"/>
            </w:tcBorders>
          </w:tcPr>
          <w:p>
            <w:pPr>
              <w:rPr>
                <w:rFonts w:hint="default" w:ascii="Times New Roman" w:hAnsi="Times New Roman" w:eastAsia="宋体" w:cs="Times New Roman"/>
                <w:sz w:val="21"/>
                <w:szCs w:val="21"/>
              </w:rPr>
            </w:pPr>
          </w:p>
        </w:tc>
        <w:tc>
          <w:tcPr>
            <w:tcW w:w="1073" w:type="dxa"/>
            <w:tcBorders>
              <w:tl2br w:val="nil"/>
              <w:tr2bl w:val="nil"/>
            </w:tcBorders>
            <w:vAlign w:val="top"/>
          </w:tcPr>
          <w:p>
            <w:pPr>
              <w:pStyle w:val="33"/>
              <w:spacing w:line="221" w:lineRule="exact"/>
              <w:ind w:left="119" w:leftChars="0" w:right="111" w:rightChars="0"/>
              <w:rPr>
                <w:rFonts w:hint="default" w:ascii="Times New Roman" w:hAnsi="Times New Roman" w:eastAsia="宋体" w:cs="Times New Roman"/>
                <w:sz w:val="21"/>
                <w:szCs w:val="21"/>
              </w:rPr>
            </w:pPr>
            <w:r>
              <w:rPr>
                <w:rFonts w:hint="default" w:ascii="Times New Roman" w:hAnsi="Times New Roman" w:eastAsia="宋体" w:cs="Times New Roman"/>
                <w:sz w:val="21"/>
              </w:rPr>
              <w:t>SS</w:t>
            </w:r>
          </w:p>
        </w:tc>
        <w:tc>
          <w:tcPr>
            <w:tcW w:w="1456" w:type="dxa"/>
            <w:tcBorders>
              <w:tl2br w:val="nil"/>
              <w:tr2bl w:val="nil"/>
            </w:tcBorders>
            <w:vAlign w:val="top"/>
          </w:tcPr>
          <w:p>
            <w:pPr>
              <w:pStyle w:val="33"/>
              <w:spacing w:line="221" w:lineRule="exact"/>
              <w:ind w:left="465"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sz w:val="21"/>
              </w:rPr>
              <w:t>2</w:t>
            </w:r>
            <w:r>
              <w:rPr>
                <w:rFonts w:hint="default" w:ascii="Times New Roman" w:hAnsi="Times New Roman" w:eastAsia="宋体" w:cs="Times New Roman"/>
                <w:sz w:val="21"/>
                <w:lang w:val="en-US" w:eastAsia="zh-CN"/>
              </w:rPr>
              <w:t>2</w:t>
            </w:r>
            <w:r>
              <w:rPr>
                <w:rFonts w:hint="default" w:ascii="Times New Roman" w:hAnsi="Times New Roman" w:eastAsia="宋体" w:cs="Times New Roman"/>
                <w:sz w:val="21"/>
              </w:rPr>
              <w:t>0</w:t>
            </w:r>
          </w:p>
        </w:tc>
        <w:tc>
          <w:tcPr>
            <w:tcW w:w="1378" w:type="dxa"/>
            <w:tcBorders>
              <w:tl2br w:val="nil"/>
              <w:tr2bl w:val="nil"/>
            </w:tcBorders>
            <w:vAlign w:val="top"/>
          </w:tcPr>
          <w:p>
            <w:pPr>
              <w:pStyle w:val="33"/>
              <w:spacing w:line="221"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0.826</w:t>
            </w:r>
          </w:p>
        </w:tc>
        <w:tc>
          <w:tcPr>
            <w:tcW w:w="1378" w:type="dxa"/>
            <w:tcBorders>
              <w:tl2br w:val="nil"/>
              <w:tr2bl w:val="nil"/>
            </w:tcBorders>
            <w:vAlign w:val="top"/>
          </w:tcPr>
          <w:p>
            <w:pPr>
              <w:pStyle w:val="33"/>
              <w:spacing w:line="221" w:lineRule="exact"/>
              <w:ind w:left="289" w:leftChars="0" w:right="278" w:rightChars="0"/>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160</w:t>
            </w:r>
          </w:p>
        </w:tc>
        <w:tc>
          <w:tcPr>
            <w:tcW w:w="964" w:type="dxa"/>
            <w:tcBorders>
              <w:tl2br w:val="nil"/>
              <w:tr2bl w:val="nil"/>
            </w:tcBorders>
            <w:vAlign w:val="top"/>
          </w:tcPr>
          <w:p>
            <w:pPr>
              <w:pStyle w:val="33"/>
              <w:spacing w:line="221"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0.601</w:t>
            </w:r>
          </w:p>
        </w:tc>
        <w:tc>
          <w:tcPr>
            <w:tcW w:w="2317" w:type="dxa"/>
            <w:vMerge w:val="continue"/>
            <w:tcBorders>
              <w:tl2br w:val="nil"/>
              <w:tr2bl w:val="nil"/>
            </w:tcBorders>
          </w:tcPr>
          <w:p>
            <w:pPr>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19"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restart"/>
            <w:tcBorders>
              <w:tl2br w:val="nil"/>
              <w:tr2bl w:val="nil"/>
            </w:tcBorders>
          </w:tcPr>
          <w:p>
            <w:pPr>
              <w:pStyle w:val="33"/>
              <w:spacing w:before="8"/>
              <w:jc w:val="left"/>
              <w:rPr>
                <w:rFonts w:hint="default" w:ascii="Times New Roman" w:hAnsi="Times New Roman" w:eastAsia="宋体" w:cs="Times New Roman"/>
                <w:b/>
                <w:sz w:val="21"/>
                <w:szCs w:val="21"/>
              </w:rPr>
            </w:pPr>
          </w:p>
          <w:p>
            <w:pPr>
              <w:pStyle w:val="33"/>
              <w:spacing w:line="242" w:lineRule="auto"/>
              <w:ind w:left="67" w:right="5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鸡舍冲洗废水</w:t>
            </w:r>
          </w:p>
        </w:tc>
        <w:tc>
          <w:tcPr>
            <w:tcW w:w="1073" w:type="dxa"/>
            <w:tcBorders>
              <w:tl2br w:val="nil"/>
              <w:tr2bl w:val="nil"/>
            </w:tcBorders>
          </w:tcPr>
          <w:p>
            <w:pPr>
              <w:pStyle w:val="33"/>
              <w:spacing w:before="3" w:line="251" w:lineRule="exact"/>
              <w:ind w:left="120" w:right="106"/>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废水量</w:t>
            </w:r>
          </w:p>
        </w:tc>
        <w:tc>
          <w:tcPr>
            <w:tcW w:w="1456" w:type="dxa"/>
            <w:tcBorders>
              <w:tl2br w:val="nil"/>
              <w:tr2bl w:val="nil"/>
            </w:tcBorders>
          </w:tcPr>
          <w:p>
            <w:pPr>
              <w:pStyle w:val="33"/>
              <w:spacing w:before="17" w:line="237" w:lineRule="exact"/>
              <w:ind w:left="527" w:right="51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1378" w:type="dxa"/>
            <w:tcBorders>
              <w:tl2br w:val="nil"/>
              <w:tr2bl w:val="nil"/>
            </w:tcBorders>
          </w:tcPr>
          <w:p>
            <w:pPr>
              <w:pStyle w:val="33"/>
              <w:spacing w:before="17" w:line="237"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68.81</w:t>
            </w:r>
            <w:r>
              <w:rPr>
                <w:rFonts w:hint="default" w:ascii="Times New Roman" w:hAnsi="Times New Roman" w:eastAsia="宋体" w:cs="Times New Roman"/>
                <w:sz w:val="21"/>
                <w:szCs w:val="21"/>
              </w:rPr>
              <w:t>t/a</w:t>
            </w:r>
          </w:p>
        </w:tc>
        <w:tc>
          <w:tcPr>
            <w:tcW w:w="1378" w:type="dxa"/>
            <w:tcBorders>
              <w:tl2br w:val="nil"/>
              <w:tr2bl w:val="nil"/>
            </w:tcBorders>
          </w:tcPr>
          <w:p>
            <w:pPr>
              <w:pStyle w:val="33"/>
              <w:jc w:val="both"/>
              <w:rPr>
                <w:rFonts w:hint="default" w:ascii="Times New Roman" w:hAnsi="Times New Roman" w:eastAsia="宋体" w:cs="Times New Roman"/>
                <w:sz w:val="21"/>
                <w:szCs w:val="21"/>
              </w:rPr>
            </w:pPr>
          </w:p>
        </w:tc>
        <w:tc>
          <w:tcPr>
            <w:tcW w:w="964" w:type="dxa"/>
            <w:tcBorders>
              <w:tl2br w:val="nil"/>
              <w:tr2bl w:val="nil"/>
            </w:tcBorders>
          </w:tcPr>
          <w:p>
            <w:pPr>
              <w:pStyle w:val="33"/>
              <w:ind w:left="14"/>
              <w:rPr>
                <w:rFonts w:hint="default" w:ascii="Times New Roman" w:hAnsi="Times New Roman" w:eastAsia="宋体" w:cs="Times New Roman"/>
                <w:w w:val="99"/>
                <w:sz w:val="21"/>
                <w:szCs w:val="21"/>
              </w:rPr>
            </w:pPr>
          </w:p>
        </w:tc>
        <w:tc>
          <w:tcPr>
            <w:tcW w:w="2317" w:type="dxa"/>
            <w:vMerge w:val="continue"/>
            <w:tcBorders>
              <w:tl2br w:val="nil"/>
              <w:tr2bl w:val="nil"/>
            </w:tcBorders>
          </w:tcPr>
          <w:p>
            <w:pPr>
              <w:pStyle w:val="33"/>
              <w:spacing w:line="242" w:lineRule="auto"/>
              <w:ind w:left="143" w:right="130"/>
              <w:jc w:val="left"/>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2"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continue"/>
            <w:tcBorders>
              <w:tl2br w:val="nil"/>
              <w:tr2bl w:val="nil"/>
            </w:tcBorders>
          </w:tcPr>
          <w:p>
            <w:pPr>
              <w:rPr>
                <w:rFonts w:hint="default" w:ascii="Times New Roman" w:hAnsi="Times New Roman" w:eastAsia="宋体" w:cs="Times New Roman"/>
                <w:sz w:val="21"/>
                <w:szCs w:val="21"/>
              </w:rPr>
            </w:pPr>
          </w:p>
        </w:tc>
        <w:tc>
          <w:tcPr>
            <w:tcW w:w="1073" w:type="dxa"/>
            <w:tcBorders>
              <w:tl2br w:val="nil"/>
              <w:tr2bl w:val="nil"/>
            </w:tcBorders>
            <w:vAlign w:val="top"/>
          </w:tcPr>
          <w:p>
            <w:pPr>
              <w:pStyle w:val="33"/>
              <w:spacing w:line="222" w:lineRule="exact"/>
              <w:ind w:left="119" w:leftChars="0" w:right="108" w:rightChars="0"/>
              <w:rPr>
                <w:rFonts w:hint="default" w:ascii="Times New Roman" w:hAnsi="Times New Roman" w:eastAsia="宋体" w:cs="Times New Roman"/>
                <w:sz w:val="21"/>
                <w:szCs w:val="21"/>
              </w:rPr>
            </w:pPr>
            <w:r>
              <w:rPr>
                <w:rFonts w:hint="default" w:ascii="Times New Roman" w:hAnsi="Times New Roman" w:eastAsia="宋体" w:cs="Times New Roman"/>
                <w:color w:val="auto"/>
                <w:position w:val="2"/>
                <w:sz w:val="21"/>
              </w:rPr>
              <w:t>COD</w:t>
            </w:r>
            <w:r>
              <w:rPr>
                <w:rFonts w:hint="default" w:ascii="Times New Roman" w:hAnsi="Times New Roman" w:eastAsia="宋体" w:cs="Times New Roman"/>
                <w:color w:val="auto"/>
                <w:position w:val="2"/>
                <w:sz w:val="21"/>
                <w:vertAlign w:val="subscript"/>
              </w:rPr>
              <w:t>Cr</w:t>
            </w:r>
          </w:p>
        </w:tc>
        <w:tc>
          <w:tcPr>
            <w:tcW w:w="1456" w:type="dxa"/>
            <w:tcBorders>
              <w:tl2br w:val="nil"/>
              <w:tr2bl w:val="nil"/>
            </w:tcBorders>
            <w:vAlign w:val="top"/>
          </w:tcPr>
          <w:p>
            <w:pPr>
              <w:pStyle w:val="33"/>
              <w:spacing w:before="1" w:line="221" w:lineRule="exact"/>
              <w:ind w:left="412"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color w:val="auto"/>
                <w:sz w:val="21"/>
                <w:lang w:val="en-US" w:eastAsia="zh-CN"/>
              </w:rPr>
              <w:t>30</w:t>
            </w:r>
            <w:r>
              <w:rPr>
                <w:rFonts w:hint="default" w:ascii="Times New Roman" w:hAnsi="Times New Roman" w:eastAsia="宋体" w:cs="Times New Roman"/>
                <w:color w:val="auto"/>
                <w:sz w:val="21"/>
              </w:rPr>
              <w:t>00</w:t>
            </w:r>
          </w:p>
        </w:tc>
        <w:tc>
          <w:tcPr>
            <w:tcW w:w="1378" w:type="dxa"/>
            <w:tcBorders>
              <w:tl2br w:val="nil"/>
              <w:tr2bl w:val="nil"/>
            </w:tcBorders>
            <w:vAlign w:val="top"/>
          </w:tcPr>
          <w:p>
            <w:pPr>
              <w:pStyle w:val="33"/>
              <w:spacing w:before="1" w:line="221"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sz w:val="21"/>
                <w:lang w:val="en-US" w:eastAsia="zh-CN"/>
              </w:rPr>
              <w:t>0.206</w:t>
            </w:r>
          </w:p>
        </w:tc>
        <w:tc>
          <w:tcPr>
            <w:tcW w:w="1378" w:type="dxa"/>
            <w:tcBorders>
              <w:tl2br w:val="nil"/>
              <w:tr2bl w:val="nil"/>
            </w:tcBorders>
            <w:vAlign w:val="top"/>
          </w:tcPr>
          <w:p>
            <w:pPr>
              <w:pStyle w:val="33"/>
              <w:spacing w:line="221" w:lineRule="exact"/>
              <w:ind w:left="289" w:leftChars="0" w:right="278" w:rightChars="0"/>
              <w:rPr>
                <w:rFonts w:hint="default" w:ascii="Times New Roman" w:hAnsi="Times New Roman" w:eastAsia="宋体" w:cs="Times New Roman"/>
                <w:sz w:val="21"/>
                <w:szCs w:val="21"/>
              </w:rPr>
            </w:pPr>
            <w:r>
              <w:rPr>
                <w:rFonts w:hint="default" w:ascii="Times New Roman" w:hAnsi="Times New Roman" w:eastAsia="宋体" w:cs="Times New Roman"/>
                <w:color w:val="auto"/>
                <w:sz w:val="21"/>
                <w:lang w:val="en-US" w:eastAsia="zh-CN"/>
              </w:rPr>
              <w:t>80</w:t>
            </w:r>
          </w:p>
        </w:tc>
        <w:tc>
          <w:tcPr>
            <w:tcW w:w="964" w:type="dxa"/>
            <w:tcBorders>
              <w:tl2br w:val="nil"/>
              <w:tr2bl w:val="nil"/>
            </w:tcBorders>
            <w:vAlign w:val="top"/>
          </w:tcPr>
          <w:p>
            <w:pPr>
              <w:pStyle w:val="33"/>
              <w:spacing w:before="1" w:line="221" w:lineRule="exact"/>
              <w:ind w:left="0" w:leftChars="0" w:right="269" w:right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sz w:val="21"/>
                <w:lang w:val="en-US" w:eastAsia="zh-CN"/>
              </w:rPr>
              <w:t xml:space="preserve">   0.006</w:t>
            </w:r>
          </w:p>
        </w:tc>
        <w:tc>
          <w:tcPr>
            <w:tcW w:w="2317" w:type="dxa"/>
            <w:vMerge w:val="continue"/>
            <w:tcBorders>
              <w:tl2br w:val="nil"/>
              <w:tr2bl w:val="nil"/>
            </w:tcBorders>
          </w:tcPr>
          <w:p>
            <w:pPr>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1"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continue"/>
            <w:tcBorders>
              <w:tl2br w:val="nil"/>
              <w:tr2bl w:val="nil"/>
            </w:tcBorders>
          </w:tcPr>
          <w:p>
            <w:pPr>
              <w:rPr>
                <w:rFonts w:hint="default" w:ascii="Times New Roman" w:hAnsi="Times New Roman" w:eastAsia="宋体" w:cs="Times New Roman"/>
                <w:sz w:val="21"/>
                <w:szCs w:val="21"/>
              </w:rPr>
            </w:pPr>
          </w:p>
        </w:tc>
        <w:tc>
          <w:tcPr>
            <w:tcW w:w="1073" w:type="dxa"/>
            <w:tcBorders>
              <w:tl2br w:val="nil"/>
              <w:tr2bl w:val="nil"/>
            </w:tcBorders>
            <w:vAlign w:val="top"/>
          </w:tcPr>
          <w:p>
            <w:pPr>
              <w:pStyle w:val="33"/>
              <w:spacing w:line="221" w:lineRule="exact"/>
              <w:ind w:left="119" w:leftChars="0" w:right="109" w:rightChars="0"/>
              <w:rPr>
                <w:rFonts w:hint="default" w:ascii="Times New Roman" w:hAnsi="Times New Roman" w:eastAsia="宋体" w:cs="Times New Roman"/>
                <w:sz w:val="21"/>
                <w:szCs w:val="21"/>
              </w:rPr>
            </w:pPr>
            <w:r>
              <w:rPr>
                <w:rFonts w:hint="default" w:ascii="Times New Roman" w:hAnsi="Times New Roman" w:eastAsia="宋体" w:cs="Times New Roman"/>
                <w:color w:val="auto"/>
                <w:position w:val="2"/>
                <w:sz w:val="21"/>
              </w:rPr>
              <w:t>BOD</w:t>
            </w:r>
            <w:r>
              <w:rPr>
                <w:rFonts w:hint="default" w:ascii="Times New Roman" w:hAnsi="Times New Roman" w:eastAsia="宋体" w:cs="Times New Roman"/>
                <w:color w:val="auto"/>
                <w:position w:val="2"/>
                <w:sz w:val="21"/>
                <w:vertAlign w:val="subscript"/>
              </w:rPr>
              <w:t>5</w:t>
            </w:r>
          </w:p>
        </w:tc>
        <w:tc>
          <w:tcPr>
            <w:tcW w:w="1456" w:type="dxa"/>
            <w:tcBorders>
              <w:tl2br w:val="nil"/>
              <w:tr2bl w:val="nil"/>
            </w:tcBorders>
            <w:vAlign w:val="top"/>
          </w:tcPr>
          <w:p>
            <w:pPr>
              <w:pStyle w:val="33"/>
              <w:spacing w:line="221" w:lineRule="exact"/>
              <w:ind w:left="465"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color w:val="auto"/>
                <w:sz w:val="21"/>
                <w:lang w:val="en-US" w:eastAsia="zh-CN"/>
              </w:rPr>
              <w:t>2</w:t>
            </w:r>
            <w:r>
              <w:rPr>
                <w:rFonts w:hint="default" w:ascii="Times New Roman" w:hAnsi="Times New Roman" w:eastAsia="宋体" w:cs="Times New Roman"/>
                <w:color w:val="auto"/>
                <w:sz w:val="21"/>
              </w:rPr>
              <w:t>500</w:t>
            </w:r>
          </w:p>
        </w:tc>
        <w:tc>
          <w:tcPr>
            <w:tcW w:w="1378" w:type="dxa"/>
            <w:tcBorders>
              <w:tl2br w:val="nil"/>
              <w:tr2bl w:val="nil"/>
            </w:tcBorders>
            <w:vAlign w:val="top"/>
          </w:tcPr>
          <w:p>
            <w:pPr>
              <w:pStyle w:val="33"/>
              <w:spacing w:line="221"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sz w:val="21"/>
                <w:lang w:val="en-US" w:eastAsia="zh-CN"/>
              </w:rPr>
              <w:t>0.172</w:t>
            </w:r>
          </w:p>
        </w:tc>
        <w:tc>
          <w:tcPr>
            <w:tcW w:w="1378" w:type="dxa"/>
            <w:tcBorders>
              <w:tl2br w:val="nil"/>
              <w:tr2bl w:val="nil"/>
            </w:tcBorders>
            <w:vAlign w:val="top"/>
          </w:tcPr>
          <w:p>
            <w:pPr>
              <w:pStyle w:val="33"/>
              <w:spacing w:line="222" w:lineRule="exact"/>
              <w:ind w:left="289" w:leftChars="0" w:right="278" w:rightChars="0"/>
              <w:rPr>
                <w:rFonts w:hint="default" w:ascii="Times New Roman" w:hAnsi="Times New Roman" w:eastAsia="宋体" w:cs="Times New Roman"/>
                <w:sz w:val="21"/>
                <w:szCs w:val="21"/>
              </w:rPr>
            </w:pPr>
            <w:r>
              <w:rPr>
                <w:rFonts w:hint="default" w:ascii="Times New Roman" w:hAnsi="Times New Roman" w:eastAsia="宋体" w:cs="Times New Roman"/>
                <w:color w:val="auto"/>
                <w:sz w:val="21"/>
                <w:lang w:val="en-US" w:eastAsia="zh-CN"/>
              </w:rPr>
              <w:t>50</w:t>
            </w:r>
          </w:p>
        </w:tc>
        <w:tc>
          <w:tcPr>
            <w:tcW w:w="964" w:type="dxa"/>
            <w:tcBorders>
              <w:tl2br w:val="nil"/>
              <w:tr2bl w:val="nil"/>
            </w:tcBorders>
            <w:vAlign w:val="top"/>
          </w:tcPr>
          <w:p>
            <w:pPr>
              <w:pStyle w:val="33"/>
              <w:spacing w:line="221" w:lineRule="exact"/>
              <w:ind w:left="0" w:leftChars="0" w:right="269" w:right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sz w:val="21"/>
                <w:lang w:val="en-US" w:eastAsia="zh-CN"/>
              </w:rPr>
              <w:t xml:space="preserve">   </w:t>
            </w:r>
            <w:r>
              <w:rPr>
                <w:rFonts w:hint="default" w:ascii="Times New Roman" w:hAnsi="Times New Roman" w:eastAsia="宋体" w:cs="Times New Roman"/>
                <w:color w:val="auto"/>
                <w:sz w:val="21"/>
              </w:rPr>
              <w:t>0.0</w:t>
            </w:r>
            <w:r>
              <w:rPr>
                <w:rFonts w:hint="default" w:ascii="Times New Roman" w:hAnsi="Times New Roman" w:eastAsia="宋体" w:cs="Times New Roman"/>
                <w:color w:val="auto"/>
                <w:sz w:val="21"/>
                <w:lang w:val="en-US" w:eastAsia="zh-CN"/>
              </w:rPr>
              <w:t>03</w:t>
            </w:r>
          </w:p>
        </w:tc>
        <w:tc>
          <w:tcPr>
            <w:tcW w:w="2317" w:type="dxa"/>
            <w:vMerge w:val="continue"/>
            <w:tcBorders>
              <w:tl2br w:val="nil"/>
              <w:tr2bl w:val="nil"/>
            </w:tcBorders>
          </w:tcPr>
          <w:p>
            <w:pPr>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63"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continue"/>
            <w:tcBorders>
              <w:tl2br w:val="nil"/>
              <w:tr2bl w:val="nil"/>
            </w:tcBorders>
          </w:tcPr>
          <w:p>
            <w:pPr>
              <w:rPr>
                <w:rFonts w:hint="default" w:ascii="Times New Roman" w:hAnsi="Times New Roman" w:eastAsia="宋体" w:cs="Times New Roman"/>
                <w:sz w:val="21"/>
                <w:szCs w:val="21"/>
              </w:rPr>
            </w:pPr>
          </w:p>
        </w:tc>
        <w:tc>
          <w:tcPr>
            <w:tcW w:w="1073" w:type="dxa"/>
            <w:tcBorders>
              <w:tl2br w:val="nil"/>
              <w:tr2bl w:val="nil"/>
            </w:tcBorders>
            <w:vAlign w:val="top"/>
          </w:tcPr>
          <w:p>
            <w:pPr>
              <w:pStyle w:val="33"/>
              <w:spacing w:line="222" w:lineRule="exact"/>
              <w:ind w:left="119" w:leftChars="0" w:right="110" w:rightChars="0"/>
              <w:rPr>
                <w:rFonts w:hint="default" w:ascii="Times New Roman" w:hAnsi="Times New Roman" w:eastAsia="宋体" w:cs="Times New Roman"/>
                <w:sz w:val="21"/>
                <w:szCs w:val="21"/>
              </w:rPr>
            </w:pPr>
            <w:r>
              <w:rPr>
                <w:rFonts w:hint="default" w:ascii="Times New Roman" w:hAnsi="Times New Roman" w:eastAsia="宋体" w:cs="Times New Roman"/>
                <w:color w:val="auto"/>
                <w:position w:val="2"/>
                <w:sz w:val="21"/>
              </w:rPr>
              <w:t>NH</w:t>
            </w:r>
            <w:r>
              <w:rPr>
                <w:rFonts w:hint="default" w:ascii="Times New Roman" w:hAnsi="Times New Roman" w:eastAsia="宋体" w:cs="Times New Roman"/>
                <w:color w:val="auto"/>
                <w:position w:val="2"/>
                <w:sz w:val="21"/>
                <w:vertAlign w:val="subscript"/>
              </w:rPr>
              <w:t>3</w:t>
            </w:r>
            <w:r>
              <w:rPr>
                <w:rFonts w:hint="default" w:ascii="Times New Roman" w:hAnsi="Times New Roman" w:eastAsia="宋体" w:cs="Times New Roman"/>
                <w:color w:val="auto"/>
                <w:position w:val="2"/>
                <w:sz w:val="21"/>
                <w:vertAlign w:val="baseline"/>
              </w:rPr>
              <w:t>-N</w:t>
            </w:r>
          </w:p>
        </w:tc>
        <w:tc>
          <w:tcPr>
            <w:tcW w:w="1456" w:type="dxa"/>
            <w:tcBorders>
              <w:tl2br w:val="nil"/>
              <w:tr2bl w:val="nil"/>
            </w:tcBorders>
            <w:vAlign w:val="top"/>
          </w:tcPr>
          <w:p>
            <w:pPr>
              <w:pStyle w:val="33"/>
              <w:spacing w:line="222" w:lineRule="exact"/>
              <w:ind w:left="465"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color w:val="auto"/>
                <w:sz w:val="21"/>
              </w:rPr>
              <w:t>30</w:t>
            </w:r>
            <w:r>
              <w:rPr>
                <w:rFonts w:hint="default" w:ascii="Times New Roman" w:hAnsi="Times New Roman" w:eastAsia="宋体" w:cs="Times New Roman"/>
                <w:color w:val="auto"/>
                <w:sz w:val="21"/>
                <w:lang w:val="en-US" w:eastAsia="zh-CN"/>
              </w:rPr>
              <w:t>5</w:t>
            </w:r>
          </w:p>
        </w:tc>
        <w:tc>
          <w:tcPr>
            <w:tcW w:w="1378" w:type="dxa"/>
            <w:tcBorders>
              <w:tl2br w:val="nil"/>
              <w:tr2bl w:val="nil"/>
            </w:tcBorders>
            <w:vAlign w:val="top"/>
          </w:tcPr>
          <w:p>
            <w:pPr>
              <w:pStyle w:val="33"/>
              <w:spacing w:line="222"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sz w:val="21"/>
                <w:lang w:val="en-US" w:eastAsia="zh-CN"/>
              </w:rPr>
              <w:t>0.021</w:t>
            </w:r>
          </w:p>
        </w:tc>
        <w:tc>
          <w:tcPr>
            <w:tcW w:w="1378" w:type="dxa"/>
            <w:tcBorders>
              <w:tl2br w:val="nil"/>
              <w:tr2bl w:val="nil"/>
            </w:tcBorders>
            <w:vAlign w:val="top"/>
          </w:tcPr>
          <w:p>
            <w:pPr>
              <w:pStyle w:val="33"/>
              <w:spacing w:line="221" w:lineRule="exact"/>
              <w:ind w:left="289" w:leftChars="0" w:right="278" w:rightChars="0"/>
              <w:rPr>
                <w:rFonts w:hint="default" w:ascii="Times New Roman" w:hAnsi="Times New Roman" w:eastAsia="宋体" w:cs="Times New Roman"/>
                <w:sz w:val="21"/>
                <w:szCs w:val="21"/>
              </w:rPr>
            </w:pPr>
            <w:r>
              <w:rPr>
                <w:rFonts w:hint="default" w:ascii="Times New Roman" w:hAnsi="Times New Roman" w:eastAsia="宋体" w:cs="Times New Roman"/>
                <w:color w:val="auto"/>
                <w:sz w:val="21"/>
                <w:lang w:val="en-US" w:eastAsia="zh-CN"/>
              </w:rPr>
              <w:t>31</w:t>
            </w:r>
          </w:p>
        </w:tc>
        <w:tc>
          <w:tcPr>
            <w:tcW w:w="964" w:type="dxa"/>
            <w:tcBorders>
              <w:tl2br w:val="nil"/>
              <w:tr2bl w:val="nil"/>
            </w:tcBorders>
            <w:vAlign w:val="top"/>
          </w:tcPr>
          <w:p>
            <w:pPr>
              <w:pStyle w:val="33"/>
              <w:spacing w:line="222" w:lineRule="exact"/>
              <w:ind w:left="0" w:leftChars="0" w:right="269" w:right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sz w:val="21"/>
                <w:lang w:val="en-US" w:eastAsia="zh-CN"/>
              </w:rPr>
              <w:t xml:space="preserve">   </w:t>
            </w:r>
            <w:r>
              <w:rPr>
                <w:rFonts w:hint="default" w:ascii="Times New Roman" w:hAnsi="Times New Roman" w:eastAsia="宋体" w:cs="Times New Roman"/>
                <w:color w:val="auto"/>
                <w:sz w:val="21"/>
              </w:rPr>
              <w:t>0.0</w:t>
            </w:r>
            <w:r>
              <w:rPr>
                <w:rFonts w:hint="default" w:ascii="Times New Roman" w:hAnsi="Times New Roman" w:eastAsia="宋体" w:cs="Times New Roman"/>
                <w:color w:val="auto"/>
                <w:sz w:val="21"/>
                <w:lang w:val="en-US" w:eastAsia="zh-CN"/>
              </w:rPr>
              <w:t>02</w:t>
            </w:r>
          </w:p>
        </w:tc>
        <w:tc>
          <w:tcPr>
            <w:tcW w:w="2317" w:type="dxa"/>
            <w:vMerge w:val="continue"/>
            <w:tcBorders>
              <w:tl2br w:val="nil"/>
              <w:tr2bl w:val="nil"/>
            </w:tcBorders>
          </w:tcPr>
          <w:p>
            <w:pPr>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1"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continue"/>
            <w:tcBorders>
              <w:tl2br w:val="nil"/>
              <w:tr2bl w:val="nil"/>
            </w:tcBorders>
          </w:tcPr>
          <w:p>
            <w:pPr>
              <w:rPr>
                <w:rFonts w:hint="default" w:ascii="Times New Roman" w:hAnsi="Times New Roman" w:eastAsia="宋体" w:cs="Times New Roman"/>
                <w:sz w:val="21"/>
                <w:szCs w:val="21"/>
              </w:rPr>
            </w:pPr>
          </w:p>
        </w:tc>
        <w:tc>
          <w:tcPr>
            <w:tcW w:w="1073" w:type="dxa"/>
            <w:tcBorders>
              <w:tl2br w:val="nil"/>
              <w:tr2bl w:val="nil"/>
            </w:tcBorders>
            <w:vAlign w:val="top"/>
          </w:tcPr>
          <w:p>
            <w:pPr>
              <w:pStyle w:val="33"/>
              <w:spacing w:line="221" w:lineRule="exact"/>
              <w:ind w:left="119" w:leftChars="0" w:right="111" w:rightChars="0"/>
              <w:rPr>
                <w:rFonts w:hint="default" w:ascii="Times New Roman" w:hAnsi="Times New Roman" w:eastAsia="宋体" w:cs="Times New Roman"/>
                <w:sz w:val="21"/>
                <w:szCs w:val="21"/>
              </w:rPr>
            </w:pPr>
            <w:r>
              <w:rPr>
                <w:rFonts w:hint="default" w:ascii="Times New Roman" w:hAnsi="Times New Roman" w:eastAsia="宋体" w:cs="Times New Roman"/>
                <w:color w:val="auto"/>
                <w:sz w:val="21"/>
              </w:rPr>
              <w:t>SS</w:t>
            </w:r>
          </w:p>
        </w:tc>
        <w:tc>
          <w:tcPr>
            <w:tcW w:w="1456" w:type="dxa"/>
            <w:tcBorders>
              <w:tl2br w:val="nil"/>
              <w:tr2bl w:val="nil"/>
            </w:tcBorders>
            <w:vAlign w:val="top"/>
          </w:tcPr>
          <w:p>
            <w:pPr>
              <w:pStyle w:val="33"/>
              <w:spacing w:line="221" w:lineRule="exact"/>
              <w:ind w:left="465"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color w:val="auto"/>
                <w:sz w:val="21"/>
                <w:lang w:val="en-US" w:eastAsia="zh-CN"/>
              </w:rPr>
              <w:t>3000</w:t>
            </w:r>
          </w:p>
        </w:tc>
        <w:tc>
          <w:tcPr>
            <w:tcW w:w="1378" w:type="dxa"/>
            <w:tcBorders>
              <w:tl2br w:val="nil"/>
              <w:tr2bl w:val="nil"/>
            </w:tcBorders>
            <w:vAlign w:val="top"/>
          </w:tcPr>
          <w:p>
            <w:pPr>
              <w:pStyle w:val="33"/>
              <w:spacing w:line="221"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sz w:val="21"/>
                <w:lang w:val="en-US" w:eastAsia="zh-CN"/>
              </w:rPr>
              <w:t>0.206</w:t>
            </w:r>
          </w:p>
        </w:tc>
        <w:tc>
          <w:tcPr>
            <w:tcW w:w="1378" w:type="dxa"/>
            <w:tcBorders>
              <w:tl2br w:val="nil"/>
              <w:tr2bl w:val="nil"/>
            </w:tcBorders>
            <w:vAlign w:val="top"/>
          </w:tcPr>
          <w:p>
            <w:pPr>
              <w:pStyle w:val="33"/>
              <w:spacing w:line="221" w:lineRule="exact"/>
              <w:ind w:left="289" w:leftChars="0" w:right="278" w:rightChars="0"/>
              <w:rPr>
                <w:rFonts w:hint="default" w:ascii="Times New Roman" w:hAnsi="Times New Roman" w:eastAsia="宋体" w:cs="Times New Roman"/>
                <w:sz w:val="21"/>
                <w:szCs w:val="21"/>
              </w:rPr>
            </w:pPr>
            <w:r>
              <w:rPr>
                <w:rFonts w:hint="default" w:ascii="Times New Roman" w:hAnsi="Times New Roman" w:eastAsia="宋体" w:cs="Times New Roman"/>
                <w:color w:val="auto"/>
                <w:sz w:val="21"/>
              </w:rPr>
              <w:t>50</w:t>
            </w:r>
          </w:p>
        </w:tc>
        <w:tc>
          <w:tcPr>
            <w:tcW w:w="964" w:type="dxa"/>
            <w:tcBorders>
              <w:tl2br w:val="nil"/>
              <w:tr2bl w:val="nil"/>
            </w:tcBorders>
            <w:vAlign w:val="top"/>
          </w:tcPr>
          <w:p>
            <w:pPr>
              <w:pStyle w:val="33"/>
              <w:spacing w:line="221" w:lineRule="exact"/>
              <w:ind w:left="0" w:leftChars="0" w:right="269" w:right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sz w:val="21"/>
                <w:lang w:val="en-US" w:eastAsia="zh-CN"/>
              </w:rPr>
              <w:t xml:space="preserve">  </w:t>
            </w:r>
            <w:r>
              <w:rPr>
                <w:rFonts w:hint="default" w:ascii="Times New Roman" w:hAnsi="Times New Roman" w:eastAsia="宋体" w:cs="Times New Roman"/>
                <w:color w:val="auto"/>
                <w:sz w:val="21"/>
              </w:rPr>
              <w:t>0.0</w:t>
            </w:r>
            <w:r>
              <w:rPr>
                <w:rFonts w:hint="default" w:ascii="Times New Roman" w:hAnsi="Times New Roman" w:eastAsia="宋体" w:cs="Times New Roman"/>
                <w:color w:val="auto"/>
                <w:sz w:val="21"/>
                <w:lang w:val="en-US" w:eastAsia="zh-CN"/>
              </w:rPr>
              <w:t>03</w:t>
            </w:r>
          </w:p>
        </w:tc>
        <w:tc>
          <w:tcPr>
            <w:tcW w:w="2317" w:type="dxa"/>
            <w:vMerge w:val="continue"/>
            <w:tcBorders>
              <w:tl2br w:val="nil"/>
              <w:tr2bl w:val="nil"/>
            </w:tcBorders>
          </w:tcPr>
          <w:p>
            <w:pPr>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1"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restart"/>
            <w:tcBorders>
              <w:tl2br w:val="nil"/>
              <w:tr2bl w:val="nil"/>
            </w:tcBorders>
            <w:vAlign w:val="top"/>
          </w:tcPr>
          <w:p>
            <w:pPr>
              <w:pStyle w:val="33"/>
              <w:spacing w:before="1"/>
              <w:ind w:left="121" w:right="115"/>
              <w:rPr>
                <w:rFonts w:hint="default" w:ascii="Times New Roman" w:hAnsi="Times New Roman" w:eastAsia="宋体" w:cs="Times New Roman"/>
                <w:sz w:val="21"/>
              </w:rPr>
            </w:pPr>
            <w:r>
              <w:rPr>
                <w:rFonts w:hint="default" w:ascii="Times New Roman" w:hAnsi="Times New Roman" w:eastAsia="宋体" w:cs="Times New Roman"/>
                <w:sz w:val="21"/>
              </w:rPr>
              <w:t>洗蛋用水外排</w:t>
            </w:r>
          </w:p>
          <w:p>
            <w:pPr>
              <w:pStyle w:val="33"/>
              <w:spacing w:before="2" w:line="253" w:lineRule="exact"/>
              <w:ind w:left="121" w:leftChars="0" w:right="115" w:rightChars="0"/>
              <w:rPr>
                <w:rFonts w:hint="default" w:ascii="Times New Roman" w:hAnsi="Times New Roman" w:eastAsia="宋体" w:cs="Times New Roman"/>
                <w:sz w:val="21"/>
                <w:szCs w:val="21"/>
              </w:rPr>
            </w:pPr>
            <w:r>
              <w:rPr>
                <w:rFonts w:hint="default" w:ascii="Times New Roman" w:hAnsi="Times New Roman" w:eastAsia="宋体" w:cs="Times New Roman"/>
                <w:sz w:val="21"/>
              </w:rPr>
              <w:t>废水</w:t>
            </w:r>
          </w:p>
        </w:tc>
        <w:tc>
          <w:tcPr>
            <w:tcW w:w="1073" w:type="dxa"/>
            <w:tcBorders>
              <w:tl2br w:val="nil"/>
              <w:tr2bl w:val="nil"/>
            </w:tcBorders>
            <w:vAlign w:val="top"/>
          </w:tcPr>
          <w:p>
            <w:pPr>
              <w:pStyle w:val="33"/>
              <w:spacing w:before="3" w:line="251" w:lineRule="exact"/>
              <w:ind w:left="120" w:leftChars="0" w:right="106" w:rightChars="0"/>
              <w:rPr>
                <w:rFonts w:hint="default" w:ascii="Times New Roman" w:hAnsi="Times New Roman" w:eastAsia="宋体" w:cs="Times New Roman"/>
                <w:position w:val="2"/>
                <w:sz w:val="21"/>
              </w:rPr>
            </w:pPr>
            <w:r>
              <w:rPr>
                <w:rFonts w:hint="default" w:ascii="Times New Roman" w:hAnsi="Times New Roman" w:eastAsia="宋体" w:cs="Times New Roman"/>
                <w:sz w:val="21"/>
                <w:szCs w:val="21"/>
              </w:rPr>
              <w:t>废水量</w:t>
            </w:r>
          </w:p>
        </w:tc>
        <w:tc>
          <w:tcPr>
            <w:tcW w:w="1456" w:type="dxa"/>
            <w:tcBorders>
              <w:tl2br w:val="nil"/>
              <w:tr2bl w:val="nil"/>
            </w:tcBorders>
            <w:vAlign w:val="top"/>
          </w:tcPr>
          <w:p>
            <w:pPr>
              <w:pStyle w:val="33"/>
              <w:spacing w:before="17" w:line="237" w:lineRule="exact"/>
              <w:ind w:left="527" w:leftChars="0" w:right="514" w:rightChars="0"/>
              <w:rPr>
                <w:rFonts w:hint="default" w:ascii="Times New Roman" w:hAnsi="Times New Roman" w:eastAsia="宋体" w:cs="Times New Roman"/>
                <w:sz w:val="21"/>
              </w:rPr>
            </w:pPr>
            <w:r>
              <w:rPr>
                <w:rFonts w:hint="default" w:ascii="Times New Roman" w:hAnsi="Times New Roman" w:eastAsia="宋体" w:cs="Times New Roman"/>
                <w:sz w:val="21"/>
                <w:szCs w:val="21"/>
              </w:rPr>
              <w:t>--</w:t>
            </w:r>
          </w:p>
        </w:tc>
        <w:tc>
          <w:tcPr>
            <w:tcW w:w="1378" w:type="dxa"/>
            <w:tcBorders>
              <w:tl2br w:val="nil"/>
              <w:tr2bl w:val="nil"/>
            </w:tcBorders>
            <w:vAlign w:val="top"/>
          </w:tcPr>
          <w:p>
            <w:pPr>
              <w:pStyle w:val="33"/>
              <w:spacing w:line="221" w:lineRule="exact"/>
              <w:ind w:left="0" w:leftChars="0" w:right="0" w:right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4.5</w:t>
            </w:r>
            <w:r>
              <w:rPr>
                <w:rFonts w:hint="default" w:ascii="Times New Roman" w:hAnsi="Times New Roman" w:eastAsia="宋体" w:cs="Times New Roman"/>
                <w:sz w:val="21"/>
                <w:szCs w:val="21"/>
              </w:rPr>
              <w:t>t/a</w:t>
            </w:r>
          </w:p>
        </w:tc>
        <w:tc>
          <w:tcPr>
            <w:tcW w:w="1378" w:type="dxa"/>
            <w:tcBorders>
              <w:tl2br w:val="nil"/>
              <w:tr2bl w:val="nil"/>
            </w:tcBorders>
          </w:tcPr>
          <w:p>
            <w:pPr>
              <w:rPr>
                <w:rFonts w:hint="default" w:ascii="Times New Roman" w:hAnsi="Times New Roman" w:eastAsia="宋体" w:cs="Times New Roman"/>
                <w:sz w:val="21"/>
                <w:szCs w:val="21"/>
              </w:rPr>
            </w:pPr>
          </w:p>
        </w:tc>
        <w:tc>
          <w:tcPr>
            <w:tcW w:w="964" w:type="dxa"/>
            <w:tcBorders>
              <w:tl2br w:val="nil"/>
              <w:tr2bl w:val="nil"/>
            </w:tcBorders>
          </w:tcPr>
          <w:p>
            <w:pPr>
              <w:jc w:val="center"/>
              <w:rPr>
                <w:rFonts w:hint="default" w:ascii="Times New Roman" w:hAnsi="Times New Roman" w:eastAsia="宋体" w:cs="Times New Roman"/>
                <w:sz w:val="21"/>
                <w:szCs w:val="21"/>
              </w:rPr>
            </w:pPr>
          </w:p>
        </w:tc>
        <w:tc>
          <w:tcPr>
            <w:tcW w:w="2317" w:type="dxa"/>
            <w:vMerge w:val="continue"/>
            <w:tcBorders>
              <w:tl2br w:val="nil"/>
              <w:tr2bl w:val="nil"/>
            </w:tcBorders>
          </w:tcPr>
          <w:p>
            <w:pPr>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1"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continue"/>
            <w:tcBorders>
              <w:tl2br w:val="nil"/>
              <w:tr2bl w:val="nil"/>
            </w:tcBorders>
            <w:vAlign w:val="top"/>
          </w:tcPr>
          <w:p>
            <w:pPr>
              <w:pStyle w:val="33"/>
              <w:spacing w:before="2" w:line="253" w:lineRule="exact"/>
              <w:ind w:left="121" w:leftChars="0" w:right="115" w:rightChars="0"/>
              <w:rPr>
                <w:rFonts w:hint="default" w:ascii="Times New Roman" w:hAnsi="Times New Roman" w:eastAsia="宋体" w:cs="Times New Roman"/>
                <w:sz w:val="21"/>
                <w:szCs w:val="21"/>
              </w:rPr>
            </w:pPr>
          </w:p>
        </w:tc>
        <w:tc>
          <w:tcPr>
            <w:tcW w:w="1073" w:type="dxa"/>
            <w:tcBorders>
              <w:tl2br w:val="nil"/>
              <w:tr2bl w:val="nil"/>
            </w:tcBorders>
            <w:vAlign w:val="top"/>
          </w:tcPr>
          <w:p>
            <w:pPr>
              <w:pStyle w:val="33"/>
              <w:spacing w:line="222" w:lineRule="exact"/>
              <w:ind w:left="119" w:leftChars="0" w:right="108" w:rightChars="0"/>
              <w:rPr>
                <w:rFonts w:hint="default" w:ascii="Times New Roman" w:hAnsi="Times New Roman" w:eastAsia="宋体" w:cs="Times New Roman"/>
                <w:sz w:val="21"/>
              </w:rPr>
            </w:pPr>
            <w:r>
              <w:rPr>
                <w:rFonts w:hint="default" w:ascii="Times New Roman" w:hAnsi="Times New Roman" w:eastAsia="宋体" w:cs="Times New Roman"/>
                <w:position w:val="2"/>
                <w:sz w:val="21"/>
              </w:rPr>
              <w:t>COD</w:t>
            </w:r>
            <w:r>
              <w:rPr>
                <w:rFonts w:hint="default" w:ascii="Times New Roman" w:hAnsi="Times New Roman" w:eastAsia="宋体" w:cs="Times New Roman"/>
                <w:position w:val="2"/>
                <w:sz w:val="21"/>
                <w:vertAlign w:val="subscript"/>
              </w:rPr>
              <w:t>Cr</w:t>
            </w:r>
          </w:p>
        </w:tc>
        <w:tc>
          <w:tcPr>
            <w:tcW w:w="1456" w:type="dxa"/>
            <w:tcBorders>
              <w:tl2br w:val="nil"/>
              <w:tr2bl w:val="nil"/>
            </w:tcBorders>
            <w:vAlign w:val="top"/>
          </w:tcPr>
          <w:p>
            <w:pPr>
              <w:pStyle w:val="33"/>
              <w:spacing w:line="221" w:lineRule="exact"/>
              <w:ind w:left="412" w:leftChars="0" w:right="0" w:rightChars="0"/>
              <w:jc w:val="left"/>
              <w:rPr>
                <w:rFonts w:hint="default" w:ascii="Times New Roman" w:hAnsi="Times New Roman" w:eastAsia="宋体" w:cs="Times New Roman"/>
                <w:sz w:val="21"/>
              </w:rPr>
            </w:pPr>
            <w:r>
              <w:rPr>
                <w:rFonts w:hint="default" w:ascii="Times New Roman" w:hAnsi="Times New Roman" w:eastAsia="宋体" w:cs="Times New Roman"/>
                <w:sz w:val="21"/>
              </w:rPr>
              <w:t>1000</w:t>
            </w:r>
          </w:p>
        </w:tc>
        <w:tc>
          <w:tcPr>
            <w:tcW w:w="1378" w:type="dxa"/>
            <w:tcBorders>
              <w:tl2br w:val="nil"/>
              <w:tr2bl w:val="nil"/>
            </w:tcBorders>
            <w:vAlign w:val="top"/>
          </w:tcPr>
          <w:p>
            <w:pPr>
              <w:pStyle w:val="33"/>
              <w:spacing w:line="221" w:lineRule="exact"/>
              <w:ind w:left="0" w:leftChars="0" w:right="0" w:right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0.005</w:t>
            </w:r>
          </w:p>
        </w:tc>
        <w:tc>
          <w:tcPr>
            <w:tcW w:w="1378" w:type="dxa"/>
            <w:tcBorders>
              <w:tl2br w:val="nil"/>
              <w:tr2bl w:val="nil"/>
            </w:tcBorders>
            <w:vAlign w:val="top"/>
          </w:tcPr>
          <w:p>
            <w:pPr>
              <w:pStyle w:val="33"/>
              <w:spacing w:line="221" w:lineRule="exact"/>
              <w:ind w:left="289" w:leftChars="0" w:right="280" w:rightChars="0"/>
              <w:rPr>
                <w:rFonts w:hint="default" w:ascii="Times New Roman" w:hAnsi="Times New Roman" w:eastAsia="宋体" w:cs="Times New Roman"/>
                <w:sz w:val="21"/>
                <w:szCs w:val="21"/>
              </w:rPr>
            </w:pPr>
            <w:r>
              <w:rPr>
                <w:rFonts w:hint="default" w:ascii="Times New Roman" w:hAnsi="Times New Roman" w:eastAsia="宋体" w:cs="Times New Roman"/>
                <w:sz w:val="21"/>
              </w:rPr>
              <w:t>1000</w:t>
            </w:r>
          </w:p>
        </w:tc>
        <w:tc>
          <w:tcPr>
            <w:tcW w:w="964" w:type="dxa"/>
            <w:tcBorders>
              <w:tl2br w:val="nil"/>
              <w:tr2bl w:val="nil"/>
            </w:tcBorders>
            <w:vAlign w:val="top"/>
          </w:tcPr>
          <w:p>
            <w:pPr>
              <w:pStyle w:val="33"/>
              <w:spacing w:line="221" w:lineRule="exact"/>
              <w:ind w:left="0" w:leftChars="0" w:right="269"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0.005</w:t>
            </w:r>
          </w:p>
        </w:tc>
        <w:tc>
          <w:tcPr>
            <w:tcW w:w="2317" w:type="dxa"/>
            <w:vMerge w:val="continue"/>
            <w:tcBorders>
              <w:tl2br w:val="nil"/>
              <w:tr2bl w:val="nil"/>
            </w:tcBorders>
          </w:tcPr>
          <w:p>
            <w:pPr>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9"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continue"/>
            <w:tcBorders>
              <w:tl2br w:val="nil"/>
              <w:tr2bl w:val="nil"/>
            </w:tcBorders>
          </w:tcPr>
          <w:p>
            <w:pPr>
              <w:rPr>
                <w:rFonts w:hint="default" w:ascii="Times New Roman" w:hAnsi="Times New Roman" w:eastAsia="宋体" w:cs="Times New Roman"/>
                <w:sz w:val="21"/>
                <w:szCs w:val="21"/>
              </w:rPr>
            </w:pPr>
          </w:p>
        </w:tc>
        <w:tc>
          <w:tcPr>
            <w:tcW w:w="1073" w:type="dxa"/>
            <w:tcBorders>
              <w:tl2br w:val="nil"/>
              <w:tr2bl w:val="nil"/>
            </w:tcBorders>
            <w:vAlign w:val="top"/>
          </w:tcPr>
          <w:p>
            <w:pPr>
              <w:pStyle w:val="33"/>
              <w:spacing w:before="24"/>
              <w:ind w:left="119" w:leftChars="0" w:right="111" w:rightChars="0"/>
              <w:rPr>
                <w:rFonts w:hint="default" w:ascii="Times New Roman" w:hAnsi="Times New Roman" w:eastAsia="宋体" w:cs="Times New Roman"/>
                <w:sz w:val="21"/>
              </w:rPr>
            </w:pPr>
            <w:r>
              <w:rPr>
                <w:rFonts w:hint="default" w:ascii="Times New Roman" w:hAnsi="Times New Roman" w:eastAsia="宋体" w:cs="Times New Roman"/>
                <w:sz w:val="21"/>
              </w:rPr>
              <w:t>SS</w:t>
            </w:r>
          </w:p>
        </w:tc>
        <w:tc>
          <w:tcPr>
            <w:tcW w:w="1456" w:type="dxa"/>
            <w:tcBorders>
              <w:tl2br w:val="nil"/>
              <w:tr2bl w:val="nil"/>
            </w:tcBorders>
            <w:vAlign w:val="top"/>
          </w:tcPr>
          <w:p>
            <w:pPr>
              <w:pStyle w:val="33"/>
              <w:spacing w:before="24"/>
              <w:ind w:left="465" w:leftChars="0" w:right="0" w:rightChars="0"/>
              <w:jc w:val="left"/>
              <w:rPr>
                <w:rFonts w:hint="default" w:ascii="Times New Roman" w:hAnsi="Times New Roman" w:eastAsia="宋体" w:cs="Times New Roman"/>
                <w:sz w:val="21"/>
              </w:rPr>
            </w:pPr>
            <w:r>
              <w:rPr>
                <w:rFonts w:hint="default" w:ascii="Times New Roman" w:hAnsi="Times New Roman" w:eastAsia="宋体" w:cs="Times New Roman"/>
                <w:sz w:val="21"/>
              </w:rPr>
              <w:t>350</w:t>
            </w:r>
          </w:p>
        </w:tc>
        <w:tc>
          <w:tcPr>
            <w:tcW w:w="1378" w:type="dxa"/>
            <w:tcBorders>
              <w:tl2br w:val="nil"/>
              <w:tr2bl w:val="nil"/>
            </w:tcBorders>
            <w:vAlign w:val="top"/>
          </w:tcPr>
          <w:p>
            <w:pPr>
              <w:pStyle w:val="33"/>
              <w:spacing w:before="24"/>
              <w:ind w:left="0" w:leftChars="0" w:right="0" w:right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0.002</w:t>
            </w:r>
          </w:p>
        </w:tc>
        <w:tc>
          <w:tcPr>
            <w:tcW w:w="1378" w:type="dxa"/>
            <w:tcBorders>
              <w:tl2br w:val="nil"/>
              <w:tr2bl w:val="nil"/>
            </w:tcBorders>
            <w:vAlign w:val="top"/>
          </w:tcPr>
          <w:p>
            <w:pPr>
              <w:pStyle w:val="33"/>
              <w:spacing w:before="24"/>
              <w:ind w:left="289" w:leftChars="0" w:right="278" w:rightChars="0"/>
              <w:rPr>
                <w:rFonts w:hint="default" w:ascii="Times New Roman" w:hAnsi="Times New Roman" w:eastAsia="宋体" w:cs="Times New Roman"/>
                <w:sz w:val="21"/>
                <w:szCs w:val="21"/>
              </w:rPr>
            </w:pPr>
            <w:r>
              <w:rPr>
                <w:rFonts w:hint="default" w:ascii="Times New Roman" w:hAnsi="Times New Roman" w:eastAsia="宋体" w:cs="Times New Roman"/>
                <w:sz w:val="21"/>
              </w:rPr>
              <w:t>200</w:t>
            </w:r>
          </w:p>
        </w:tc>
        <w:tc>
          <w:tcPr>
            <w:tcW w:w="964" w:type="dxa"/>
            <w:tcBorders>
              <w:tl2br w:val="nil"/>
              <w:tr2bl w:val="nil"/>
            </w:tcBorders>
            <w:vAlign w:val="top"/>
          </w:tcPr>
          <w:p>
            <w:pPr>
              <w:pStyle w:val="33"/>
              <w:spacing w:before="24"/>
              <w:ind w:left="0" w:leftChars="0" w:right="269"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rPr>
              <w:t>0.0</w:t>
            </w:r>
            <w:r>
              <w:rPr>
                <w:rFonts w:hint="default" w:ascii="Times New Roman" w:hAnsi="Times New Roman" w:eastAsia="宋体" w:cs="Times New Roman"/>
                <w:sz w:val="21"/>
                <w:lang w:val="en-US" w:eastAsia="zh-CN"/>
              </w:rPr>
              <w:t>01</w:t>
            </w:r>
          </w:p>
        </w:tc>
        <w:tc>
          <w:tcPr>
            <w:tcW w:w="2317" w:type="dxa"/>
            <w:vMerge w:val="continue"/>
            <w:tcBorders>
              <w:tl2br w:val="nil"/>
              <w:tr2bl w:val="nil"/>
            </w:tcBorders>
          </w:tcPr>
          <w:p>
            <w:pPr>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1"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restart"/>
            <w:tcBorders>
              <w:tl2br w:val="nil"/>
              <w:tr2bl w:val="nil"/>
            </w:tcBorders>
          </w:tcPr>
          <w:p>
            <w:pPr>
              <w:pStyle w:val="33"/>
              <w:spacing w:line="252" w:lineRule="exact"/>
              <w:ind w:left="142" w:leftChars="0" w:right="0" w:rightChars="0"/>
              <w:jc w:val="left"/>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rPr>
              <w:t>水帘系统用水</w:t>
            </w:r>
          </w:p>
        </w:tc>
        <w:tc>
          <w:tcPr>
            <w:tcW w:w="1073" w:type="dxa"/>
            <w:tcBorders>
              <w:tl2br w:val="nil"/>
              <w:tr2bl w:val="nil"/>
            </w:tcBorders>
            <w:vAlign w:val="top"/>
          </w:tcPr>
          <w:p>
            <w:pPr>
              <w:pStyle w:val="33"/>
              <w:spacing w:before="3" w:line="251" w:lineRule="exact"/>
              <w:ind w:left="120" w:leftChars="0" w:right="106" w:rightChars="0"/>
              <w:rPr>
                <w:rFonts w:hint="default" w:ascii="Times New Roman" w:hAnsi="Times New Roman" w:eastAsia="宋体" w:cs="Times New Roman"/>
                <w:sz w:val="21"/>
              </w:rPr>
            </w:pPr>
            <w:r>
              <w:rPr>
                <w:rFonts w:hint="default" w:ascii="Times New Roman" w:hAnsi="Times New Roman" w:eastAsia="宋体" w:cs="Times New Roman"/>
                <w:sz w:val="21"/>
                <w:szCs w:val="21"/>
              </w:rPr>
              <w:t>废水量</w:t>
            </w:r>
          </w:p>
        </w:tc>
        <w:tc>
          <w:tcPr>
            <w:tcW w:w="1456" w:type="dxa"/>
            <w:tcBorders>
              <w:tl2br w:val="nil"/>
              <w:tr2bl w:val="nil"/>
            </w:tcBorders>
            <w:vAlign w:val="top"/>
          </w:tcPr>
          <w:p>
            <w:pPr>
              <w:pStyle w:val="33"/>
              <w:spacing w:before="17" w:line="237" w:lineRule="exact"/>
              <w:ind w:left="527" w:leftChars="0" w:right="514" w:rightChars="0"/>
              <w:rPr>
                <w:rFonts w:hint="default" w:ascii="Times New Roman" w:hAnsi="Times New Roman" w:eastAsia="宋体" w:cs="Times New Roman"/>
                <w:sz w:val="21"/>
              </w:rPr>
            </w:pPr>
            <w:r>
              <w:rPr>
                <w:rFonts w:hint="default" w:ascii="Times New Roman" w:hAnsi="Times New Roman" w:eastAsia="宋体" w:cs="Times New Roman"/>
                <w:sz w:val="21"/>
                <w:szCs w:val="21"/>
              </w:rPr>
              <w:t>--</w:t>
            </w:r>
          </w:p>
        </w:tc>
        <w:tc>
          <w:tcPr>
            <w:tcW w:w="1378" w:type="dxa"/>
            <w:tcBorders>
              <w:tl2br w:val="nil"/>
              <w:tr2bl w:val="nil"/>
            </w:tcBorders>
            <w:vAlign w:val="top"/>
          </w:tcPr>
          <w:p>
            <w:pPr>
              <w:pStyle w:val="33"/>
              <w:spacing w:before="24"/>
              <w:ind w:left="0" w:leftChars="0" w:right="0" w:right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90</w:t>
            </w:r>
            <w:r>
              <w:rPr>
                <w:rFonts w:hint="default" w:ascii="Times New Roman" w:hAnsi="Times New Roman" w:eastAsia="宋体" w:cs="Times New Roman"/>
                <w:sz w:val="21"/>
                <w:szCs w:val="21"/>
              </w:rPr>
              <w:t>t/a</w:t>
            </w:r>
          </w:p>
        </w:tc>
        <w:tc>
          <w:tcPr>
            <w:tcW w:w="1378" w:type="dxa"/>
            <w:tcBorders>
              <w:tl2br w:val="nil"/>
              <w:tr2bl w:val="nil"/>
            </w:tcBorders>
          </w:tcPr>
          <w:p>
            <w:pPr>
              <w:rPr>
                <w:rFonts w:hint="default" w:ascii="Times New Roman" w:hAnsi="Times New Roman" w:eastAsia="宋体" w:cs="Times New Roman"/>
                <w:sz w:val="21"/>
                <w:szCs w:val="21"/>
              </w:rPr>
            </w:pPr>
          </w:p>
        </w:tc>
        <w:tc>
          <w:tcPr>
            <w:tcW w:w="964" w:type="dxa"/>
            <w:tcBorders>
              <w:tl2br w:val="nil"/>
              <w:tr2bl w:val="nil"/>
            </w:tcBorders>
          </w:tcPr>
          <w:p>
            <w:pPr>
              <w:jc w:val="center"/>
              <w:rPr>
                <w:rFonts w:hint="default" w:ascii="Times New Roman" w:hAnsi="Times New Roman" w:eastAsia="宋体" w:cs="Times New Roman"/>
                <w:sz w:val="21"/>
                <w:szCs w:val="21"/>
              </w:rPr>
            </w:pPr>
          </w:p>
        </w:tc>
        <w:tc>
          <w:tcPr>
            <w:tcW w:w="2317" w:type="dxa"/>
            <w:vMerge w:val="continue"/>
            <w:tcBorders>
              <w:tl2br w:val="nil"/>
              <w:tr2bl w:val="nil"/>
            </w:tcBorders>
          </w:tcPr>
          <w:p>
            <w:pPr>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1"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continue"/>
            <w:tcBorders>
              <w:tl2br w:val="nil"/>
              <w:tr2bl w:val="nil"/>
            </w:tcBorders>
            <w:vAlign w:val="top"/>
          </w:tcPr>
          <w:p>
            <w:pPr>
              <w:pStyle w:val="33"/>
              <w:spacing w:line="252" w:lineRule="exact"/>
              <w:ind w:left="142" w:leftChars="0" w:right="0" w:rightChars="0"/>
              <w:jc w:val="left"/>
              <w:rPr>
                <w:rFonts w:hint="default" w:ascii="Times New Roman" w:hAnsi="Times New Roman" w:eastAsia="宋体" w:cs="Times New Roman"/>
                <w:sz w:val="21"/>
                <w:szCs w:val="21"/>
                <w:lang w:val="en-US" w:eastAsia="zh-CN"/>
              </w:rPr>
            </w:pPr>
          </w:p>
        </w:tc>
        <w:tc>
          <w:tcPr>
            <w:tcW w:w="1073" w:type="dxa"/>
            <w:tcBorders>
              <w:tl2br w:val="nil"/>
              <w:tr2bl w:val="nil"/>
            </w:tcBorders>
            <w:vAlign w:val="top"/>
          </w:tcPr>
          <w:p>
            <w:pPr>
              <w:pStyle w:val="33"/>
              <w:spacing w:before="14" w:line="238" w:lineRule="exact"/>
              <w:ind w:left="119" w:leftChars="0" w:right="111" w:rightChars="0"/>
              <w:rPr>
                <w:rFonts w:hint="default" w:ascii="Times New Roman" w:hAnsi="Times New Roman" w:eastAsia="宋体" w:cs="Times New Roman"/>
                <w:sz w:val="21"/>
              </w:rPr>
            </w:pPr>
            <w:r>
              <w:rPr>
                <w:rFonts w:hint="default" w:ascii="Times New Roman" w:hAnsi="Times New Roman" w:eastAsia="宋体" w:cs="Times New Roman"/>
                <w:sz w:val="21"/>
              </w:rPr>
              <w:t>SS</w:t>
            </w:r>
          </w:p>
        </w:tc>
        <w:tc>
          <w:tcPr>
            <w:tcW w:w="1456" w:type="dxa"/>
            <w:tcBorders>
              <w:tl2br w:val="nil"/>
              <w:tr2bl w:val="nil"/>
            </w:tcBorders>
            <w:vAlign w:val="top"/>
          </w:tcPr>
          <w:p>
            <w:pPr>
              <w:pStyle w:val="33"/>
              <w:spacing w:before="14" w:line="238" w:lineRule="exact"/>
              <w:ind w:left="465" w:leftChars="0" w:right="0" w:rightChars="0"/>
              <w:jc w:val="left"/>
              <w:rPr>
                <w:rFonts w:hint="default" w:ascii="Times New Roman" w:hAnsi="Times New Roman" w:eastAsia="宋体" w:cs="Times New Roman"/>
                <w:sz w:val="21"/>
              </w:rPr>
            </w:pPr>
            <w:r>
              <w:rPr>
                <w:rFonts w:hint="default" w:ascii="Times New Roman" w:hAnsi="Times New Roman" w:eastAsia="宋体" w:cs="Times New Roman"/>
                <w:sz w:val="21"/>
              </w:rPr>
              <w:t>300</w:t>
            </w:r>
          </w:p>
        </w:tc>
        <w:tc>
          <w:tcPr>
            <w:tcW w:w="1378" w:type="dxa"/>
            <w:tcBorders>
              <w:tl2br w:val="nil"/>
              <w:tr2bl w:val="nil"/>
            </w:tcBorders>
            <w:vAlign w:val="top"/>
          </w:tcPr>
          <w:p>
            <w:pPr>
              <w:pStyle w:val="33"/>
              <w:spacing w:before="14" w:line="238" w:lineRule="exact"/>
              <w:ind w:left="0" w:leftChars="0" w:right="0" w:right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0.027</w:t>
            </w:r>
          </w:p>
        </w:tc>
        <w:tc>
          <w:tcPr>
            <w:tcW w:w="1378" w:type="dxa"/>
            <w:tcBorders>
              <w:tl2br w:val="nil"/>
              <w:tr2bl w:val="nil"/>
            </w:tcBorders>
          </w:tcPr>
          <w:p>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200</w:t>
            </w:r>
          </w:p>
        </w:tc>
        <w:tc>
          <w:tcPr>
            <w:tcW w:w="964" w:type="dxa"/>
            <w:tcBorders>
              <w:tl2br w:val="nil"/>
              <w:tr2bl w:val="nil"/>
            </w:tcBorders>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0.018</w:t>
            </w:r>
          </w:p>
        </w:tc>
        <w:tc>
          <w:tcPr>
            <w:tcW w:w="2317" w:type="dxa"/>
            <w:vMerge w:val="continue"/>
            <w:tcBorders>
              <w:tl2br w:val="nil"/>
              <w:tr2bl w:val="nil"/>
            </w:tcBorders>
          </w:tcPr>
          <w:p>
            <w:pPr>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2" w:hRule="atLeast"/>
          <w:jc w:val="center"/>
        </w:trPr>
        <w:tc>
          <w:tcPr>
            <w:tcW w:w="433" w:type="dxa"/>
            <w:vMerge w:val="restart"/>
            <w:tcBorders>
              <w:tl2br w:val="nil"/>
              <w:tr2bl w:val="nil"/>
            </w:tcBorders>
          </w:tcPr>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spacing w:before="169" w:line="242" w:lineRule="auto"/>
              <w:ind w:left="79" w:right="63"/>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废气</w:t>
            </w:r>
          </w:p>
        </w:tc>
        <w:tc>
          <w:tcPr>
            <w:tcW w:w="898" w:type="dxa"/>
            <w:vMerge w:val="restart"/>
            <w:tcBorders>
              <w:tl2br w:val="nil"/>
              <w:tr2bl w:val="nil"/>
            </w:tcBorders>
          </w:tcPr>
          <w:p>
            <w:pPr>
              <w:pStyle w:val="33"/>
              <w:spacing w:line="242" w:lineRule="auto"/>
              <w:ind w:left="67" w:right="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鸡舍</w:t>
            </w:r>
            <w:r>
              <w:rPr>
                <w:rFonts w:hint="default" w:ascii="Times New Roman" w:hAnsi="Times New Roman" w:eastAsia="宋体" w:cs="Times New Roman"/>
                <w:sz w:val="21"/>
                <w:szCs w:val="21"/>
              </w:rPr>
              <w:t>恶臭</w:t>
            </w:r>
          </w:p>
        </w:tc>
        <w:tc>
          <w:tcPr>
            <w:tcW w:w="1073" w:type="dxa"/>
            <w:tcBorders>
              <w:tl2br w:val="nil"/>
              <w:tr2bl w:val="nil"/>
            </w:tcBorders>
          </w:tcPr>
          <w:p>
            <w:pPr>
              <w:pStyle w:val="33"/>
              <w:spacing w:line="222" w:lineRule="exact"/>
              <w:ind w:left="120" w:right="105"/>
              <w:rPr>
                <w:rFonts w:hint="default" w:ascii="Times New Roman" w:hAnsi="Times New Roman" w:eastAsia="宋体" w:cs="Times New Roman"/>
                <w:sz w:val="21"/>
                <w:szCs w:val="21"/>
              </w:rPr>
            </w:pPr>
            <w:r>
              <w:rPr>
                <w:rFonts w:hint="default" w:ascii="Times New Roman" w:hAnsi="Times New Roman" w:eastAsia="宋体" w:cs="Times New Roman"/>
                <w:position w:val="2"/>
                <w:sz w:val="21"/>
                <w:szCs w:val="21"/>
              </w:rPr>
              <w:t>NH</w:t>
            </w:r>
            <w:r>
              <w:rPr>
                <w:rFonts w:hint="default" w:ascii="Times New Roman" w:hAnsi="Times New Roman" w:eastAsia="宋体" w:cs="Times New Roman"/>
                <w:position w:val="2"/>
                <w:sz w:val="21"/>
                <w:szCs w:val="21"/>
                <w:vertAlign w:val="subscript"/>
              </w:rPr>
              <w:t>3</w:t>
            </w:r>
          </w:p>
        </w:tc>
        <w:tc>
          <w:tcPr>
            <w:tcW w:w="1456" w:type="dxa"/>
            <w:tcBorders>
              <w:tl2br w:val="nil"/>
              <w:tr2bl w:val="nil"/>
            </w:tcBorders>
          </w:tcPr>
          <w:p>
            <w:pPr>
              <w:pStyle w:val="33"/>
              <w:spacing w:line="222" w:lineRule="exact"/>
              <w:ind w:left="527" w:right="51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1378" w:type="dxa"/>
            <w:tcBorders>
              <w:tl2br w:val="nil"/>
              <w:tr2bl w:val="nil"/>
            </w:tcBorders>
          </w:tcPr>
          <w:p>
            <w:pPr>
              <w:pStyle w:val="33"/>
              <w:spacing w:line="222"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w:t>
            </w:r>
            <w:r>
              <w:rPr>
                <w:rFonts w:hint="default" w:ascii="Times New Roman" w:hAnsi="Times New Roman" w:eastAsia="宋体" w:cs="Times New Roman"/>
                <w:sz w:val="21"/>
                <w:szCs w:val="21"/>
                <w:lang w:val="en-US" w:eastAsia="zh-CN"/>
              </w:rPr>
              <w:t>0584</w:t>
            </w:r>
            <w:r>
              <w:rPr>
                <w:rFonts w:hint="default" w:ascii="Times New Roman" w:hAnsi="Times New Roman" w:eastAsia="宋体" w:cs="Times New Roman"/>
                <w:sz w:val="21"/>
                <w:szCs w:val="21"/>
              </w:rPr>
              <w:t>t/a</w:t>
            </w:r>
          </w:p>
        </w:tc>
        <w:tc>
          <w:tcPr>
            <w:tcW w:w="1378" w:type="dxa"/>
            <w:tcBorders>
              <w:tl2br w:val="nil"/>
              <w:tr2bl w:val="nil"/>
            </w:tcBorders>
          </w:tcPr>
          <w:p>
            <w:pPr>
              <w:pStyle w:val="33"/>
              <w:spacing w:line="222" w:lineRule="exact"/>
              <w:ind w:left="316" w:right="302"/>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964" w:type="dxa"/>
            <w:tcBorders>
              <w:tl2br w:val="nil"/>
              <w:tr2bl w:val="nil"/>
            </w:tcBorders>
            <w:vAlign w:val="top"/>
          </w:tcPr>
          <w:p>
            <w:pPr>
              <w:pStyle w:val="33"/>
              <w:spacing w:line="222" w:lineRule="exact"/>
              <w:ind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w:t>
            </w:r>
            <w:r>
              <w:rPr>
                <w:rFonts w:hint="default" w:ascii="Times New Roman" w:hAnsi="Times New Roman" w:eastAsia="宋体" w:cs="Times New Roman"/>
                <w:sz w:val="21"/>
                <w:szCs w:val="21"/>
                <w:lang w:val="en-US" w:eastAsia="zh-CN"/>
              </w:rPr>
              <w:t>0584</w:t>
            </w:r>
            <w:r>
              <w:rPr>
                <w:rFonts w:hint="default" w:ascii="Times New Roman" w:hAnsi="Times New Roman" w:eastAsia="宋体" w:cs="Times New Roman"/>
                <w:sz w:val="21"/>
                <w:szCs w:val="21"/>
              </w:rPr>
              <w:t>t/a</w:t>
            </w:r>
          </w:p>
        </w:tc>
        <w:tc>
          <w:tcPr>
            <w:tcW w:w="2317" w:type="dxa"/>
            <w:vMerge w:val="restart"/>
            <w:tcBorders>
              <w:tl2br w:val="nil"/>
              <w:tr2bl w:val="nil"/>
            </w:tcBorders>
          </w:tcPr>
          <w:p>
            <w:pPr>
              <w:pStyle w:val="33"/>
              <w:ind w:left="18" w:right="5"/>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加强清粪频率，加强</w:t>
            </w:r>
          </w:p>
          <w:p>
            <w:pPr>
              <w:pStyle w:val="33"/>
              <w:spacing w:before="5" w:line="251" w:lineRule="exact"/>
              <w:ind w:left="18" w:right="5"/>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通风</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7"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continue"/>
            <w:tcBorders>
              <w:tl2br w:val="nil"/>
              <w:tr2bl w:val="nil"/>
            </w:tcBorders>
          </w:tcPr>
          <w:p>
            <w:pPr>
              <w:pStyle w:val="33"/>
              <w:spacing w:line="242" w:lineRule="auto"/>
              <w:ind w:left="67" w:right="50"/>
              <w:jc w:val="center"/>
              <w:rPr>
                <w:rFonts w:hint="default" w:ascii="Times New Roman" w:hAnsi="Times New Roman" w:eastAsia="宋体" w:cs="Times New Roman"/>
                <w:sz w:val="21"/>
                <w:szCs w:val="21"/>
              </w:rPr>
            </w:pPr>
          </w:p>
        </w:tc>
        <w:tc>
          <w:tcPr>
            <w:tcW w:w="1073" w:type="dxa"/>
            <w:tcBorders>
              <w:tl2br w:val="nil"/>
              <w:tr2bl w:val="nil"/>
            </w:tcBorders>
          </w:tcPr>
          <w:p>
            <w:pPr>
              <w:pStyle w:val="33"/>
              <w:spacing w:before="18" w:line="250" w:lineRule="exact"/>
              <w:ind w:left="119" w:right="106"/>
              <w:rPr>
                <w:rFonts w:hint="default" w:ascii="Times New Roman" w:hAnsi="Times New Roman" w:eastAsia="宋体" w:cs="Times New Roman"/>
                <w:sz w:val="21"/>
                <w:szCs w:val="21"/>
              </w:rPr>
            </w:pPr>
            <w:r>
              <w:rPr>
                <w:rFonts w:hint="default" w:ascii="Times New Roman" w:hAnsi="Times New Roman" w:eastAsia="宋体" w:cs="Times New Roman"/>
                <w:position w:val="2"/>
                <w:sz w:val="21"/>
                <w:szCs w:val="21"/>
              </w:rPr>
              <w:t>H</w:t>
            </w:r>
            <w:r>
              <w:rPr>
                <w:rFonts w:hint="default" w:ascii="Times New Roman" w:hAnsi="Times New Roman" w:eastAsia="宋体" w:cs="Times New Roman"/>
                <w:position w:val="2"/>
                <w:sz w:val="21"/>
                <w:szCs w:val="21"/>
                <w:vertAlign w:val="subscript"/>
              </w:rPr>
              <w:t>2</w:t>
            </w:r>
            <w:r>
              <w:rPr>
                <w:rFonts w:hint="default" w:ascii="Times New Roman" w:hAnsi="Times New Roman" w:eastAsia="宋体" w:cs="Times New Roman"/>
                <w:position w:val="2"/>
                <w:sz w:val="21"/>
                <w:szCs w:val="21"/>
                <w:vertAlign w:val="baseline"/>
              </w:rPr>
              <w:t>S</w:t>
            </w:r>
          </w:p>
        </w:tc>
        <w:tc>
          <w:tcPr>
            <w:tcW w:w="1456" w:type="dxa"/>
            <w:tcBorders>
              <w:tl2br w:val="nil"/>
              <w:tr2bl w:val="nil"/>
            </w:tcBorders>
          </w:tcPr>
          <w:p>
            <w:pPr>
              <w:pStyle w:val="33"/>
              <w:spacing w:before="21"/>
              <w:ind w:left="527" w:right="51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1378" w:type="dxa"/>
            <w:tcBorders>
              <w:tl2br w:val="nil"/>
              <w:tr2bl w:val="nil"/>
            </w:tcBorders>
          </w:tcPr>
          <w:p>
            <w:pPr>
              <w:pStyle w:val="33"/>
              <w:spacing w:before="2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w:t>
            </w:r>
            <w:r>
              <w:rPr>
                <w:rFonts w:hint="default" w:ascii="Times New Roman" w:hAnsi="Times New Roman" w:eastAsia="宋体" w:cs="Times New Roman"/>
                <w:sz w:val="21"/>
                <w:szCs w:val="21"/>
                <w:lang w:val="en-US" w:eastAsia="zh-CN"/>
              </w:rPr>
              <w:t>0584</w:t>
            </w:r>
            <w:r>
              <w:rPr>
                <w:rFonts w:hint="default" w:ascii="Times New Roman" w:hAnsi="Times New Roman" w:eastAsia="宋体" w:cs="Times New Roman"/>
                <w:sz w:val="21"/>
                <w:szCs w:val="21"/>
              </w:rPr>
              <w:t>t/a</w:t>
            </w:r>
          </w:p>
        </w:tc>
        <w:tc>
          <w:tcPr>
            <w:tcW w:w="1378" w:type="dxa"/>
            <w:tcBorders>
              <w:tl2br w:val="nil"/>
              <w:tr2bl w:val="nil"/>
            </w:tcBorders>
          </w:tcPr>
          <w:p>
            <w:pPr>
              <w:pStyle w:val="33"/>
              <w:spacing w:before="21"/>
              <w:ind w:left="316" w:right="302"/>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964" w:type="dxa"/>
            <w:tcBorders>
              <w:tl2br w:val="nil"/>
              <w:tr2bl w:val="nil"/>
            </w:tcBorders>
            <w:vAlign w:val="top"/>
          </w:tcPr>
          <w:p>
            <w:pPr>
              <w:pStyle w:val="33"/>
              <w:spacing w:before="21"/>
              <w:ind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w:t>
            </w:r>
            <w:r>
              <w:rPr>
                <w:rFonts w:hint="default" w:ascii="Times New Roman" w:hAnsi="Times New Roman" w:eastAsia="宋体" w:cs="Times New Roman"/>
                <w:sz w:val="21"/>
                <w:szCs w:val="21"/>
                <w:lang w:val="en-US" w:eastAsia="zh-CN"/>
              </w:rPr>
              <w:t>0584</w:t>
            </w:r>
            <w:r>
              <w:rPr>
                <w:rFonts w:hint="default" w:ascii="Times New Roman" w:hAnsi="Times New Roman" w:eastAsia="宋体" w:cs="Times New Roman"/>
                <w:sz w:val="21"/>
                <w:szCs w:val="21"/>
              </w:rPr>
              <w:t>t/a</w:t>
            </w:r>
          </w:p>
        </w:tc>
        <w:tc>
          <w:tcPr>
            <w:tcW w:w="2317" w:type="dxa"/>
            <w:vMerge w:val="continue"/>
            <w:tcBorders>
              <w:tl2br w:val="nil"/>
              <w:tr2bl w:val="nil"/>
            </w:tcBorders>
          </w:tcPr>
          <w:p>
            <w:pPr>
              <w:jc w:val="center"/>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5"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tcBorders>
              <w:tl2br w:val="nil"/>
              <w:tr2bl w:val="nil"/>
            </w:tcBorders>
          </w:tcPr>
          <w:p>
            <w:pPr>
              <w:pStyle w:val="33"/>
              <w:spacing w:line="242" w:lineRule="auto"/>
              <w:ind w:left="67" w:right="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食堂</w:t>
            </w:r>
          </w:p>
          <w:p>
            <w:pPr>
              <w:pStyle w:val="33"/>
              <w:spacing w:line="242" w:lineRule="auto"/>
              <w:ind w:left="67" w:right="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油烟</w:t>
            </w:r>
          </w:p>
        </w:tc>
        <w:tc>
          <w:tcPr>
            <w:tcW w:w="1073" w:type="dxa"/>
            <w:tcBorders>
              <w:tl2br w:val="nil"/>
              <w:tr2bl w:val="nil"/>
            </w:tcBorders>
          </w:tcPr>
          <w:p>
            <w:pPr>
              <w:pStyle w:val="33"/>
              <w:spacing w:before="134"/>
              <w:ind w:left="115" w:right="106"/>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油烟</w:t>
            </w:r>
          </w:p>
        </w:tc>
        <w:tc>
          <w:tcPr>
            <w:tcW w:w="1456" w:type="dxa"/>
            <w:tcBorders>
              <w:tl2br w:val="nil"/>
              <w:tr2bl w:val="nil"/>
            </w:tcBorders>
          </w:tcPr>
          <w:p>
            <w:pPr>
              <w:pStyle w:val="33"/>
              <w:spacing w:before="150"/>
              <w:ind w:right="140"/>
              <w:jc w:val="right"/>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13.3</w:t>
            </w:r>
            <w:r>
              <w:rPr>
                <w:rFonts w:hint="default" w:ascii="Times New Roman" w:hAnsi="Times New Roman" w:eastAsia="宋体" w:cs="Times New Roman"/>
                <w:sz w:val="21"/>
                <w:szCs w:val="21"/>
              </w:rPr>
              <w:t>mg/m</w:t>
            </w:r>
            <w:r>
              <w:rPr>
                <w:rFonts w:hint="default" w:ascii="Times New Roman" w:hAnsi="Times New Roman" w:eastAsia="宋体" w:cs="Times New Roman"/>
                <w:sz w:val="21"/>
                <w:szCs w:val="21"/>
                <w:vertAlign w:val="superscript"/>
                <w:lang w:val="en-US" w:eastAsia="zh-CN"/>
              </w:rPr>
              <w:t>3</w:t>
            </w:r>
          </w:p>
        </w:tc>
        <w:tc>
          <w:tcPr>
            <w:tcW w:w="1378" w:type="dxa"/>
            <w:tcBorders>
              <w:tl2br w:val="nil"/>
              <w:tr2bl w:val="nil"/>
            </w:tcBorders>
          </w:tcPr>
          <w:p>
            <w:pPr>
              <w:pStyle w:val="33"/>
              <w:spacing w:before="1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w:t>
            </w:r>
            <w:r>
              <w:rPr>
                <w:rFonts w:hint="default" w:ascii="Times New Roman" w:hAnsi="Times New Roman" w:eastAsia="宋体" w:cs="Times New Roman"/>
                <w:sz w:val="21"/>
                <w:szCs w:val="21"/>
                <w:lang w:val="en-US" w:eastAsia="zh-CN"/>
              </w:rPr>
              <w:t>84</w:t>
            </w:r>
            <w:r>
              <w:rPr>
                <w:rFonts w:hint="default" w:ascii="Times New Roman" w:hAnsi="Times New Roman" w:eastAsia="宋体" w:cs="Times New Roman"/>
                <w:sz w:val="21"/>
                <w:szCs w:val="21"/>
              </w:rPr>
              <w:t>t/a</w:t>
            </w:r>
          </w:p>
        </w:tc>
        <w:tc>
          <w:tcPr>
            <w:tcW w:w="1378" w:type="dxa"/>
            <w:tcBorders>
              <w:tl2br w:val="nil"/>
              <w:tr2bl w:val="nil"/>
            </w:tcBorders>
          </w:tcPr>
          <w:p>
            <w:pPr>
              <w:pStyle w:val="33"/>
              <w:spacing w:before="150"/>
              <w:ind w:left="68" w:right="57"/>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rPr>
              <w:t>mg/m</w:t>
            </w:r>
            <w:r>
              <w:rPr>
                <w:rFonts w:hint="default" w:ascii="Times New Roman" w:hAnsi="Times New Roman" w:eastAsia="宋体" w:cs="Times New Roman"/>
                <w:sz w:val="21"/>
                <w:szCs w:val="21"/>
                <w:vertAlign w:val="superscript"/>
                <w:lang w:val="en-US" w:eastAsia="zh-CN"/>
              </w:rPr>
              <w:t>3</w:t>
            </w:r>
          </w:p>
        </w:tc>
        <w:tc>
          <w:tcPr>
            <w:tcW w:w="964" w:type="dxa"/>
            <w:tcBorders>
              <w:tl2br w:val="nil"/>
              <w:tr2bl w:val="nil"/>
            </w:tcBorders>
          </w:tcPr>
          <w:p>
            <w:pPr>
              <w:pStyle w:val="33"/>
              <w:spacing w:before="28"/>
              <w:ind w:right="6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w:t>
            </w:r>
            <w:r>
              <w:rPr>
                <w:rFonts w:hint="eastAsia" w:ascii="Times New Roman" w:hAnsi="Times New Roman" w:cs="Times New Roman"/>
                <w:sz w:val="21"/>
                <w:szCs w:val="21"/>
                <w:lang w:val="en-US" w:eastAsia="zh-CN"/>
              </w:rPr>
              <w:t>336</w:t>
            </w:r>
            <w:r>
              <w:rPr>
                <w:rFonts w:hint="default" w:ascii="Times New Roman" w:hAnsi="Times New Roman" w:eastAsia="宋体" w:cs="Times New Roman"/>
                <w:sz w:val="21"/>
                <w:szCs w:val="21"/>
              </w:rPr>
              <w:t>t/</w:t>
            </w:r>
            <w:r>
              <w:rPr>
                <w:rFonts w:hint="default" w:ascii="Times New Roman" w:hAnsi="Times New Roman" w:eastAsia="宋体" w:cs="Times New Roman"/>
                <w:w w:val="99"/>
                <w:sz w:val="21"/>
                <w:szCs w:val="21"/>
              </w:rPr>
              <w:t>a</w:t>
            </w:r>
          </w:p>
        </w:tc>
        <w:tc>
          <w:tcPr>
            <w:tcW w:w="2317" w:type="dxa"/>
            <w:tcBorders>
              <w:tl2br w:val="nil"/>
              <w:tr2bl w:val="nil"/>
            </w:tcBorders>
          </w:tcPr>
          <w:p>
            <w:pPr>
              <w:pStyle w:val="33"/>
              <w:spacing w:line="269" w:lineRule="exact"/>
              <w:ind w:left="15" w:right="5"/>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油烟净化器处理后</w:t>
            </w:r>
          </w:p>
          <w:p>
            <w:pPr>
              <w:pStyle w:val="33"/>
              <w:spacing w:before="4" w:line="252" w:lineRule="exact"/>
              <w:ind w:left="18" w:right="5"/>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排放</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785"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tcBorders>
              <w:tl2br w:val="nil"/>
              <w:tr2bl w:val="nil"/>
            </w:tcBorders>
          </w:tcPr>
          <w:p>
            <w:pPr>
              <w:pStyle w:val="33"/>
              <w:spacing w:line="242" w:lineRule="auto"/>
              <w:ind w:left="67" w:right="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汽车尾气</w:t>
            </w:r>
          </w:p>
        </w:tc>
        <w:tc>
          <w:tcPr>
            <w:tcW w:w="1073" w:type="dxa"/>
            <w:tcBorders>
              <w:tl2br w:val="nil"/>
              <w:tr2bl w:val="nil"/>
            </w:tcBorders>
          </w:tcPr>
          <w:p>
            <w:pPr>
              <w:pStyle w:val="33"/>
              <w:spacing w:before="1"/>
              <w:ind w:left="120" w:right="106"/>
              <w:rPr>
                <w:rFonts w:hint="default" w:ascii="Times New Roman" w:hAnsi="Times New Roman" w:eastAsia="宋体" w:cs="Times New Roman"/>
                <w:sz w:val="21"/>
                <w:szCs w:val="21"/>
              </w:rPr>
            </w:pPr>
            <w:r>
              <w:rPr>
                <w:rFonts w:hint="default" w:ascii="Times New Roman" w:hAnsi="Times New Roman" w:eastAsia="宋体" w:cs="Times New Roman"/>
                <w:sz w:val="21"/>
                <w:szCs w:val="21"/>
              </w:rPr>
              <w:t>THC、</w:t>
            </w:r>
          </w:p>
          <w:p>
            <w:pPr>
              <w:pStyle w:val="33"/>
              <w:spacing w:before="2" w:line="268" w:lineRule="exact"/>
              <w:ind w:left="203"/>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CO、</w:t>
            </w:r>
          </w:p>
          <w:p>
            <w:pPr>
              <w:pStyle w:val="33"/>
              <w:spacing w:line="225" w:lineRule="exact"/>
              <w:ind w:left="120" w:right="103"/>
              <w:rPr>
                <w:rFonts w:hint="default" w:ascii="Times New Roman" w:hAnsi="Times New Roman" w:eastAsia="宋体" w:cs="Times New Roman"/>
                <w:sz w:val="21"/>
                <w:szCs w:val="21"/>
              </w:rPr>
            </w:pPr>
            <w:r>
              <w:rPr>
                <w:rFonts w:hint="default" w:ascii="Times New Roman" w:hAnsi="Times New Roman" w:eastAsia="宋体" w:cs="Times New Roman"/>
                <w:position w:val="2"/>
                <w:sz w:val="21"/>
                <w:szCs w:val="21"/>
              </w:rPr>
              <w:t>NO</w:t>
            </w:r>
            <w:r>
              <w:rPr>
                <w:rFonts w:hint="default" w:ascii="Times New Roman" w:hAnsi="Times New Roman" w:eastAsia="宋体" w:cs="Times New Roman"/>
                <w:position w:val="2"/>
                <w:sz w:val="21"/>
                <w:szCs w:val="21"/>
                <w:vertAlign w:val="subscript"/>
              </w:rPr>
              <w:t>X</w:t>
            </w:r>
          </w:p>
        </w:tc>
        <w:tc>
          <w:tcPr>
            <w:tcW w:w="1456" w:type="dxa"/>
            <w:tcBorders>
              <w:tl2br w:val="nil"/>
              <w:tr2bl w:val="nil"/>
            </w:tcBorders>
          </w:tcPr>
          <w:p>
            <w:pPr>
              <w:pStyle w:val="33"/>
              <w:spacing w:before="2"/>
              <w:jc w:val="left"/>
              <w:rPr>
                <w:rFonts w:hint="default" w:ascii="Times New Roman" w:hAnsi="Times New Roman" w:eastAsia="宋体" w:cs="Times New Roman"/>
                <w:b/>
                <w:sz w:val="21"/>
                <w:szCs w:val="21"/>
              </w:rPr>
            </w:pPr>
          </w:p>
          <w:p>
            <w:pPr>
              <w:pStyle w:val="33"/>
              <w:spacing w:before="1"/>
              <w:ind w:left="527" w:right="51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1378" w:type="dxa"/>
            <w:tcBorders>
              <w:tl2br w:val="nil"/>
              <w:tr2bl w:val="nil"/>
            </w:tcBorders>
          </w:tcPr>
          <w:p>
            <w:pPr>
              <w:pStyle w:val="33"/>
              <w:spacing w:before="12"/>
              <w:jc w:val="left"/>
              <w:rPr>
                <w:rFonts w:hint="default" w:ascii="Times New Roman" w:hAnsi="Times New Roman" w:eastAsia="宋体" w:cs="Times New Roman"/>
                <w:b/>
                <w:sz w:val="21"/>
                <w:szCs w:val="21"/>
              </w:rPr>
            </w:pPr>
          </w:p>
          <w:p>
            <w:pPr>
              <w:pStyle w:val="33"/>
              <w:ind w:left="375"/>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少量</w:t>
            </w:r>
          </w:p>
        </w:tc>
        <w:tc>
          <w:tcPr>
            <w:tcW w:w="1378" w:type="dxa"/>
            <w:tcBorders>
              <w:tl2br w:val="nil"/>
              <w:tr2bl w:val="nil"/>
            </w:tcBorders>
          </w:tcPr>
          <w:p>
            <w:pPr>
              <w:pStyle w:val="33"/>
              <w:spacing w:before="2"/>
              <w:jc w:val="left"/>
              <w:rPr>
                <w:rFonts w:hint="default" w:ascii="Times New Roman" w:hAnsi="Times New Roman" w:eastAsia="宋体" w:cs="Times New Roman"/>
                <w:b/>
                <w:sz w:val="21"/>
                <w:szCs w:val="21"/>
              </w:rPr>
            </w:pPr>
          </w:p>
          <w:p>
            <w:pPr>
              <w:pStyle w:val="33"/>
              <w:spacing w:before="1"/>
              <w:ind w:left="68" w:right="56"/>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964" w:type="dxa"/>
            <w:tcBorders>
              <w:tl2br w:val="nil"/>
              <w:tr2bl w:val="nil"/>
            </w:tcBorders>
          </w:tcPr>
          <w:p>
            <w:pPr>
              <w:pStyle w:val="33"/>
              <w:spacing w:before="12"/>
              <w:jc w:val="left"/>
              <w:rPr>
                <w:rFonts w:hint="default" w:ascii="Times New Roman" w:hAnsi="Times New Roman" w:eastAsia="宋体" w:cs="Times New Roman"/>
                <w:b/>
                <w:sz w:val="21"/>
                <w:szCs w:val="21"/>
              </w:rPr>
            </w:pPr>
          </w:p>
          <w:p>
            <w:pPr>
              <w:pStyle w:val="33"/>
              <w:ind w:left="76" w:right="61"/>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少量</w:t>
            </w:r>
          </w:p>
        </w:tc>
        <w:tc>
          <w:tcPr>
            <w:tcW w:w="2317" w:type="dxa"/>
            <w:tcBorders>
              <w:tl2br w:val="nil"/>
              <w:tr2bl w:val="nil"/>
            </w:tcBorders>
          </w:tcPr>
          <w:p>
            <w:pPr>
              <w:pStyle w:val="33"/>
              <w:spacing w:before="12"/>
              <w:jc w:val="center"/>
              <w:rPr>
                <w:rFonts w:hint="default" w:ascii="Times New Roman" w:hAnsi="Times New Roman" w:eastAsia="宋体" w:cs="Times New Roman"/>
                <w:b/>
                <w:sz w:val="21"/>
                <w:szCs w:val="21"/>
              </w:rPr>
            </w:pPr>
          </w:p>
          <w:p>
            <w:pPr>
              <w:pStyle w:val="33"/>
              <w:ind w:left="5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自然扩散、空气稀释</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34"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tcBorders>
              <w:tl2br w:val="nil"/>
              <w:tr2bl w:val="nil"/>
            </w:tcBorders>
            <w:vAlign w:val="top"/>
          </w:tcPr>
          <w:p>
            <w:pPr>
              <w:pStyle w:val="33"/>
              <w:spacing w:before="151"/>
              <w:ind w:right="144" w:rightChars="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粉尘</w:t>
            </w:r>
          </w:p>
        </w:tc>
        <w:tc>
          <w:tcPr>
            <w:tcW w:w="1073" w:type="dxa"/>
            <w:tcBorders>
              <w:tl2br w:val="nil"/>
              <w:tr2bl w:val="nil"/>
            </w:tcBorders>
          </w:tcPr>
          <w:p>
            <w:pPr>
              <w:pStyle w:val="33"/>
              <w:spacing w:line="225" w:lineRule="exact"/>
              <w:ind w:right="103"/>
              <w:jc w:val="both"/>
              <w:rPr>
                <w:rFonts w:hint="default" w:ascii="Times New Roman" w:hAnsi="Times New Roman" w:eastAsia="宋体" w:cs="Times New Roman"/>
                <w:position w:val="2"/>
                <w:sz w:val="21"/>
                <w:szCs w:val="21"/>
                <w:lang w:eastAsia="zh-CN"/>
              </w:rPr>
            </w:pPr>
            <w:r>
              <w:rPr>
                <w:rFonts w:hint="default" w:ascii="Times New Roman" w:hAnsi="Times New Roman" w:eastAsia="宋体" w:cs="Times New Roman"/>
                <w:position w:val="2"/>
                <w:sz w:val="21"/>
                <w:szCs w:val="21"/>
                <w:lang w:eastAsia="zh-CN"/>
              </w:rPr>
              <w:t>颗粒物</w:t>
            </w:r>
          </w:p>
        </w:tc>
        <w:tc>
          <w:tcPr>
            <w:tcW w:w="1456" w:type="dxa"/>
            <w:tcBorders>
              <w:tl2br w:val="nil"/>
              <w:tr2bl w:val="nil"/>
            </w:tcBorders>
          </w:tcPr>
          <w:p>
            <w:pPr>
              <w:pStyle w:val="33"/>
              <w:spacing w:before="1"/>
              <w:ind w:right="514"/>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w:t>
            </w:r>
          </w:p>
        </w:tc>
        <w:tc>
          <w:tcPr>
            <w:tcW w:w="1378" w:type="dxa"/>
            <w:tcBorders>
              <w:tl2br w:val="nil"/>
              <w:tr2bl w:val="nil"/>
            </w:tcBorders>
          </w:tcPr>
          <w:p>
            <w:pPr>
              <w:pStyle w:val="33"/>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0.54</w:t>
            </w:r>
            <w:r>
              <w:rPr>
                <w:rFonts w:hint="default" w:ascii="Times New Roman" w:hAnsi="Times New Roman" w:eastAsia="宋体" w:cs="Times New Roman"/>
                <w:sz w:val="21"/>
                <w:szCs w:val="21"/>
              </w:rPr>
              <w:t>t/a</w:t>
            </w:r>
          </w:p>
        </w:tc>
        <w:tc>
          <w:tcPr>
            <w:tcW w:w="1378" w:type="dxa"/>
            <w:tcBorders>
              <w:tl2br w:val="nil"/>
              <w:tr2bl w:val="nil"/>
            </w:tcBorders>
          </w:tcPr>
          <w:p>
            <w:pPr>
              <w:pStyle w:val="33"/>
              <w:spacing w:before="1"/>
              <w:ind w:left="68" w:right="56"/>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4.9</w:t>
            </w:r>
            <w:r>
              <w:rPr>
                <w:rFonts w:hint="default" w:ascii="Times New Roman" w:hAnsi="Times New Roman" w:eastAsia="宋体" w:cs="Times New Roman"/>
                <w:sz w:val="21"/>
                <w:szCs w:val="21"/>
              </w:rPr>
              <w:t>mg/m</w:t>
            </w:r>
            <w:r>
              <w:rPr>
                <w:rFonts w:hint="default" w:ascii="Times New Roman" w:hAnsi="Times New Roman" w:eastAsia="宋体" w:cs="Times New Roman"/>
                <w:sz w:val="21"/>
                <w:szCs w:val="21"/>
                <w:vertAlign w:val="superscript"/>
                <w:lang w:val="en-US" w:eastAsia="zh-CN"/>
              </w:rPr>
              <w:t>3</w:t>
            </w:r>
          </w:p>
        </w:tc>
        <w:tc>
          <w:tcPr>
            <w:tcW w:w="964" w:type="dxa"/>
            <w:tcBorders>
              <w:tl2br w:val="nil"/>
              <w:tr2bl w:val="nil"/>
            </w:tcBorders>
          </w:tcPr>
          <w:p>
            <w:pPr>
              <w:pStyle w:val="33"/>
              <w:ind w:left="76" w:right="61"/>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0.027</w:t>
            </w:r>
            <w:r>
              <w:rPr>
                <w:rFonts w:hint="default" w:ascii="Times New Roman" w:hAnsi="Times New Roman" w:eastAsia="宋体" w:cs="Times New Roman"/>
                <w:sz w:val="21"/>
                <w:szCs w:val="21"/>
              </w:rPr>
              <w:t>t/a</w:t>
            </w:r>
          </w:p>
        </w:tc>
        <w:tc>
          <w:tcPr>
            <w:tcW w:w="2317" w:type="dxa"/>
            <w:tcBorders>
              <w:tl2br w:val="nil"/>
              <w:tr2bl w:val="nil"/>
            </w:tcBorders>
          </w:tcPr>
          <w:p>
            <w:pPr>
              <w:pStyle w:val="33"/>
              <w:ind w:left="57"/>
              <w:jc w:val="center"/>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通过集气系统收集后经布袋除尘器（除尘效率95%），通过 15m 高排气筒排放。</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1"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restart"/>
            <w:tcBorders>
              <w:tl2br w:val="nil"/>
              <w:tr2bl w:val="nil"/>
            </w:tcBorders>
            <w:vAlign w:val="top"/>
          </w:tcPr>
          <w:p>
            <w:pPr>
              <w:pStyle w:val="11"/>
              <w:autoSpaceDE/>
              <w:autoSpaceDN/>
              <w:spacing w:before="0" w:after="0" w:line="240" w:lineRule="auto"/>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2"/>
                <w:lang w:val="en-US" w:eastAsia="zh-CN" w:bidi="ar-SA"/>
              </w:rPr>
              <w:t>污水处理站废气</w:t>
            </w:r>
          </w:p>
        </w:tc>
        <w:tc>
          <w:tcPr>
            <w:tcW w:w="1073" w:type="dxa"/>
            <w:tcBorders>
              <w:tl2br w:val="nil"/>
              <w:tr2bl w:val="nil"/>
            </w:tcBorders>
            <w:vAlign w:val="top"/>
          </w:tcPr>
          <w:p>
            <w:pPr>
              <w:pStyle w:val="33"/>
              <w:spacing w:line="222" w:lineRule="exact"/>
              <w:ind w:left="120" w:leftChars="0" w:right="105" w:rightChars="0"/>
              <w:rPr>
                <w:rFonts w:hint="default" w:ascii="Times New Roman" w:hAnsi="Times New Roman" w:eastAsia="宋体" w:cs="Times New Roman"/>
                <w:position w:val="2"/>
                <w:sz w:val="21"/>
                <w:szCs w:val="21"/>
              </w:rPr>
            </w:pPr>
            <w:r>
              <w:rPr>
                <w:rFonts w:hint="default" w:ascii="Times New Roman" w:hAnsi="Times New Roman" w:eastAsia="宋体" w:cs="Times New Roman"/>
                <w:position w:val="2"/>
                <w:sz w:val="21"/>
                <w:szCs w:val="21"/>
              </w:rPr>
              <w:t>NH</w:t>
            </w:r>
            <w:r>
              <w:rPr>
                <w:rFonts w:hint="default" w:ascii="Times New Roman" w:hAnsi="Times New Roman" w:eastAsia="宋体" w:cs="Times New Roman"/>
                <w:position w:val="2"/>
                <w:sz w:val="21"/>
                <w:szCs w:val="21"/>
                <w:vertAlign w:val="subscript"/>
              </w:rPr>
              <w:t>3</w:t>
            </w:r>
          </w:p>
        </w:tc>
        <w:tc>
          <w:tcPr>
            <w:tcW w:w="1456" w:type="dxa"/>
            <w:tcBorders>
              <w:tl2br w:val="nil"/>
              <w:tr2bl w:val="nil"/>
            </w:tcBorders>
            <w:vAlign w:val="top"/>
          </w:tcPr>
          <w:p>
            <w:pPr>
              <w:pStyle w:val="33"/>
              <w:spacing w:line="222" w:lineRule="exact"/>
              <w:ind w:left="527" w:leftChars="0" w:right="514"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1378" w:type="dxa"/>
            <w:tcBorders>
              <w:tl2br w:val="nil"/>
              <w:tr2bl w:val="nil"/>
            </w:tcBorders>
          </w:tcPr>
          <w:p>
            <w:pPr>
              <w:pStyle w:val="33"/>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0.105</w:t>
            </w:r>
            <w:r>
              <w:rPr>
                <w:rFonts w:hint="default" w:ascii="Times New Roman" w:hAnsi="Times New Roman" w:eastAsia="宋体" w:cs="Times New Roman"/>
                <w:sz w:val="21"/>
                <w:szCs w:val="21"/>
              </w:rPr>
              <w:t>t/a</w:t>
            </w:r>
          </w:p>
        </w:tc>
        <w:tc>
          <w:tcPr>
            <w:tcW w:w="1378" w:type="dxa"/>
            <w:tcBorders>
              <w:tl2br w:val="nil"/>
              <w:tr2bl w:val="nil"/>
            </w:tcBorders>
            <w:vAlign w:val="top"/>
          </w:tcPr>
          <w:p>
            <w:pPr>
              <w:pStyle w:val="33"/>
              <w:spacing w:line="222" w:lineRule="exact"/>
              <w:ind w:left="527" w:leftChars="0" w:right="514"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964" w:type="dxa"/>
            <w:tcBorders>
              <w:tl2br w:val="nil"/>
              <w:tr2bl w:val="nil"/>
            </w:tcBorders>
            <w:vAlign w:val="top"/>
          </w:tcPr>
          <w:p>
            <w:pPr>
              <w:pStyle w:val="33"/>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0.105</w:t>
            </w:r>
            <w:r>
              <w:rPr>
                <w:rFonts w:hint="default" w:ascii="Times New Roman" w:hAnsi="Times New Roman" w:eastAsia="宋体" w:cs="Times New Roman"/>
                <w:sz w:val="21"/>
                <w:szCs w:val="21"/>
              </w:rPr>
              <w:t>t/a</w:t>
            </w:r>
          </w:p>
        </w:tc>
        <w:tc>
          <w:tcPr>
            <w:tcW w:w="2317" w:type="dxa"/>
            <w:vMerge w:val="restart"/>
            <w:tcBorders>
              <w:tl2br w:val="nil"/>
              <w:tr2bl w:val="nil"/>
            </w:tcBorders>
          </w:tcPr>
          <w:p>
            <w:pPr>
              <w:pStyle w:val="33"/>
              <w:ind w:left="57"/>
              <w:jc w:val="center"/>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采用地埋式，并采取加盖密闭等措施后自然扩散</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33"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continue"/>
            <w:tcBorders>
              <w:tl2br w:val="nil"/>
              <w:tr2bl w:val="nil"/>
            </w:tcBorders>
            <w:vAlign w:val="top"/>
          </w:tcPr>
          <w:p>
            <w:pPr>
              <w:pStyle w:val="11"/>
              <w:autoSpaceDE/>
              <w:autoSpaceDN/>
              <w:spacing w:before="0" w:after="0" w:line="240" w:lineRule="auto"/>
              <w:ind w:left="0" w:leftChars="0" w:right="0" w:rightChars="0" w:firstLine="0" w:firstLineChars="0"/>
              <w:jc w:val="center"/>
              <w:rPr>
                <w:rFonts w:hint="default" w:ascii="Times New Roman" w:hAnsi="Times New Roman" w:eastAsia="宋体" w:cs="Times New Roman"/>
                <w:sz w:val="21"/>
                <w:szCs w:val="22"/>
                <w:lang w:val="en-US" w:eastAsia="zh-CN" w:bidi="ar-SA"/>
              </w:rPr>
            </w:pPr>
          </w:p>
        </w:tc>
        <w:tc>
          <w:tcPr>
            <w:tcW w:w="1073" w:type="dxa"/>
            <w:tcBorders>
              <w:tl2br w:val="nil"/>
              <w:tr2bl w:val="nil"/>
            </w:tcBorders>
            <w:vAlign w:val="top"/>
          </w:tcPr>
          <w:p>
            <w:pPr>
              <w:pStyle w:val="33"/>
              <w:spacing w:before="18" w:line="250" w:lineRule="exact"/>
              <w:ind w:left="119" w:leftChars="0" w:right="106" w:rightChars="0"/>
              <w:rPr>
                <w:rFonts w:hint="default" w:ascii="Times New Roman" w:hAnsi="Times New Roman" w:eastAsia="宋体" w:cs="Times New Roman"/>
                <w:position w:val="2"/>
                <w:sz w:val="21"/>
                <w:szCs w:val="21"/>
              </w:rPr>
            </w:pPr>
            <w:r>
              <w:rPr>
                <w:rFonts w:hint="default" w:ascii="Times New Roman" w:hAnsi="Times New Roman" w:eastAsia="宋体" w:cs="Times New Roman"/>
                <w:position w:val="2"/>
                <w:sz w:val="21"/>
                <w:szCs w:val="21"/>
              </w:rPr>
              <w:t>H</w:t>
            </w:r>
            <w:r>
              <w:rPr>
                <w:rFonts w:hint="default" w:ascii="Times New Roman" w:hAnsi="Times New Roman" w:eastAsia="宋体" w:cs="Times New Roman"/>
                <w:position w:val="2"/>
                <w:sz w:val="21"/>
                <w:szCs w:val="21"/>
                <w:vertAlign w:val="subscript"/>
              </w:rPr>
              <w:t>2</w:t>
            </w:r>
            <w:r>
              <w:rPr>
                <w:rFonts w:hint="default" w:ascii="Times New Roman" w:hAnsi="Times New Roman" w:eastAsia="宋体" w:cs="Times New Roman"/>
                <w:position w:val="2"/>
                <w:sz w:val="21"/>
                <w:szCs w:val="21"/>
                <w:vertAlign w:val="baseline"/>
              </w:rPr>
              <w:t>S</w:t>
            </w:r>
          </w:p>
        </w:tc>
        <w:tc>
          <w:tcPr>
            <w:tcW w:w="1456" w:type="dxa"/>
            <w:tcBorders>
              <w:tl2br w:val="nil"/>
              <w:tr2bl w:val="nil"/>
            </w:tcBorders>
            <w:vAlign w:val="top"/>
          </w:tcPr>
          <w:p>
            <w:pPr>
              <w:pStyle w:val="33"/>
              <w:spacing w:before="21"/>
              <w:ind w:left="527" w:leftChars="0" w:right="514"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1378" w:type="dxa"/>
            <w:tcBorders>
              <w:tl2br w:val="nil"/>
              <w:tr2bl w:val="nil"/>
            </w:tcBorders>
          </w:tcPr>
          <w:p>
            <w:pPr>
              <w:pStyle w:val="33"/>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0.0041</w:t>
            </w:r>
            <w:r>
              <w:rPr>
                <w:rFonts w:hint="default" w:ascii="Times New Roman" w:hAnsi="Times New Roman" w:eastAsia="宋体" w:cs="Times New Roman"/>
                <w:sz w:val="21"/>
                <w:szCs w:val="21"/>
              </w:rPr>
              <w:t>t/a</w:t>
            </w:r>
          </w:p>
        </w:tc>
        <w:tc>
          <w:tcPr>
            <w:tcW w:w="1378" w:type="dxa"/>
            <w:tcBorders>
              <w:tl2br w:val="nil"/>
              <w:tr2bl w:val="nil"/>
            </w:tcBorders>
            <w:vAlign w:val="top"/>
          </w:tcPr>
          <w:p>
            <w:pPr>
              <w:pStyle w:val="33"/>
              <w:spacing w:before="21"/>
              <w:ind w:left="527" w:leftChars="0" w:right="514"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964" w:type="dxa"/>
            <w:tcBorders>
              <w:tl2br w:val="nil"/>
              <w:tr2bl w:val="nil"/>
            </w:tcBorders>
            <w:vAlign w:val="top"/>
          </w:tcPr>
          <w:p>
            <w:pPr>
              <w:pStyle w:val="33"/>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0.0041</w:t>
            </w:r>
            <w:r>
              <w:rPr>
                <w:rFonts w:hint="default" w:ascii="Times New Roman" w:hAnsi="Times New Roman" w:eastAsia="宋体" w:cs="Times New Roman"/>
                <w:sz w:val="21"/>
                <w:szCs w:val="21"/>
              </w:rPr>
              <w:t>t/a</w:t>
            </w:r>
          </w:p>
        </w:tc>
        <w:tc>
          <w:tcPr>
            <w:tcW w:w="2317" w:type="dxa"/>
            <w:vMerge w:val="continue"/>
            <w:tcBorders>
              <w:tl2br w:val="nil"/>
              <w:tr2bl w:val="nil"/>
            </w:tcBorders>
          </w:tcPr>
          <w:p>
            <w:pPr>
              <w:pStyle w:val="33"/>
              <w:ind w:left="57"/>
              <w:jc w:val="left"/>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08"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restart"/>
            <w:tcBorders>
              <w:tl2br w:val="nil"/>
              <w:tr2bl w:val="nil"/>
            </w:tcBorders>
          </w:tcPr>
          <w:p>
            <w:pPr>
              <w:pStyle w:val="33"/>
              <w:spacing w:line="242" w:lineRule="auto"/>
              <w:ind w:left="67" w:right="5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发电机废气</w:t>
            </w:r>
          </w:p>
        </w:tc>
        <w:tc>
          <w:tcPr>
            <w:tcW w:w="1073" w:type="dxa"/>
            <w:tcBorders>
              <w:tl2br w:val="nil"/>
              <w:tr2bl w:val="nil"/>
            </w:tcBorders>
          </w:tcPr>
          <w:p>
            <w:pPr>
              <w:pStyle w:val="33"/>
              <w:spacing w:line="225" w:lineRule="exact"/>
              <w:ind w:left="120" w:right="103"/>
              <w:rPr>
                <w:rFonts w:hint="default" w:ascii="Times New Roman" w:hAnsi="Times New Roman" w:eastAsia="宋体" w:cs="Times New Roman"/>
                <w:position w:val="2"/>
                <w:sz w:val="21"/>
                <w:szCs w:val="21"/>
              </w:rPr>
            </w:pPr>
            <w:r>
              <w:rPr>
                <w:rFonts w:hint="default" w:ascii="Times New Roman" w:hAnsi="Times New Roman" w:eastAsia="宋体" w:cs="Times New Roman"/>
                <w:position w:val="2"/>
                <w:sz w:val="21"/>
              </w:rPr>
              <w:t>SO</w:t>
            </w:r>
            <w:r>
              <w:rPr>
                <w:rFonts w:hint="default" w:ascii="Times New Roman" w:hAnsi="Times New Roman" w:eastAsia="宋体" w:cs="Times New Roman"/>
                <w:position w:val="2"/>
                <w:sz w:val="21"/>
                <w:vertAlign w:val="subscript"/>
              </w:rPr>
              <w:t>2</w:t>
            </w:r>
          </w:p>
        </w:tc>
        <w:tc>
          <w:tcPr>
            <w:tcW w:w="1456" w:type="dxa"/>
            <w:tcBorders>
              <w:tl2br w:val="nil"/>
              <w:tr2bl w:val="nil"/>
            </w:tcBorders>
            <w:vAlign w:val="top"/>
          </w:tcPr>
          <w:p>
            <w:pPr>
              <w:pStyle w:val="33"/>
              <w:spacing w:before="1"/>
              <w:ind w:left="68" w:leftChars="0" w:right="56" w:right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rPr>
              <w:t>mg/m</w:t>
            </w:r>
            <w:r>
              <w:rPr>
                <w:rFonts w:hint="default" w:ascii="Times New Roman" w:hAnsi="Times New Roman" w:eastAsia="宋体" w:cs="Times New Roman"/>
                <w:sz w:val="21"/>
                <w:szCs w:val="21"/>
                <w:vertAlign w:val="superscript"/>
                <w:lang w:val="en-US" w:eastAsia="zh-CN"/>
              </w:rPr>
              <w:t>3</w:t>
            </w:r>
          </w:p>
        </w:tc>
        <w:tc>
          <w:tcPr>
            <w:tcW w:w="1378" w:type="dxa"/>
            <w:tcBorders>
              <w:tl2br w:val="nil"/>
              <w:tr2bl w:val="nil"/>
            </w:tcBorders>
            <w:vAlign w:val="center"/>
          </w:tcPr>
          <w:p>
            <w:pPr>
              <w:keepNext w:val="0"/>
              <w:keepLines w:val="0"/>
              <w:widowControl/>
              <w:suppressLineNumbers w:val="0"/>
              <w:spacing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000000"/>
                <w:kern w:val="0"/>
                <w:sz w:val="21"/>
                <w:szCs w:val="21"/>
                <w:lang w:val="en-US" w:eastAsia="zh-CN" w:bidi="ar"/>
              </w:rPr>
              <w:t>0.000132</w:t>
            </w:r>
          </w:p>
        </w:tc>
        <w:tc>
          <w:tcPr>
            <w:tcW w:w="1378" w:type="dxa"/>
            <w:tcBorders>
              <w:tl2br w:val="nil"/>
              <w:tr2bl w:val="nil"/>
            </w:tcBorders>
            <w:vAlign w:val="top"/>
          </w:tcPr>
          <w:p>
            <w:pPr>
              <w:pStyle w:val="33"/>
              <w:spacing w:before="1"/>
              <w:ind w:left="68" w:leftChars="0" w:right="56"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rPr>
              <w:t>mg/m</w:t>
            </w:r>
            <w:r>
              <w:rPr>
                <w:rFonts w:hint="default" w:ascii="Times New Roman" w:hAnsi="Times New Roman" w:eastAsia="宋体" w:cs="Times New Roman"/>
                <w:sz w:val="21"/>
                <w:szCs w:val="21"/>
                <w:vertAlign w:val="superscript"/>
                <w:lang w:val="en-US" w:eastAsia="zh-CN"/>
              </w:rPr>
              <w:t>3</w:t>
            </w:r>
          </w:p>
        </w:tc>
        <w:tc>
          <w:tcPr>
            <w:tcW w:w="964" w:type="dxa"/>
            <w:tcBorders>
              <w:tl2br w:val="nil"/>
              <w:tr2bl w:val="nil"/>
            </w:tcBorders>
            <w:vAlign w:val="center"/>
          </w:tcPr>
          <w:p>
            <w:pPr>
              <w:keepNext w:val="0"/>
              <w:keepLines w:val="0"/>
              <w:widowControl/>
              <w:suppressLineNumbers w:val="0"/>
              <w:spacing w:line="240" w:lineRule="auto"/>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0.000132</w:t>
            </w:r>
          </w:p>
        </w:tc>
        <w:tc>
          <w:tcPr>
            <w:tcW w:w="2317" w:type="dxa"/>
            <w:vMerge w:val="restart"/>
            <w:tcBorders>
              <w:tl2br w:val="nil"/>
              <w:tr2bl w:val="nil"/>
            </w:tcBorders>
          </w:tcPr>
          <w:p>
            <w:pPr>
              <w:pStyle w:val="33"/>
              <w:ind w:left="57"/>
              <w:jc w:val="left"/>
              <w:rPr>
                <w:rFonts w:hint="default" w:ascii="Times New Roman" w:hAnsi="Times New Roman" w:eastAsia="宋体" w:cs="Times New Roman"/>
                <w:sz w:val="21"/>
                <w:szCs w:val="21"/>
              </w:rPr>
            </w:pPr>
            <w:r>
              <w:rPr>
                <w:rFonts w:hint="default" w:ascii="Times New Roman" w:hAnsi="Times New Roman" w:eastAsia="宋体" w:cs="Times New Roman"/>
                <w:sz w:val="21"/>
                <w:lang w:eastAsia="zh-CN"/>
              </w:rPr>
              <w:t>少量，通过自然扩散稀释。</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22"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continue"/>
            <w:tcBorders>
              <w:tl2br w:val="nil"/>
              <w:tr2bl w:val="nil"/>
            </w:tcBorders>
          </w:tcPr>
          <w:p>
            <w:pPr>
              <w:pStyle w:val="33"/>
              <w:spacing w:line="242" w:lineRule="auto"/>
              <w:ind w:left="67" w:right="50"/>
              <w:jc w:val="center"/>
              <w:rPr>
                <w:rFonts w:hint="default" w:ascii="Times New Roman" w:hAnsi="Times New Roman" w:eastAsia="宋体" w:cs="Times New Roman"/>
                <w:sz w:val="21"/>
                <w:szCs w:val="21"/>
                <w:lang w:eastAsia="zh-CN"/>
              </w:rPr>
            </w:pPr>
          </w:p>
        </w:tc>
        <w:tc>
          <w:tcPr>
            <w:tcW w:w="1073" w:type="dxa"/>
            <w:tcBorders>
              <w:tl2br w:val="nil"/>
              <w:tr2bl w:val="nil"/>
            </w:tcBorders>
          </w:tcPr>
          <w:p>
            <w:pPr>
              <w:pStyle w:val="33"/>
              <w:spacing w:line="225" w:lineRule="exact"/>
              <w:ind w:left="120" w:right="103"/>
              <w:rPr>
                <w:rFonts w:hint="default" w:ascii="Times New Roman" w:hAnsi="Times New Roman" w:eastAsia="宋体" w:cs="Times New Roman"/>
                <w:position w:val="2"/>
                <w:sz w:val="21"/>
                <w:szCs w:val="21"/>
              </w:rPr>
            </w:pPr>
            <w:r>
              <w:rPr>
                <w:rFonts w:hint="default" w:ascii="Times New Roman" w:hAnsi="Times New Roman" w:eastAsia="宋体" w:cs="Times New Roman"/>
                <w:position w:val="2"/>
                <w:sz w:val="21"/>
                <w:vertAlign w:val="baseline"/>
              </w:rPr>
              <w:t>NO</w:t>
            </w:r>
            <w:r>
              <w:rPr>
                <w:rFonts w:hint="default" w:ascii="Times New Roman" w:hAnsi="Times New Roman" w:eastAsia="宋体" w:cs="Times New Roman"/>
                <w:position w:val="2"/>
                <w:sz w:val="21"/>
                <w:vertAlign w:val="subscript"/>
              </w:rPr>
              <w:t>x</w:t>
            </w:r>
          </w:p>
        </w:tc>
        <w:tc>
          <w:tcPr>
            <w:tcW w:w="1456" w:type="dxa"/>
            <w:tcBorders>
              <w:tl2br w:val="nil"/>
              <w:tr2bl w:val="nil"/>
            </w:tcBorders>
            <w:vAlign w:val="top"/>
          </w:tcPr>
          <w:p>
            <w:pPr>
              <w:pStyle w:val="33"/>
              <w:spacing w:before="1"/>
              <w:ind w:left="68" w:leftChars="0" w:right="56" w:right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150</w:t>
            </w:r>
            <w:r>
              <w:rPr>
                <w:rFonts w:hint="default" w:ascii="Times New Roman" w:hAnsi="Times New Roman" w:eastAsia="宋体" w:cs="Times New Roman"/>
                <w:sz w:val="21"/>
                <w:szCs w:val="21"/>
              </w:rPr>
              <w:t>mg/m</w:t>
            </w:r>
            <w:r>
              <w:rPr>
                <w:rFonts w:hint="default" w:ascii="Times New Roman" w:hAnsi="Times New Roman" w:eastAsia="宋体" w:cs="Times New Roman"/>
                <w:sz w:val="21"/>
                <w:szCs w:val="21"/>
                <w:vertAlign w:val="superscript"/>
                <w:lang w:val="en-US" w:eastAsia="zh-CN"/>
              </w:rPr>
              <w:t>3</w:t>
            </w:r>
          </w:p>
        </w:tc>
        <w:tc>
          <w:tcPr>
            <w:tcW w:w="1378" w:type="dxa"/>
            <w:tcBorders>
              <w:tl2br w:val="nil"/>
              <w:tr2bl w:val="nil"/>
            </w:tcBorders>
            <w:vAlign w:val="center"/>
          </w:tcPr>
          <w:p>
            <w:pPr>
              <w:pStyle w:val="11"/>
              <w:autoSpaceDE/>
              <w:autoSpaceDN/>
              <w:spacing w:before="0" w:after="0" w:line="240" w:lineRule="auto"/>
              <w:ind w:left="0" w:leftChars="0" w:right="0" w:righ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000000"/>
                <w:kern w:val="0"/>
                <w:sz w:val="21"/>
                <w:szCs w:val="21"/>
                <w:lang w:val="en-US" w:eastAsia="zh-CN" w:bidi="ar"/>
              </w:rPr>
              <w:t>0.01689</w:t>
            </w:r>
          </w:p>
        </w:tc>
        <w:tc>
          <w:tcPr>
            <w:tcW w:w="1378" w:type="dxa"/>
            <w:tcBorders>
              <w:tl2br w:val="nil"/>
              <w:tr2bl w:val="nil"/>
            </w:tcBorders>
            <w:vAlign w:val="top"/>
          </w:tcPr>
          <w:p>
            <w:pPr>
              <w:pStyle w:val="33"/>
              <w:spacing w:before="1"/>
              <w:ind w:left="68" w:leftChars="0" w:right="56"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150</w:t>
            </w:r>
            <w:r>
              <w:rPr>
                <w:rFonts w:hint="default" w:ascii="Times New Roman" w:hAnsi="Times New Roman" w:eastAsia="宋体" w:cs="Times New Roman"/>
                <w:sz w:val="21"/>
                <w:szCs w:val="21"/>
              </w:rPr>
              <w:t>mg/m</w:t>
            </w:r>
            <w:r>
              <w:rPr>
                <w:rFonts w:hint="default" w:ascii="Times New Roman" w:hAnsi="Times New Roman" w:eastAsia="宋体" w:cs="Times New Roman"/>
                <w:sz w:val="21"/>
                <w:szCs w:val="21"/>
                <w:vertAlign w:val="superscript"/>
                <w:lang w:val="en-US" w:eastAsia="zh-CN"/>
              </w:rPr>
              <w:t>3</w:t>
            </w:r>
          </w:p>
        </w:tc>
        <w:tc>
          <w:tcPr>
            <w:tcW w:w="964" w:type="dxa"/>
            <w:tcBorders>
              <w:tl2br w:val="nil"/>
              <w:tr2bl w:val="nil"/>
            </w:tcBorders>
            <w:vAlign w:val="center"/>
          </w:tcPr>
          <w:p>
            <w:pPr>
              <w:pStyle w:val="11"/>
              <w:autoSpaceDE/>
              <w:autoSpaceDN/>
              <w:spacing w:before="0" w:after="0" w:line="240" w:lineRule="auto"/>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0.01689</w:t>
            </w:r>
          </w:p>
        </w:tc>
        <w:tc>
          <w:tcPr>
            <w:tcW w:w="2317" w:type="dxa"/>
            <w:vMerge w:val="continue"/>
            <w:tcBorders>
              <w:tl2br w:val="nil"/>
              <w:tr2bl w:val="nil"/>
            </w:tcBorders>
          </w:tcPr>
          <w:p>
            <w:pPr>
              <w:pStyle w:val="33"/>
              <w:ind w:left="57"/>
              <w:jc w:val="left"/>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9" w:hRule="atLeast"/>
          <w:jc w:val="center"/>
        </w:trPr>
        <w:tc>
          <w:tcPr>
            <w:tcW w:w="433" w:type="dxa"/>
            <w:vMerge w:val="continue"/>
            <w:tcBorders>
              <w:tl2br w:val="nil"/>
              <w:tr2bl w:val="nil"/>
            </w:tcBorders>
          </w:tcPr>
          <w:p>
            <w:pPr>
              <w:rPr>
                <w:rFonts w:hint="default" w:ascii="Times New Roman" w:hAnsi="Times New Roman" w:eastAsia="宋体" w:cs="Times New Roman"/>
                <w:sz w:val="21"/>
                <w:szCs w:val="21"/>
              </w:rPr>
            </w:pPr>
          </w:p>
        </w:tc>
        <w:tc>
          <w:tcPr>
            <w:tcW w:w="898" w:type="dxa"/>
            <w:vMerge w:val="continue"/>
            <w:tcBorders>
              <w:tl2br w:val="nil"/>
              <w:tr2bl w:val="nil"/>
            </w:tcBorders>
          </w:tcPr>
          <w:p>
            <w:pPr>
              <w:pStyle w:val="33"/>
              <w:spacing w:line="242" w:lineRule="auto"/>
              <w:ind w:left="67" w:right="50"/>
              <w:jc w:val="center"/>
              <w:rPr>
                <w:rFonts w:hint="default" w:ascii="Times New Roman" w:hAnsi="Times New Roman" w:eastAsia="宋体" w:cs="Times New Roman"/>
                <w:sz w:val="21"/>
                <w:szCs w:val="21"/>
                <w:lang w:eastAsia="zh-CN"/>
              </w:rPr>
            </w:pPr>
          </w:p>
        </w:tc>
        <w:tc>
          <w:tcPr>
            <w:tcW w:w="1073" w:type="dxa"/>
            <w:tcBorders>
              <w:tl2br w:val="nil"/>
              <w:tr2bl w:val="nil"/>
            </w:tcBorders>
          </w:tcPr>
          <w:p>
            <w:pPr>
              <w:pStyle w:val="33"/>
              <w:spacing w:line="225" w:lineRule="exact"/>
              <w:ind w:left="120" w:right="103"/>
              <w:rPr>
                <w:rFonts w:hint="default" w:ascii="Times New Roman" w:hAnsi="Times New Roman" w:eastAsia="宋体" w:cs="Times New Roman"/>
                <w:position w:val="2"/>
                <w:sz w:val="21"/>
                <w:szCs w:val="21"/>
              </w:rPr>
            </w:pPr>
            <w:r>
              <w:rPr>
                <w:rFonts w:hint="default" w:ascii="Times New Roman" w:hAnsi="Times New Roman" w:eastAsia="宋体" w:cs="Times New Roman"/>
                <w:position w:val="2"/>
                <w:sz w:val="21"/>
                <w:vertAlign w:val="baseline"/>
                <w:lang w:eastAsia="zh-CN"/>
              </w:rPr>
              <w:t>烟尘</w:t>
            </w:r>
          </w:p>
        </w:tc>
        <w:tc>
          <w:tcPr>
            <w:tcW w:w="1456" w:type="dxa"/>
            <w:tcBorders>
              <w:tl2br w:val="nil"/>
              <w:tr2bl w:val="nil"/>
            </w:tcBorders>
            <w:vAlign w:val="top"/>
          </w:tcPr>
          <w:p>
            <w:pPr>
              <w:pStyle w:val="33"/>
              <w:spacing w:before="1"/>
              <w:ind w:left="68" w:leftChars="0" w:right="56" w:rightChars="0"/>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rPr>
              <w:t>41.7</w:t>
            </w:r>
            <w:r>
              <w:rPr>
                <w:rFonts w:hint="default" w:ascii="Times New Roman" w:hAnsi="Times New Roman" w:eastAsia="宋体" w:cs="Times New Roman"/>
                <w:sz w:val="21"/>
                <w:szCs w:val="21"/>
              </w:rPr>
              <w:t>mg/m</w:t>
            </w:r>
            <w:r>
              <w:rPr>
                <w:rFonts w:hint="default" w:ascii="Times New Roman" w:hAnsi="Times New Roman" w:eastAsia="宋体" w:cs="Times New Roman"/>
                <w:sz w:val="21"/>
                <w:szCs w:val="21"/>
                <w:vertAlign w:val="superscript"/>
                <w:lang w:val="en-US" w:eastAsia="zh-CN"/>
              </w:rPr>
              <w:t>3</w:t>
            </w:r>
          </w:p>
        </w:tc>
        <w:tc>
          <w:tcPr>
            <w:tcW w:w="1378" w:type="dxa"/>
            <w:tcBorders>
              <w:tl2br w:val="nil"/>
              <w:tr2bl w:val="nil"/>
            </w:tcBorders>
            <w:vAlign w:val="center"/>
          </w:tcPr>
          <w:p>
            <w:pPr>
              <w:pStyle w:val="11"/>
              <w:autoSpaceDE/>
              <w:autoSpaceDN/>
              <w:spacing w:before="0" w:after="0" w:line="240" w:lineRule="auto"/>
              <w:ind w:left="0" w:leftChars="0" w:right="0" w:righ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000000"/>
                <w:kern w:val="0"/>
                <w:sz w:val="21"/>
                <w:szCs w:val="21"/>
                <w:lang w:val="en-US" w:eastAsia="zh-CN" w:bidi="ar"/>
              </w:rPr>
              <w:t>0.00471</w:t>
            </w:r>
          </w:p>
        </w:tc>
        <w:tc>
          <w:tcPr>
            <w:tcW w:w="1378" w:type="dxa"/>
            <w:tcBorders>
              <w:tl2br w:val="nil"/>
              <w:tr2bl w:val="nil"/>
            </w:tcBorders>
            <w:vAlign w:val="top"/>
          </w:tcPr>
          <w:p>
            <w:pPr>
              <w:pStyle w:val="33"/>
              <w:spacing w:before="1"/>
              <w:ind w:right="56"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41.7</w:t>
            </w:r>
            <w:r>
              <w:rPr>
                <w:rFonts w:hint="default" w:ascii="Times New Roman" w:hAnsi="Times New Roman" w:eastAsia="宋体" w:cs="Times New Roman"/>
                <w:sz w:val="21"/>
                <w:szCs w:val="21"/>
              </w:rPr>
              <w:t>mg/m</w:t>
            </w:r>
            <w:r>
              <w:rPr>
                <w:rFonts w:hint="default" w:ascii="Times New Roman" w:hAnsi="Times New Roman" w:eastAsia="宋体" w:cs="Times New Roman"/>
                <w:sz w:val="21"/>
                <w:szCs w:val="21"/>
                <w:vertAlign w:val="superscript"/>
                <w:lang w:val="en-US" w:eastAsia="zh-CN"/>
              </w:rPr>
              <w:t>3</w:t>
            </w:r>
          </w:p>
        </w:tc>
        <w:tc>
          <w:tcPr>
            <w:tcW w:w="964" w:type="dxa"/>
            <w:tcBorders>
              <w:tl2br w:val="nil"/>
              <w:tr2bl w:val="nil"/>
            </w:tcBorders>
            <w:vAlign w:val="center"/>
          </w:tcPr>
          <w:p>
            <w:pPr>
              <w:pStyle w:val="11"/>
              <w:autoSpaceDE/>
              <w:autoSpaceDN/>
              <w:spacing w:before="0" w:after="0" w:line="240" w:lineRule="auto"/>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0.00471</w:t>
            </w:r>
          </w:p>
        </w:tc>
        <w:tc>
          <w:tcPr>
            <w:tcW w:w="2317" w:type="dxa"/>
            <w:vMerge w:val="continue"/>
            <w:tcBorders>
              <w:tl2br w:val="nil"/>
              <w:tr2bl w:val="nil"/>
            </w:tcBorders>
          </w:tcPr>
          <w:p>
            <w:pPr>
              <w:pStyle w:val="33"/>
              <w:ind w:left="57"/>
              <w:jc w:val="left"/>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2" w:hRule="atLeast"/>
          <w:jc w:val="center"/>
        </w:trPr>
        <w:tc>
          <w:tcPr>
            <w:tcW w:w="433" w:type="dxa"/>
            <w:tcBorders>
              <w:tl2br w:val="nil"/>
              <w:tr2bl w:val="nil"/>
            </w:tcBorders>
          </w:tcPr>
          <w:p>
            <w:pPr>
              <w:pStyle w:val="33"/>
              <w:spacing w:line="242" w:lineRule="auto"/>
              <w:ind w:left="67" w:right="5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噪</w:t>
            </w:r>
          </w:p>
          <w:p>
            <w:pPr>
              <w:pStyle w:val="33"/>
              <w:spacing w:line="242" w:lineRule="auto"/>
              <w:ind w:left="67" w:right="5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声</w:t>
            </w:r>
          </w:p>
        </w:tc>
        <w:tc>
          <w:tcPr>
            <w:tcW w:w="898" w:type="dxa"/>
            <w:tcBorders>
              <w:tl2br w:val="nil"/>
              <w:tr2bl w:val="nil"/>
            </w:tcBorders>
          </w:tcPr>
          <w:p>
            <w:pPr>
              <w:pStyle w:val="33"/>
              <w:spacing w:line="242" w:lineRule="auto"/>
              <w:ind w:left="67" w:right="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机械</w:t>
            </w:r>
          </w:p>
          <w:p>
            <w:pPr>
              <w:pStyle w:val="33"/>
              <w:spacing w:line="242" w:lineRule="auto"/>
              <w:ind w:left="67" w:right="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设备</w:t>
            </w:r>
          </w:p>
        </w:tc>
        <w:tc>
          <w:tcPr>
            <w:tcW w:w="1073" w:type="dxa"/>
            <w:tcBorders>
              <w:tl2br w:val="nil"/>
              <w:tr2bl w:val="nil"/>
            </w:tcBorders>
          </w:tcPr>
          <w:p>
            <w:pPr>
              <w:pStyle w:val="33"/>
              <w:spacing w:before="136"/>
              <w:ind w:left="115" w:right="106"/>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噪声</w:t>
            </w:r>
          </w:p>
        </w:tc>
        <w:tc>
          <w:tcPr>
            <w:tcW w:w="2834" w:type="dxa"/>
            <w:gridSpan w:val="2"/>
            <w:tcBorders>
              <w:tl2br w:val="nil"/>
              <w:tr2bl w:val="nil"/>
            </w:tcBorders>
          </w:tcPr>
          <w:p>
            <w:pPr>
              <w:pStyle w:val="33"/>
              <w:spacing w:before="150"/>
              <w:ind w:left="669"/>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65~95dB(A)</w:t>
            </w:r>
          </w:p>
        </w:tc>
        <w:tc>
          <w:tcPr>
            <w:tcW w:w="2342" w:type="dxa"/>
            <w:gridSpan w:val="2"/>
            <w:tcBorders>
              <w:tl2br w:val="nil"/>
              <w:tr2bl w:val="nil"/>
            </w:tcBorders>
          </w:tcPr>
          <w:p>
            <w:pPr>
              <w:pStyle w:val="33"/>
              <w:spacing w:before="150"/>
              <w:ind w:left="459"/>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65~70dB(A)</w:t>
            </w:r>
          </w:p>
        </w:tc>
        <w:tc>
          <w:tcPr>
            <w:tcW w:w="2317" w:type="dxa"/>
            <w:tcBorders>
              <w:tl2br w:val="nil"/>
              <w:tr2bl w:val="nil"/>
            </w:tcBorders>
          </w:tcPr>
          <w:p>
            <w:pPr>
              <w:pStyle w:val="33"/>
              <w:spacing w:line="269" w:lineRule="exact"/>
              <w:ind w:left="15" w:right="5"/>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基础减振、厂房阻</w:t>
            </w:r>
          </w:p>
          <w:p>
            <w:pPr>
              <w:pStyle w:val="33"/>
              <w:spacing w:before="4" w:line="250" w:lineRule="exact"/>
              <w:ind w:left="18" w:right="5"/>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隔、距离衰减</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01" w:hRule="atLeast"/>
          <w:jc w:val="center"/>
        </w:trPr>
        <w:tc>
          <w:tcPr>
            <w:tcW w:w="433" w:type="dxa"/>
            <w:vMerge w:val="restart"/>
            <w:tcBorders>
              <w:tl2br w:val="nil"/>
              <w:tr2bl w:val="nil"/>
            </w:tcBorders>
          </w:tcPr>
          <w:p>
            <w:pPr>
              <w:pStyle w:val="33"/>
              <w:spacing w:line="242" w:lineRule="auto"/>
              <w:ind w:left="67" w:right="50"/>
              <w:jc w:val="center"/>
              <w:rPr>
                <w:rFonts w:hint="default" w:ascii="Times New Roman" w:hAnsi="Times New Roman" w:eastAsia="宋体" w:cs="Times New Roman"/>
                <w:sz w:val="21"/>
                <w:szCs w:val="21"/>
                <w:lang w:eastAsia="zh-CN"/>
              </w:rPr>
            </w:pPr>
          </w:p>
          <w:p>
            <w:pPr>
              <w:pStyle w:val="33"/>
              <w:spacing w:line="242" w:lineRule="auto"/>
              <w:ind w:left="67" w:right="50"/>
              <w:jc w:val="center"/>
              <w:rPr>
                <w:rFonts w:hint="default" w:ascii="Times New Roman" w:hAnsi="Times New Roman" w:eastAsia="宋体" w:cs="Times New Roman"/>
                <w:sz w:val="21"/>
                <w:szCs w:val="21"/>
                <w:lang w:eastAsia="zh-CN"/>
              </w:rPr>
            </w:pPr>
          </w:p>
          <w:p>
            <w:pPr>
              <w:pStyle w:val="33"/>
              <w:spacing w:line="242" w:lineRule="auto"/>
              <w:ind w:left="67" w:right="50"/>
              <w:jc w:val="center"/>
              <w:rPr>
                <w:rFonts w:hint="default" w:ascii="Times New Roman" w:hAnsi="Times New Roman" w:eastAsia="宋体" w:cs="Times New Roman"/>
                <w:sz w:val="21"/>
                <w:szCs w:val="21"/>
                <w:lang w:eastAsia="zh-CN"/>
              </w:rPr>
            </w:pPr>
          </w:p>
          <w:p>
            <w:pPr>
              <w:pStyle w:val="33"/>
              <w:spacing w:line="242" w:lineRule="auto"/>
              <w:ind w:left="67" w:right="50"/>
              <w:jc w:val="center"/>
              <w:rPr>
                <w:rFonts w:hint="default" w:ascii="Times New Roman" w:hAnsi="Times New Roman" w:eastAsia="宋体" w:cs="Times New Roman"/>
                <w:sz w:val="21"/>
                <w:szCs w:val="21"/>
                <w:lang w:eastAsia="zh-CN"/>
              </w:rPr>
            </w:pPr>
          </w:p>
          <w:p>
            <w:pPr>
              <w:pStyle w:val="33"/>
              <w:spacing w:line="242" w:lineRule="auto"/>
              <w:ind w:left="67" w:right="5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固废</w:t>
            </w:r>
          </w:p>
        </w:tc>
        <w:tc>
          <w:tcPr>
            <w:tcW w:w="898" w:type="dxa"/>
            <w:tcBorders>
              <w:tl2br w:val="nil"/>
              <w:tr2bl w:val="nil"/>
            </w:tcBorders>
            <w:vAlign w:val="top"/>
          </w:tcPr>
          <w:p>
            <w:pPr>
              <w:pStyle w:val="33"/>
              <w:spacing w:before="134"/>
              <w:ind w:left="95" w:leftChars="0" w:right="89" w:rightChars="0"/>
              <w:rPr>
                <w:rFonts w:hint="default" w:ascii="Times New Roman" w:hAnsi="Times New Roman" w:eastAsia="宋体" w:cs="Times New Roman"/>
                <w:sz w:val="21"/>
                <w:szCs w:val="21"/>
              </w:rPr>
            </w:pPr>
            <w:r>
              <w:rPr>
                <w:rFonts w:hint="default" w:ascii="Times New Roman" w:hAnsi="Times New Roman" w:eastAsia="宋体" w:cs="Times New Roman"/>
                <w:sz w:val="21"/>
              </w:rPr>
              <w:t>鸡粪</w:t>
            </w:r>
          </w:p>
        </w:tc>
        <w:tc>
          <w:tcPr>
            <w:tcW w:w="3907" w:type="dxa"/>
            <w:gridSpan w:val="3"/>
            <w:vMerge w:val="restart"/>
            <w:tcBorders>
              <w:tl2br w:val="nil"/>
              <w:tr2bl w:val="nil"/>
            </w:tcBorders>
          </w:tcPr>
          <w:p>
            <w:pPr>
              <w:pStyle w:val="33"/>
              <w:spacing w:before="150"/>
              <w:jc w:val="center"/>
              <w:rPr>
                <w:rFonts w:hint="default" w:ascii="Times New Roman" w:hAnsi="Times New Roman" w:eastAsia="宋体" w:cs="Times New Roman"/>
                <w:sz w:val="21"/>
              </w:rPr>
            </w:pPr>
          </w:p>
          <w:p>
            <w:pPr>
              <w:pStyle w:val="33"/>
              <w:spacing w:before="150"/>
              <w:jc w:val="center"/>
              <w:rPr>
                <w:rFonts w:hint="default" w:ascii="Times New Roman" w:hAnsi="Times New Roman" w:eastAsia="宋体" w:cs="Times New Roman"/>
                <w:sz w:val="21"/>
              </w:rPr>
            </w:pPr>
          </w:p>
          <w:p>
            <w:pPr>
              <w:pStyle w:val="33"/>
              <w:spacing w:before="150"/>
              <w:jc w:val="center"/>
              <w:rPr>
                <w:rFonts w:hint="default" w:ascii="Times New Roman" w:hAnsi="Times New Roman" w:eastAsia="宋体" w:cs="Times New Roman"/>
                <w:sz w:val="21"/>
              </w:rPr>
            </w:pPr>
          </w:p>
          <w:p>
            <w:pPr>
              <w:pStyle w:val="33"/>
              <w:spacing w:before="150"/>
              <w:jc w:val="center"/>
              <w:rPr>
                <w:rFonts w:hint="default" w:ascii="Times New Roman" w:hAnsi="Times New Roman" w:eastAsia="宋体" w:cs="Times New Roman"/>
                <w:sz w:val="21"/>
              </w:rPr>
            </w:pPr>
          </w:p>
          <w:p>
            <w:pPr>
              <w:pStyle w:val="33"/>
              <w:spacing w:before="150"/>
              <w:jc w:val="center"/>
              <w:rPr>
                <w:rFonts w:hint="default" w:ascii="Times New Roman" w:hAnsi="Times New Roman" w:eastAsia="宋体" w:cs="Times New Roman"/>
                <w:sz w:val="21"/>
                <w:szCs w:val="21"/>
              </w:rPr>
            </w:pPr>
            <w:r>
              <w:rPr>
                <w:rFonts w:hint="default" w:ascii="Times New Roman" w:hAnsi="Times New Roman" w:eastAsia="宋体" w:cs="Times New Roman"/>
                <w:sz w:val="21"/>
              </w:rPr>
              <w:t>一般固废</w:t>
            </w:r>
          </w:p>
        </w:tc>
        <w:tc>
          <w:tcPr>
            <w:tcW w:w="2342" w:type="dxa"/>
            <w:gridSpan w:val="2"/>
            <w:tcBorders>
              <w:tl2br w:val="nil"/>
              <w:tr2bl w:val="nil"/>
            </w:tcBorders>
            <w:vAlign w:val="top"/>
          </w:tcPr>
          <w:p>
            <w:pPr>
              <w:pStyle w:val="33"/>
              <w:spacing w:before="151"/>
              <w:ind w:left="56" w:leftChars="0" w:right="46" w:rightChars="0"/>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19564</w:t>
            </w:r>
          </w:p>
        </w:tc>
        <w:tc>
          <w:tcPr>
            <w:tcW w:w="2317" w:type="dxa"/>
            <w:tcBorders>
              <w:tl2br w:val="nil"/>
              <w:tr2bl w:val="nil"/>
            </w:tcBorders>
            <w:vAlign w:val="top"/>
          </w:tcPr>
          <w:p>
            <w:pPr>
              <w:pStyle w:val="33"/>
              <w:ind w:right="81"/>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rPr>
              <w:t>鸡粪清出厂区后</w:t>
            </w:r>
            <w:r>
              <w:rPr>
                <w:rFonts w:hint="default" w:ascii="Times New Roman" w:hAnsi="Times New Roman" w:eastAsia="宋体" w:cs="Times New Roman"/>
                <w:sz w:val="21"/>
                <w:lang w:eastAsia="zh-CN"/>
              </w:rPr>
              <w:t>外运处理</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2" w:hRule="atLeast"/>
          <w:jc w:val="center"/>
        </w:trPr>
        <w:tc>
          <w:tcPr>
            <w:tcW w:w="433" w:type="dxa"/>
            <w:vMerge w:val="continue"/>
            <w:tcBorders>
              <w:tl2br w:val="nil"/>
              <w:tr2bl w:val="nil"/>
            </w:tcBorders>
          </w:tcPr>
          <w:p>
            <w:pPr>
              <w:pStyle w:val="33"/>
              <w:spacing w:line="242" w:lineRule="auto"/>
              <w:ind w:left="67" w:right="50"/>
              <w:jc w:val="left"/>
              <w:rPr>
                <w:rFonts w:hint="default" w:ascii="Times New Roman" w:hAnsi="Times New Roman" w:eastAsia="宋体" w:cs="Times New Roman"/>
                <w:sz w:val="21"/>
                <w:szCs w:val="21"/>
              </w:rPr>
            </w:pPr>
          </w:p>
        </w:tc>
        <w:tc>
          <w:tcPr>
            <w:tcW w:w="898" w:type="dxa"/>
            <w:tcBorders>
              <w:tl2br w:val="nil"/>
              <w:tr2bl w:val="nil"/>
            </w:tcBorders>
            <w:vAlign w:val="top"/>
          </w:tcPr>
          <w:p>
            <w:pPr>
              <w:pStyle w:val="33"/>
              <w:spacing w:before="4" w:line="258" w:lineRule="exact"/>
              <w:ind w:left="96" w:leftChars="0" w:right="88" w:rightChars="0"/>
              <w:rPr>
                <w:rFonts w:hint="default" w:ascii="Times New Roman" w:hAnsi="Times New Roman" w:eastAsia="宋体" w:cs="Times New Roman"/>
                <w:sz w:val="21"/>
                <w:szCs w:val="21"/>
              </w:rPr>
            </w:pPr>
            <w:r>
              <w:rPr>
                <w:rFonts w:hint="default" w:ascii="Times New Roman" w:hAnsi="Times New Roman" w:eastAsia="宋体" w:cs="Times New Roman"/>
                <w:sz w:val="21"/>
              </w:rPr>
              <w:t>饲料残渣</w:t>
            </w:r>
          </w:p>
        </w:tc>
        <w:tc>
          <w:tcPr>
            <w:tcW w:w="3907" w:type="dxa"/>
            <w:gridSpan w:val="3"/>
            <w:vMerge w:val="continue"/>
            <w:tcBorders>
              <w:tl2br w:val="nil"/>
              <w:tr2bl w:val="nil"/>
            </w:tcBorders>
          </w:tcPr>
          <w:p>
            <w:pPr>
              <w:pStyle w:val="33"/>
              <w:spacing w:before="150"/>
              <w:ind w:left="669"/>
              <w:jc w:val="left"/>
              <w:rPr>
                <w:rFonts w:hint="default" w:ascii="Times New Roman" w:hAnsi="Times New Roman" w:eastAsia="宋体" w:cs="Times New Roman"/>
                <w:sz w:val="21"/>
                <w:szCs w:val="21"/>
              </w:rPr>
            </w:pPr>
          </w:p>
        </w:tc>
        <w:tc>
          <w:tcPr>
            <w:tcW w:w="2342" w:type="dxa"/>
            <w:gridSpan w:val="2"/>
            <w:tcBorders>
              <w:tl2br w:val="nil"/>
              <w:tr2bl w:val="nil"/>
            </w:tcBorders>
            <w:vAlign w:val="top"/>
          </w:tcPr>
          <w:p>
            <w:pPr>
              <w:pStyle w:val="33"/>
              <w:spacing w:before="18"/>
              <w:ind w:left="56" w:leftChars="0" w:right="46" w:rightChars="0"/>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18.25</w:t>
            </w:r>
          </w:p>
        </w:tc>
        <w:tc>
          <w:tcPr>
            <w:tcW w:w="2317" w:type="dxa"/>
            <w:tcBorders>
              <w:tl2br w:val="nil"/>
              <w:tr2bl w:val="nil"/>
            </w:tcBorders>
            <w:vAlign w:val="top"/>
          </w:tcPr>
          <w:p>
            <w:pPr>
              <w:pStyle w:val="33"/>
              <w:spacing w:before="4" w:line="258" w:lineRule="exact"/>
              <w:ind w:left="86" w:leftChars="0" w:right="81" w:rightChars="0"/>
              <w:rPr>
                <w:rFonts w:hint="default" w:ascii="Times New Roman" w:hAnsi="Times New Roman" w:eastAsia="宋体" w:cs="Times New Roman"/>
                <w:sz w:val="21"/>
                <w:szCs w:val="21"/>
              </w:rPr>
            </w:pPr>
            <w:r>
              <w:rPr>
                <w:rFonts w:hint="default" w:ascii="Times New Roman" w:hAnsi="Times New Roman" w:eastAsia="宋体" w:cs="Times New Roman"/>
                <w:sz w:val="21"/>
              </w:rPr>
              <w:t>清理出厂后直接外售</w:t>
            </w:r>
            <w:r>
              <w:rPr>
                <w:rFonts w:hint="default" w:ascii="Times New Roman" w:hAnsi="Times New Roman" w:eastAsia="宋体" w:cs="Times New Roman"/>
                <w:sz w:val="21"/>
                <w:lang w:eastAsia="zh-CN"/>
              </w:rPr>
              <w:t>处</w:t>
            </w:r>
            <w:r>
              <w:rPr>
                <w:rFonts w:hint="default" w:ascii="Times New Roman" w:hAnsi="Times New Roman" w:eastAsia="宋体" w:cs="Times New Roman"/>
                <w:sz w:val="21"/>
              </w:rPr>
              <w:t>理</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2" w:hRule="atLeast"/>
          <w:jc w:val="center"/>
        </w:trPr>
        <w:tc>
          <w:tcPr>
            <w:tcW w:w="433" w:type="dxa"/>
            <w:vMerge w:val="continue"/>
            <w:tcBorders>
              <w:tl2br w:val="nil"/>
              <w:tr2bl w:val="nil"/>
            </w:tcBorders>
          </w:tcPr>
          <w:p>
            <w:pPr>
              <w:pStyle w:val="33"/>
              <w:spacing w:line="242" w:lineRule="auto"/>
              <w:ind w:left="67" w:right="50"/>
              <w:jc w:val="left"/>
              <w:rPr>
                <w:rFonts w:hint="default" w:ascii="Times New Roman" w:hAnsi="Times New Roman" w:eastAsia="宋体" w:cs="Times New Roman"/>
                <w:sz w:val="21"/>
                <w:szCs w:val="21"/>
              </w:rPr>
            </w:pPr>
          </w:p>
        </w:tc>
        <w:tc>
          <w:tcPr>
            <w:tcW w:w="898" w:type="dxa"/>
            <w:tcBorders>
              <w:tl2br w:val="nil"/>
              <w:tr2bl w:val="nil"/>
            </w:tcBorders>
            <w:vAlign w:val="top"/>
          </w:tcPr>
          <w:p>
            <w:pPr>
              <w:pStyle w:val="33"/>
              <w:spacing w:before="4" w:line="259" w:lineRule="exact"/>
              <w:ind w:left="95" w:leftChars="0" w:right="89" w:rightChars="0"/>
              <w:rPr>
                <w:rFonts w:hint="default" w:ascii="Times New Roman" w:hAnsi="Times New Roman" w:eastAsia="宋体" w:cs="Times New Roman"/>
                <w:sz w:val="21"/>
                <w:szCs w:val="21"/>
              </w:rPr>
            </w:pPr>
            <w:r>
              <w:rPr>
                <w:rFonts w:hint="default" w:ascii="Times New Roman" w:hAnsi="Times New Roman" w:eastAsia="宋体" w:cs="Times New Roman"/>
                <w:sz w:val="21"/>
              </w:rPr>
              <w:t>病死鸡</w:t>
            </w:r>
          </w:p>
        </w:tc>
        <w:tc>
          <w:tcPr>
            <w:tcW w:w="3907" w:type="dxa"/>
            <w:gridSpan w:val="3"/>
            <w:vMerge w:val="continue"/>
            <w:tcBorders>
              <w:tl2br w:val="nil"/>
              <w:tr2bl w:val="nil"/>
            </w:tcBorders>
          </w:tcPr>
          <w:p>
            <w:pPr>
              <w:pStyle w:val="33"/>
              <w:spacing w:before="150"/>
              <w:ind w:left="669"/>
              <w:jc w:val="left"/>
              <w:rPr>
                <w:rFonts w:hint="default" w:ascii="Times New Roman" w:hAnsi="Times New Roman" w:eastAsia="宋体" w:cs="Times New Roman"/>
                <w:sz w:val="21"/>
                <w:szCs w:val="21"/>
              </w:rPr>
            </w:pPr>
          </w:p>
        </w:tc>
        <w:tc>
          <w:tcPr>
            <w:tcW w:w="2342" w:type="dxa"/>
            <w:gridSpan w:val="2"/>
            <w:tcBorders>
              <w:tl2br w:val="nil"/>
              <w:tr2bl w:val="nil"/>
            </w:tcBorders>
            <w:vAlign w:val="top"/>
          </w:tcPr>
          <w:p>
            <w:pPr>
              <w:pStyle w:val="33"/>
              <w:spacing w:before="18"/>
              <w:ind w:left="55" w:leftChars="0" w:right="48" w:rightChars="0"/>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10.4</w:t>
            </w:r>
          </w:p>
        </w:tc>
        <w:tc>
          <w:tcPr>
            <w:tcW w:w="2317" w:type="dxa"/>
            <w:tcBorders>
              <w:tl2br w:val="nil"/>
              <w:tr2bl w:val="nil"/>
            </w:tcBorders>
            <w:vAlign w:val="top"/>
          </w:tcPr>
          <w:p>
            <w:pPr>
              <w:pStyle w:val="33"/>
              <w:spacing w:before="4" w:line="259" w:lineRule="exact"/>
              <w:ind w:left="88" w:leftChars="0" w:right="81" w:rightChars="0"/>
              <w:rPr>
                <w:rFonts w:hint="default" w:ascii="Times New Roman" w:hAnsi="Times New Roman" w:eastAsia="宋体" w:cs="Times New Roman"/>
                <w:sz w:val="21"/>
                <w:szCs w:val="21"/>
              </w:rPr>
            </w:pPr>
            <w:r>
              <w:rPr>
                <w:rFonts w:hint="default" w:ascii="Times New Roman" w:hAnsi="Times New Roman" w:eastAsia="宋体" w:cs="Times New Roman"/>
                <w:sz w:val="21"/>
              </w:rPr>
              <w:t>委托有资质单位进行无害化处理</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2" w:hRule="atLeast"/>
          <w:jc w:val="center"/>
        </w:trPr>
        <w:tc>
          <w:tcPr>
            <w:tcW w:w="433" w:type="dxa"/>
            <w:vMerge w:val="continue"/>
            <w:tcBorders>
              <w:tl2br w:val="nil"/>
              <w:tr2bl w:val="nil"/>
            </w:tcBorders>
          </w:tcPr>
          <w:p>
            <w:pPr>
              <w:pStyle w:val="33"/>
              <w:spacing w:line="242" w:lineRule="auto"/>
              <w:ind w:left="67" w:right="50"/>
              <w:jc w:val="left"/>
              <w:rPr>
                <w:rFonts w:hint="default" w:ascii="Times New Roman" w:hAnsi="Times New Roman" w:eastAsia="宋体" w:cs="Times New Roman"/>
                <w:sz w:val="21"/>
                <w:szCs w:val="21"/>
              </w:rPr>
            </w:pPr>
          </w:p>
        </w:tc>
        <w:tc>
          <w:tcPr>
            <w:tcW w:w="898" w:type="dxa"/>
            <w:tcBorders>
              <w:tl2br w:val="nil"/>
              <w:tr2bl w:val="nil"/>
            </w:tcBorders>
            <w:vAlign w:val="top"/>
          </w:tcPr>
          <w:p>
            <w:pPr>
              <w:pStyle w:val="33"/>
              <w:spacing w:before="4" w:line="259" w:lineRule="exact"/>
              <w:ind w:left="95" w:leftChars="0" w:right="89" w:rightChars="0"/>
              <w:rPr>
                <w:rFonts w:hint="default" w:ascii="Times New Roman" w:hAnsi="Times New Roman" w:eastAsia="宋体" w:cs="Times New Roman"/>
                <w:sz w:val="21"/>
                <w:szCs w:val="21"/>
              </w:rPr>
            </w:pPr>
            <w:r>
              <w:rPr>
                <w:rFonts w:hint="default" w:ascii="Times New Roman" w:hAnsi="Times New Roman" w:eastAsia="宋体" w:cs="Times New Roman"/>
                <w:sz w:val="21"/>
              </w:rPr>
              <w:t>废外包装材料</w:t>
            </w:r>
          </w:p>
        </w:tc>
        <w:tc>
          <w:tcPr>
            <w:tcW w:w="3907" w:type="dxa"/>
            <w:gridSpan w:val="3"/>
            <w:vMerge w:val="continue"/>
            <w:tcBorders>
              <w:tl2br w:val="nil"/>
              <w:tr2bl w:val="nil"/>
            </w:tcBorders>
          </w:tcPr>
          <w:p>
            <w:pPr>
              <w:pStyle w:val="33"/>
              <w:spacing w:before="150"/>
              <w:ind w:left="669"/>
              <w:jc w:val="left"/>
              <w:rPr>
                <w:rFonts w:hint="default" w:ascii="Times New Roman" w:hAnsi="Times New Roman" w:eastAsia="宋体" w:cs="Times New Roman"/>
                <w:sz w:val="21"/>
                <w:szCs w:val="21"/>
              </w:rPr>
            </w:pPr>
          </w:p>
        </w:tc>
        <w:tc>
          <w:tcPr>
            <w:tcW w:w="2342" w:type="dxa"/>
            <w:gridSpan w:val="2"/>
            <w:tcBorders>
              <w:tl2br w:val="nil"/>
              <w:tr2bl w:val="nil"/>
            </w:tcBorders>
            <w:vAlign w:val="top"/>
          </w:tcPr>
          <w:p>
            <w:pPr>
              <w:pStyle w:val="33"/>
              <w:spacing w:before="18"/>
              <w:ind w:left="56" w:leftChars="0" w:right="44" w:rightChars="0"/>
              <w:rPr>
                <w:rFonts w:hint="default" w:ascii="Times New Roman" w:hAnsi="Times New Roman" w:eastAsia="宋体" w:cs="Times New Roman"/>
                <w:sz w:val="21"/>
                <w:szCs w:val="21"/>
              </w:rPr>
            </w:pPr>
            <w:r>
              <w:rPr>
                <w:rFonts w:hint="default" w:ascii="Times New Roman" w:hAnsi="Times New Roman" w:eastAsia="宋体" w:cs="Times New Roman"/>
                <w:sz w:val="21"/>
              </w:rPr>
              <w:t>0.3</w:t>
            </w:r>
          </w:p>
        </w:tc>
        <w:tc>
          <w:tcPr>
            <w:tcW w:w="2317" w:type="dxa"/>
            <w:vMerge w:val="restart"/>
            <w:tcBorders>
              <w:tl2br w:val="nil"/>
              <w:tr2bl w:val="nil"/>
            </w:tcBorders>
            <w:vAlign w:val="top"/>
          </w:tcPr>
          <w:p>
            <w:pPr>
              <w:pStyle w:val="33"/>
              <w:spacing w:before="150"/>
              <w:ind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sz w:val="21"/>
              </w:rPr>
              <w:t>由相关物资单位回收</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2" w:hRule="atLeast"/>
          <w:jc w:val="center"/>
        </w:trPr>
        <w:tc>
          <w:tcPr>
            <w:tcW w:w="433" w:type="dxa"/>
            <w:vMerge w:val="continue"/>
            <w:tcBorders>
              <w:tl2br w:val="nil"/>
              <w:tr2bl w:val="nil"/>
            </w:tcBorders>
          </w:tcPr>
          <w:p>
            <w:pPr>
              <w:pStyle w:val="33"/>
              <w:spacing w:line="242" w:lineRule="auto"/>
              <w:ind w:left="67" w:right="50"/>
              <w:jc w:val="left"/>
              <w:rPr>
                <w:rFonts w:hint="default" w:ascii="Times New Roman" w:hAnsi="Times New Roman" w:eastAsia="宋体" w:cs="Times New Roman"/>
                <w:sz w:val="21"/>
                <w:szCs w:val="21"/>
              </w:rPr>
            </w:pPr>
          </w:p>
        </w:tc>
        <w:tc>
          <w:tcPr>
            <w:tcW w:w="898" w:type="dxa"/>
            <w:tcBorders>
              <w:tl2br w:val="nil"/>
              <w:tr2bl w:val="nil"/>
            </w:tcBorders>
            <w:vAlign w:val="top"/>
          </w:tcPr>
          <w:p>
            <w:pPr>
              <w:pStyle w:val="33"/>
              <w:spacing w:before="4" w:line="259" w:lineRule="exact"/>
              <w:ind w:left="96" w:leftChars="0" w:right="88" w:rightChars="0"/>
              <w:rPr>
                <w:rFonts w:hint="default" w:ascii="Times New Roman" w:hAnsi="Times New Roman" w:eastAsia="宋体" w:cs="Times New Roman"/>
                <w:sz w:val="21"/>
                <w:szCs w:val="21"/>
              </w:rPr>
            </w:pPr>
            <w:r>
              <w:rPr>
                <w:rFonts w:hint="default" w:ascii="Times New Roman" w:hAnsi="Times New Roman" w:eastAsia="宋体" w:cs="Times New Roman"/>
                <w:sz w:val="21"/>
              </w:rPr>
              <w:t>废鸡蛋及蛋壳</w:t>
            </w:r>
          </w:p>
        </w:tc>
        <w:tc>
          <w:tcPr>
            <w:tcW w:w="3907" w:type="dxa"/>
            <w:gridSpan w:val="3"/>
            <w:vMerge w:val="continue"/>
            <w:tcBorders>
              <w:tl2br w:val="nil"/>
              <w:tr2bl w:val="nil"/>
            </w:tcBorders>
          </w:tcPr>
          <w:p>
            <w:pPr>
              <w:pStyle w:val="33"/>
              <w:spacing w:before="150"/>
              <w:ind w:left="669"/>
              <w:jc w:val="left"/>
              <w:rPr>
                <w:rFonts w:hint="default" w:ascii="Times New Roman" w:hAnsi="Times New Roman" w:eastAsia="宋体" w:cs="Times New Roman"/>
                <w:sz w:val="21"/>
                <w:szCs w:val="21"/>
              </w:rPr>
            </w:pPr>
          </w:p>
        </w:tc>
        <w:tc>
          <w:tcPr>
            <w:tcW w:w="2342" w:type="dxa"/>
            <w:gridSpan w:val="2"/>
            <w:tcBorders>
              <w:tl2br w:val="nil"/>
              <w:tr2bl w:val="nil"/>
            </w:tcBorders>
            <w:vAlign w:val="top"/>
          </w:tcPr>
          <w:p>
            <w:pPr>
              <w:pStyle w:val="33"/>
              <w:spacing w:before="18"/>
              <w:ind w:left="55" w:leftChars="0" w:right="48" w:rightChars="0"/>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3</w:t>
            </w:r>
          </w:p>
        </w:tc>
        <w:tc>
          <w:tcPr>
            <w:tcW w:w="2317" w:type="dxa"/>
            <w:vMerge w:val="continue"/>
            <w:tcBorders>
              <w:tl2br w:val="nil"/>
              <w:tr2bl w:val="nil"/>
            </w:tcBorders>
          </w:tcPr>
          <w:p>
            <w:pPr>
              <w:pStyle w:val="33"/>
              <w:spacing w:before="4" w:line="250" w:lineRule="exact"/>
              <w:ind w:left="18" w:right="5"/>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2" w:hRule="atLeast"/>
          <w:jc w:val="center"/>
        </w:trPr>
        <w:tc>
          <w:tcPr>
            <w:tcW w:w="433" w:type="dxa"/>
            <w:vMerge w:val="continue"/>
            <w:tcBorders>
              <w:tl2br w:val="nil"/>
              <w:tr2bl w:val="nil"/>
            </w:tcBorders>
          </w:tcPr>
          <w:p>
            <w:pPr>
              <w:pStyle w:val="33"/>
              <w:spacing w:line="242" w:lineRule="auto"/>
              <w:ind w:left="67" w:right="50"/>
              <w:jc w:val="left"/>
              <w:rPr>
                <w:rFonts w:hint="default" w:ascii="Times New Roman" w:hAnsi="Times New Roman" w:eastAsia="宋体" w:cs="Times New Roman"/>
                <w:sz w:val="21"/>
                <w:szCs w:val="21"/>
              </w:rPr>
            </w:pPr>
          </w:p>
        </w:tc>
        <w:tc>
          <w:tcPr>
            <w:tcW w:w="898" w:type="dxa"/>
            <w:tcBorders>
              <w:tl2br w:val="nil"/>
              <w:tr2bl w:val="nil"/>
            </w:tcBorders>
            <w:vAlign w:val="top"/>
          </w:tcPr>
          <w:p>
            <w:pPr>
              <w:pStyle w:val="33"/>
              <w:spacing w:before="119"/>
              <w:ind w:left="96" w:leftChars="0" w:right="88" w:rightChars="0"/>
              <w:rPr>
                <w:rFonts w:hint="default" w:ascii="Times New Roman" w:hAnsi="Times New Roman" w:eastAsia="宋体" w:cs="Times New Roman"/>
                <w:sz w:val="21"/>
                <w:szCs w:val="21"/>
              </w:rPr>
            </w:pPr>
            <w:r>
              <w:rPr>
                <w:rFonts w:hint="default" w:ascii="Times New Roman" w:hAnsi="Times New Roman" w:eastAsia="宋体" w:cs="Times New Roman"/>
                <w:sz w:val="21"/>
              </w:rPr>
              <w:t>医疗废物</w:t>
            </w:r>
          </w:p>
        </w:tc>
        <w:tc>
          <w:tcPr>
            <w:tcW w:w="3907" w:type="dxa"/>
            <w:gridSpan w:val="3"/>
            <w:tcBorders>
              <w:tl2br w:val="nil"/>
              <w:tr2bl w:val="nil"/>
            </w:tcBorders>
          </w:tcPr>
          <w:p>
            <w:pPr>
              <w:pStyle w:val="33"/>
              <w:spacing w:line="268" w:lineRule="exact"/>
              <w:ind w:left="91" w:right="84"/>
              <w:rPr>
                <w:rFonts w:hint="default" w:ascii="Times New Roman" w:hAnsi="Times New Roman" w:eastAsia="宋体" w:cs="Times New Roman"/>
                <w:sz w:val="21"/>
              </w:rPr>
            </w:pPr>
            <w:r>
              <w:rPr>
                <w:rFonts w:hint="default" w:ascii="Times New Roman" w:hAnsi="Times New Roman" w:eastAsia="宋体" w:cs="Times New Roman"/>
                <w:sz w:val="21"/>
              </w:rPr>
              <w:t>医疗废物</w:t>
            </w:r>
          </w:p>
          <w:p>
            <w:pPr>
              <w:pStyle w:val="33"/>
              <w:spacing w:before="150"/>
              <w:jc w:val="center"/>
              <w:rPr>
                <w:rFonts w:hint="default" w:ascii="Times New Roman" w:hAnsi="Times New Roman" w:eastAsia="宋体" w:cs="Times New Roman"/>
                <w:sz w:val="21"/>
                <w:szCs w:val="21"/>
              </w:rPr>
            </w:pPr>
            <w:r>
              <w:rPr>
                <w:rFonts w:hint="default" w:ascii="Times New Roman" w:hAnsi="Times New Roman" w:eastAsia="宋体" w:cs="Times New Roman"/>
                <w:sz w:val="21"/>
              </w:rPr>
              <w:t>HW01-900-001-01</w:t>
            </w:r>
          </w:p>
        </w:tc>
        <w:tc>
          <w:tcPr>
            <w:tcW w:w="2342" w:type="dxa"/>
            <w:gridSpan w:val="2"/>
            <w:tcBorders>
              <w:tl2br w:val="nil"/>
              <w:tr2bl w:val="nil"/>
            </w:tcBorders>
            <w:vAlign w:val="top"/>
          </w:tcPr>
          <w:p>
            <w:pPr>
              <w:pStyle w:val="33"/>
              <w:spacing w:before="133"/>
              <w:ind w:left="7"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w w:val="99"/>
                <w:sz w:val="21"/>
                <w:lang w:val="en-US" w:eastAsia="zh-CN"/>
              </w:rPr>
              <w:t>0.25</w:t>
            </w:r>
          </w:p>
        </w:tc>
        <w:tc>
          <w:tcPr>
            <w:tcW w:w="2317" w:type="dxa"/>
            <w:tcBorders>
              <w:tl2br w:val="nil"/>
              <w:tr2bl w:val="nil"/>
            </w:tcBorders>
            <w:vAlign w:val="top"/>
          </w:tcPr>
          <w:p>
            <w:pPr>
              <w:pStyle w:val="33"/>
              <w:spacing w:before="119"/>
              <w:ind w:left="88" w:leftChars="0" w:right="81" w:rightChars="0"/>
              <w:rPr>
                <w:rFonts w:hint="default" w:ascii="Times New Roman" w:hAnsi="Times New Roman" w:eastAsia="宋体" w:cs="Times New Roman"/>
                <w:sz w:val="21"/>
                <w:szCs w:val="21"/>
              </w:rPr>
            </w:pPr>
            <w:r>
              <w:rPr>
                <w:rFonts w:hint="default" w:ascii="Times New Roman" w:hAnsi="Times New Roman" w:eastAsia="宋体" w:cs="Times New Roman"/>
                <w:sz w:val="21"/>
              </w:rPr>
              <w:t>委托有处置资质的单位进行处理</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2" w:hRule="atLeast"/>
          <w:jc w:val="center"/>
        </w:trPr>
        <w:tc>
          <w:tcPr>
            <w:tcW w:w="433" w:type="dxa"/>
            <w:vMerge w:val="continue"/>
            <w:tcBorders>
              <w:tl2br w:val="nil"/>
              <w:tr2bl w:val="nil"/>
            </w:tcBorders>
          </w:tcPr>
          <w:p>
            <w:pPr>
              <w:pStyle w:val="33"/>
              <w:spacing w:line="242" w:lineRule="auto"/>
              <w:ind w:left="67" w:right="50"/>
              <w:jc w:val="left"/>
              <w:rPr>
                <w:rFonts w:hint="default" w:ascii="Times New Roman" w:hAnsi="Times New Roman" w:eastAsia="宋体" w:cs="Times New Roman"/>
                <w:sz w:val="21"/>
                <w:szCs w:val="21"/>
              </w:rPr>
            </w:pPr>
          </w:p>
        </w:tc>
        <w:tc>
          <w:tcPr>
            <w:tcW w:w="898" w:type="dxa"/>
            <w:tcBorders>
              <w:tl2br w:val="nil"/>
              <w:tr2bl w:val="nil"/>
            </w:tcBorders>
            <w:vAlign w:val="top"/>
          </w:tcPr>
          <w:p>
            <w:pPr>
              <w:pStyle w:val="33"/>
              <w:spacing w:before="6" w:line="257" w:lineRule="exact"/>
              <w:ind w:left="95" w:leftChars="0" w:right="89" w:rightChars="0"/>
              <w:rPr>
                <w:rFonts w:hint="default" w:ascii="Times New Roman" w:hAnsi="Times New Roman" w:eastAsia="宋体" w:cs="Times New Roman"/>
                <w:sz w:val="21"/>
                <w:szCs w:val="21"/>
              </w:rPr>
            </w:pPr>
            <w:r>
              <w:rPr>
                <w:rFonts w:hint="default" w:ascii="Times New Roman" w:hAnsi="Times New Roman" w:eastAsia="宋体" w:cs="Times New Roman"/>
                <w:sz w:val="21"/>
              </w:rPr>
              <w:t>浮油渣</w:t>
            </w:r>
          </w:p>
        </w:tc>
        <w:tc>
          <w:tcPr>
            <w:tcW w:w="3907" w:type="dxa"/>
            <w:gridSpan w:val="3"/>
            <w:vMerge w:val="restart"/>
            <w:tcBorders>
              <w:tl2br w:val="nil"/>
              <w:tr2bl w:val="nil"/>
            </w:tcBorders>
          </w:tcPr>
          <w:p>
            <w:pPr>
              <w:pStyle w:val="33"/>
              <w:spacing w:before="150"/>
              <w:jc w:val="center"/>
              <w:rPr>
                <w:rFonts w:hint="default" w:ascii="Times New Roman" w:hAnsi="Times New Roman" w:eastAsia="宋体" w:cs="Times New Roman"/>
                <w:sz w:val="21"/>
                <w:szCs w:val="21"/>
                <w:lang w:eastAsia="zh-CN"/>
              </w:rPr>
            </w:pPr>
          </w:p>
          <w:p>
            <w:pPr>
              <w:pStyle w:val="33"/>
              <w:spacing w:before="150"/>
              <w:jc w:val="center"/>
              <w:rPr>
                <w:rFonts w:hint="default" w:ascii="Times New Roman" w:hAnsi="Times New Roman" w:eastAsia="宋体" w:cs="Times New Roman"/>
                <w:sz w:val="21"/>
                <w:szCs w:val="21"/>
                <w:lang w:eastAsia="zh-CN"/>
              </w:rPr>
            </w:pPr>
          </w:p>
          <w:p>
            <w:pPr>
              <w:pStyle w:val="33"/>
              <w:spacing w:before="15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生活垃圾</w:t>
            </w:r>
          </w:p>
          <w:p>
            <w:pPr>
              <w:pStyle w:val="33"/>
              <w:spacing w:before="150"/>
              <w:ind w:left="669"/>
              <w:jc w:val="left"/>
              <w:rPr>
                <w:rFonts w:hint="default" w:ascii="Times New Roman" w:hAnsi="Times New Roman" w:eastAsia="宋体" w:cs="Times New Roman"/>
                <w:sz w:val="21"/>
                <w:szCs w:val="21"/>
                <w:lang w:eastAsia="zh-CN"/>
              </w:rPr>
            </w:pPr>
          </w:p>
        </w:tc>
        <w:tc>
          <w:tcPr>
            <w:tcW w:w="2342" w:type="dxa"/>
            <w:gridSpan w:val="2"/>
            <w:tcBorders>
              <w:tl2br w:val="nil"/>
              <w:tr2bl w:val="nil"/>
            </w:tcBorders>
            <w:vAlign w:val="top"/>
          </w:tcPr>
          <w:p>
            <w:pPr>
              <w:pStyle w:val="33"/>
              <w:spacing w:before="20"/>
              <w:ind w:left="56" w:leftChars="0" w:right="44" w:right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0.02</w:t>
            </w:r>
          </w:p>
        </w:tc>
        <w:tc>
          <w:tcPr>
            <w:tcW w:w="2317" w:type="dxa"/>
            <w:tcBorders>
              <w:tl2br w:val="nil"/>
              <w:tr2bl w:val="nil"/>
            </w:tcBorders>
            <w:vAlign w:val="top"/>
          </w:tcPr>
          <w:p>
            <w:pPr>
              <w:pStyle w:val="33"/>
              <w:spacing w:before="6" w:line="257" w:lineRule="exact"/>
              <w:ind w:right="81" w:rightChars="0"/>
              <w:jc w:val="both"/>
              <w:rPr>
                <w:rFonts w:hint="default" w:ascii="Times New Roman" w:hAnsi="Times New Roman" w:eastAsia="宋体" w:cs="Times New Roman"/>
                <w:sz w:val="21"/>
                <w:szCs w:val="21"/>
              </w:rPr>
            </w:pPr>
            <w:r>
              <w:rPr>
                <w:rFonts w:hint="default" w:ascii="Times New Roman" w:hAnsi="Times New Roman" w:eastAsia="宋体" w:cs="Times New Roman"/>
                <w:sz w:val="21"/>
              </w:rPr>
              <w:t>由有资质专业处理机构定期回收利用。</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2" w:hRule="atLeast"/>
          <w:jc w:val="center"/>
        </w:trPr>
        <w:tc>
          <w:tcPr>
            <w:tcW w:w="433" w:type="dxa"/>
            <w:vMerge w:val="continue"/>
            <w:tcBorders>
              <w:tl2br w:val="nil"/>
              <w:tr2bl w:val="nil"/>
            </w:tcBorders>
          </w:tcPr>
          <w:p>
            <w:pPr>
              <w:pStyle w:val="33"/>
              <w:spacing w:line="242" w:lineRule="auto"/>
              <w:ind w:left="67" w:right="50"/>
              <w:jc w:val="left"/>
              <w:rPr>
                <w:rFonts w:hint="default" w:ascii="Times New Roman" w:hAnsi="Times New Roman" w:eastAsia="宋体" w:cs="Times New Roman"/>
                <w:sz w:val="21"/>
                <w:szCs w:val="21"/>
              </w:rPr>
            </w:pPr>
          </w:p>
        </w:tc>
        <w:tc>
          <w:tcPr>
            <w:tcW w:w="898" w:type="dxa"/>
            <w:tcBorders>
              <w:tl2br w:val="nil"/>
              <w:tr2bl w:val="nil"/>
            </w:tcBorders>
            <w:vAlign w:val="top"/>
          </w:tcPr>
          <w:p>
            <w:pPr>
              <w:pStyle w:val="33"/>
              <w:spacing w:before="3"/>
              <w:jc w:val="left"/>
              <w:rPr>
                <w:rFonts w:hint="default" w:ascii="Times New Roman" w:hAnsi="Times New Roman" w:eastAsia="宋体" w:cs="Times New Roman"/>
                <w:b/>
                <w:sz w:val="21"/>
              </w:rPr>
            </w:pPr>
          </w:p>
          <w:p>
            <w:pPr>
              <w:pStyle w:val="33"/>
              <w:ind w:left="96" w:leftChars="0" w:right="88" w:rightChars="0"/>
              <w:rPr>
                <w:rFonts w:hint="default" w:ascii="Times New Roman" w:hAnsi="Times New Roman" w:eastAsia="宋体" w:cs="Times New Roman"/>
                <w:sz w:val="21"/>
                <w:szCs w:val="21"/>
              </w:rPr>
            </w:pPr>
            <w:r>
              <w:rPr>
                <w:rFonts w:hint="default" w:ascii="Times New Roman" w:hAnsi="Times New Roman" w:eastAsia="宋体" w:cs="Times New Roman"/>
                <w:sz w:val="21"/>
              </w:rPr>
              <w:t>生活垃圾</w:t>
            </w:r>
          </w:p>
        </w:tc>
        <w:tc>
          <w:tcPr>
            <w:tcW w:w="3907" w:type="dxa"/>
            <w:gridSpan w:val="3"/>
            <w:vMerge w:val="continue"/>
            <w:tcBorders>
              <w:tl2br w:val="nil"/>
              <w:tr2bl w:val="nil"/>
            </w:tcBorders>
          </w:tcPr>
          <w:p>
            <w:pPr>
              <w:pStyle w:val="33"/>
              <w:spacing w:before="150"/>
              <w:ind w:left="669"/>
              <w:jc w:val="left"/>
              <w:rPr>
                <w:rFonts w:hint="default" w:ascii="Times New Roman" w:hAnsi="Times New Roman" w:eastAsia="宋体" w:cs="Times New Roman"/>
                <w:sz w:val="21"/>
                <w:szCs w:val="21"/>
              </w:rPr>
            </w:pPr>
          </w:p>
        </w:tc>
        <w:tc>
          <w:tcPr>
            <w:tcW w:w="2342" w:type="dxa"/>
            <w:gridSpan w:val="2"/>
            <w:tcBorders>
              <w:tl2br w:val="nil"/>
              <w:tr2bl w:val="nil"/>
            </w:tcBorders>
            <w:vAlign w:val="top"/>
          </w:tcPr>
          <w:p>
            <w:pPr>
              <w:pStyle w:val="33"/>
              <w:spacing w:before="4"/>
              <w:jc w:val="left"/>
              <w:rPr>
                <w:rFonts w:hint="default" w:ascii="Times New Roman" w:hAnsi="Times New Roman" w:eastAsia="宋体" w:cs="Times New Roman"/>
                <w:b/>
                <w:sz w:val="22"/>
                <w:lang w:val="en-US" w:eastAsia="zh-CN"/>
              </w:rPr>
            </w:pPr>
            <w:r>
              <w:rPr>
                <w:rFonts w:hint="default" w:ascii="Times New Roman" w:hAnsi="Times New Roman" w:eastAsia="宋体" w:cs="Times New Roman"/>
                <w:b/>
                <w:sz w:val="22"/>
                <w:lang w:val="en-US" w:eastAsia="zh-CN"/>
              </w:rPr>
              <w:t xml:space="preserve"> </w:t>
            </w:r>
          </w:p>
          <w:p>
            <w:pPr>
              <w:pStyle w:val="33"/>
              <w:ind w:left="56" w:leftChars="0" w:right="46" w:rightChars="0"/>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20.075</w:t>
            </w:r>
          </w:p>
        </w:tc>
        <w:tc>
          <w:tcPr>
            <w:tcW w:w="2317" w:type="dxa"/>
            <w:tcBorders>
              <w:tl2br w:val="nil"/>
              <w:tr2bl w:val="nil"/>
            </w:tcBorders>
            <w:vAlign w:val="top"/>
          </w:tcPr>
          <w:p>
            <w:pPr>
              <w:pStyle w:val="33"/>
              <w:spacing w:before="4" w:line="221" w:lineRule="exact"/>
              <w:ind w:left="94" w:right="84"/>
              <w:jc w:val="both"/>
              <w:rPr>
                <w:rFonts w:hint="default" w:ascii="Times New Roman" w:hAnsi="Times New Roman" w:eastAsia="宋体" w:cs="Times New Roman"/>
                <w:sz w:val="21"/>
                <w:szCs w:val="21"/>
              </w:rPr>
            </w:pPr>
            <w:r>
              <w:rPr>
                <w:rFonts w:hint="default" w:ascii="Times New Roman" w:hAnsi="Times New Roman" w:eastAsia="宋体" w:cs="Times New Roman"/>
                <w:sz w:val="21"/>
              </w:rPr>
              <w:t>在生活区设置垃圾收集箱，收集后由专人负责运至当地垃圾收集点后由市政环卫部门清运</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2" w:hRule="atLeast"/>
          <w:jc w:val="center"/>
        </w:trPr>
        <w:tc>
          <w:tcPr>
            <w:tcW w:w="433" w:type="dxa"/>
            <w:vMerge w:val="continue"/>
            <w:tcBorders>
              <w:tl2br w:val="nil"/>
              <w:tr2bl w:val="nil"/>
            </w:tcBorders>
          </w:tcPr>
          <w:p>
            <w:pPr>
              <w:pStyle w:val="33"/>
              <w:spacing w:line="242" w:lineRule="auto"/>
              <w:ind w:left="67" w:right="50"/>
              <w:jc w:val="left"/>
              <w:rPr>
                <w:rFonts w:hint="default" w:ascii="Times New Roman" w:hAnsi="Times New Roman" w:eastAsia="宋体" w:cs="Times New Roman"/>
                <w:sz w:val="21"/>
                <w:szCs w:val="21"/>
              </w:rPr>
            </w:pPr>
          </w:p>
        </w:tc>
        <w:tc>
          <w:tcPr>
            <w:tcW w:w="898" w:type="dxa"/>
            <w:tcBorders>
              <w:tl2br w:val="nil"/>
              <w:tr2bl w:val="nil"/>
            </w:tcBorders>
            <w:vAlign w:val="top"/>
          </w:tcPr>
          <w:p>
            <w:pPr>
              <w:pStyle w:val="33"/>
              <w:spacing w:before="7" w:line="256" w:lineRule="exact"/>
              <w:ind w:left="96" w:leftChars="0" w:right="88" w:rightChars="0"/>
              <w:rPr>
                <w:rFonts w:hint="default" w:ascii="Times New Roman" w:hAnsi="Times New Roman" w:eastAsia="宋体" w:cs="Times New Roman"/>
                <w:sz w:val="21"/>
                <w:szCs w:val="21"/>
              </w:rPr>
            </w:pPr>
            <w:r>
              <w:rPr>
                <w:rFonts w:hint="default" w:ascii="Times New Roman" w:hAnsi="Times New Roman" w:eastAsia="宋体" w:cs="Times New Roman"/>
                <w:sz w:val="21"/>
              </w:rPr>
              <w:t>沼渣及污泥</w:t>
            </w:r>
          </w:p>
        </w:tc>
        <w:tc>
          <w:tcPr>
            <w:tcW w:w="3907" w:type="dxa"/>
            <w:gridSpan w:val="3"/>
            <w:tcBorders>
              <w:tl2br w:val="nil"/>
              <w:tr2bl w:val="nil"/>
            </w:tcBorders>
          </w:tcPr>
          <w:p>
            <w:pPr>
              <w:pStyle w:val="33"/>
              <w:spacing w:before="150"/>
              <w:ind w:left="669"/>
              <w:jc w:val="left"/>
              <w:rPr>
                <w:rFonts w:hint="default" w:ascii="Times New Roman" w:hAnsi="Times New Roman" w:eastAsia="宋体" w:cs="Times New Roman"/>
                <w:sz w:val="21"/>
                <w:szCs w:val="21"/>
              </w:rPr>
            </w:pPr>
          </w:p>
        </w:tc>
        <w:tc>
          <w:tcPr>
            <w:tcW w:w="2342" w:type="dxa"/>
            <w:gridSpan w:val="2"/>
            <w:tcBorders>
              <w:tl2br w:val="nil"/>
              <w:tr2bl w:val="nil"/>
            </w:tcBorders>
            <w:vAlign w:val="top"/>
          </w:tcPr>
          <w:p>
            <w:pPr>
              <w:pStyle w:val="33"/>
              <w:spacing w:before="21"/>
              <w:ind w:left="56" w:leftChars="0" w:right="46" w:rightChars="0"/>
              <w:rPr>
                <w:rFonts w:hint="default" w:ascii="Times New Roman" w:hAnsi="Times New Roman" w:eastAsia="宋体" w:cs="Times New Roman"/>
                <w:sz w:val="21"/>
                <w:szCs w:val="21"/>
              </w:rPr>
            </w:pPr>
            <w:r>
              <w:rPr>
                <w:rFonts w:hint="default" w:ascii="Times New Roman" w:hAnsi="Times New Roman" w:eastAsia="宋体" w:cs="Times New Roman"/>
                <w:sz w:val="21"/>
                <w:lang w:val="en-US" w:eastAsia="zh-CN"/>
              </w:rPr>
              <w:t>2.89</w:t>
            </w:r>
          </w:p>
        </w:tc>
        <w:tc>
          <w:tcPr>
            <w:tcW w:w="2317" w:type="dxa"/>
            <w:tcBorders>
              <w:tl2br w:val="nil"/>
              <w:tr2bl w:val="nil"/>
            </w:tcBorders>
            <w:vAlign w:val="top"/>
          </w:tcPr>
          <w:p>
            <w:pPr>
              <w:pStyle w:val="33"/>
              <w:spacing w:before="7" w:line="256" w:lineRule="exact"/>
              <w:ind w:left="91" w:leftChars="0" w:right="81" w:rightChars="0"/>
              <w:rPr>
                <w:rFonts w:hint="default" w:ascii="Times New Roman" w:hAnsi="Times New Roman" w:eastAsia="宋体" w:cs="Times New Roman"/>
                <w:sz w:val="21"/>
                <w:szCs w:val="21"/>
              </w:rPr>
            </w:pPr>
            <w:r>
              <w:rPr>
                <w:rFonts w:hint="default" w:ascii="Times New Roman" w:hAnsi="Times New Roman" w:eastAsia="宋体" w:cs="Times New Roman"/>
                <w:sz w:val="21"/>
              </w:rPr>
              <w:t>和粪便混合经简易翻刨混合</w:t>
            </w:r>
            <w:r>
              <w:rPr>
                <w:rFonts w:hint="default" w:ascii="Times New Roman" w:hAnsi="Times New Roman" w:eastAsia="宋体" w:cs="Times New Roman"/>
                <w:sz w:val="21"/>
                <w:lang w:eastAsia="zh-CN"/>
              </w:rPr>
              <w:t>后外售</w:t>
            </w:r>
            <w:r>
              <w:rPr>
                <w:rFonts w:hint="default" w:ascii="Times New Roman" w:hAnsi="Times New Roman" w:eastAsia="宋体" w:cs="Times New Roman"/>
                <w:sz w:val="21"/>
              </w:rPr>
              <w:t>。</w:t>
            </w:r>
          </w:p>
        </w:tc>
      </w:tr>
    </w:tbl>
    <w:p>
      <w:pPr>
        <w:bidi w:val="0"/>
        <w:spacing w:line="360" w:lineRule="auto"/>
        <w:ind w:firstLine="482" w:firstLineChars="200"/>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3.7 总量控制</w:t>
      </w:r>
    </w:p>
    <w:p>
      <w:pPr>
        <w:bidi w:val="0"/>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为切实降低项目建设对环境的影响，污染物总量控制建议指标以污染治理措施可以达到的控制水平做为基准，并考虑到污染治理措施运行的不稳定因素，结合国家污染物的浓度控制指标，在可达到的排污控制水平上确定。</w:t>
      </w:r>
    </w:p>
    <w:p>
      <w:pPr>
        <w:bidi w:val="0"/>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项目所产生的污染物主要来自于</w:t>
      </w:r>
      <w:r>
        <w:rPr>
          <w:rFonts w:hint="eastAsia" w:ascii="Times New Roman" w:hAnsi="Times New Roman" w:cs="Times New Roman"/>
          <w:color w:val="auto"/>
          <w:sz w:val="24"/>
          <w:szCs w:val="24"/>
          <w:lang w:val="en-US" w:eastAsia="zh-CN"/>
        </w:rPr>
        <w:t>鸡</w:t>
      </w:r>
      <w:r>
        <w:rPr>
          <w:rFonts w:hint="default" w:ascii="Times New Roman" w:hAnsi="Times New Roman" w:cs="Times New Roman"/>
          <w:color w:val="auto"/>
          <w:sz w:val="24"/>
          <w:szCs w:val="24"/>
          <w:lang w:val="en-US" w:eastAsia="zh-CN"/>
        </w:rPr>
        <w:t>舍的冲洗水、</w:t>
      </w:r>
      <w:r>
        <w:rPr>
          <w:rFonts w:hint="eastAsia" w:ascii="Times New Roman" w:hAnsi="Times New Roman" w:cs="Times New Roman"/>
          <w:color w:val="auto"/>
          <w:sz w:val="24"/>
          <w:szCs w:val="24"/>
          <w:lang w:val="en-US" w:eastAsia="zh-CN"/>
        </w:rPr>
        <w:t>鸡</w:t>
      </w:r>
      <w:r>
        <w:rPr>
          <w:rFonts w:hint="default" w:ascii="Times New Roman" w:hAnsi="Times New Roman" w:cs="Times New Roman"/>
          <w:color w:val="auto"/>
          <w:sz w:val="24"/>
          <w:szCs w:val="24"/>
          <w:lang w:val="en-US" w:eastAsia="zh-CN"/>
        </w:rPr>
        <w:t>场所产生的固体废物、</w:t>
      </w:r>
      <w:r>
        <w:rPr>
          <w:rFonts w:hint="eastAsia" w:ascii="Times New Roman" w:hAnsi="Times New Roman" w:cs="Times New Roman"/>
          <w:color w:val="auto"/>
          <w:sz w:val="24"/>
          <w:szCs w:val="24"/>
          <w:lang w:val="en-US" w:eastAsia="zh-CN"/>
        </w:rPr>
        <w:t>鸡</w:t>
      </w:r>
      <w:r>
        <w:rPr>
          <w:rFonts w:hint="default" w:ascii="Times New Roman" w:hAnsi="Times New Roman" w:cs="Times New Roman"/>
          <w:color w:val="auto"/>
          <w:sz w:val="24"/>
          <w:szCs w:val="24"/>
          <w:lang w:val="en-US" w:eastAsia="zh-CN"/>
        </w:rPr>
        <w:t>舍恶臭等。</w:t>
      </w:r>
    </w:p>
    <w:p>
      <w:pPr>
        <w:bidi w:val="0"/>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（1）废水污染物总量指标</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t>根据《畜禽</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养殖业污染防治技术规范》(HJ/T81-2001)中第 4 条“场区布局与清粪工艺”第 2 款“养殖场的排水系统应实行雨水和污水收集输送系统分离，在场区内外设置的污水收集输送系统，不得采取明沟布设”的规定，本报告要求建设单位养殖区场区内外设置的污水收集输送系统，不得采取明沟布设。</w:t>
      </w:r>
      <w:r>
        <w:rPr>
          <w:rFonts w:hint="default" w:ascii="Times New Roman" w:hAnsi="Times New Roman" w:eastAsia="宋体" w:cs="Times New Roman"/>
          <w:color w:val="auto"/>
          <w:sz w:val="24"/>
          <w:szCs w:val="24"/>
          <w:lang w:val="en-US" w:eastAsia="zh-CN"/>
        </w:rPr>
        <w:t>且所生产的废弃物综合利用产品（沼渣、沼液及经处理后的污水等）经现场认定完全利用（</w:t>
      </w:r>
      <w:r>
        <w:rPr>
          <w:rFonts w:hint="eastAsia" w:ascii="Times New Roman" w:hAnsi="Times New Roman" w:eastAsia="宋体" w:cs="Times New Roman"/>
          <w:color w:val="auto"/>
          <w:sz w:val="24"/>
          <w:szCs w:val="24"/>
          <w:lang w:val="en-US" w:eastAsia="zh-CN"/>
        </w:rPr>
        <w:t>项目</w:t>
      </w:r>
      <w:r>
        <w:rPr>
          <w:rFonts w:hint="default" w:ascii="Times New Roman" w:hAnsi="Times New Roman" w:eastAsia="宋体" w:cs="Times New Roman"/>
          <w:color w:val="auto"/>
          <w:sz w:val="24"/>
          <w:szCs w:val="24"/>
          <w:lang w:val="en-US" w:eastAsia="zh-CN"/>
        </w:rPr>
        <w:t>配备与养殖规模相适应的</w:t>
      </w:r>
      <w:r>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t>循环农业示范园</w:t>
      </w:r>
      <w:r>
        <w:rPr>
          <w:rFonts w:hint="default" w:ascii="Times New Roman" w:hAnsi="Times New Roman" w:eastAsia="宋体" w:cs="Times New Roman"/>
          <w:color w:val="auto"/>
          <w:sz w:val="24"/>
          <w:szCs w:val="24"/>
          <w:lang w:val="en-US" w:eastAsia="zh-CN"/>
        </w:rPr>
        <w:t>消纳土地，</w:t>
      </w:r>
      <w:r>
        <w:rPr>
          <w:rFonts w:hint="eastAsia" w:ascii="Times New Roman" w:hAnsi="Times New Roman" w:eastAsia="宋体" w:cs="Times New Roman"/>
          <w:color w:val="auto"/>
          <w:sz w:val="24"/>
          <w:szCs w:val="24"/>
          <w:lang w:val="en-US" w:eastAsia="zh-CN"/>
        </w:rPr>
        <w:t>不设</w:t>
      </w:r>
      <w:r>
        <w:rPr>
          <w:rFonts w:hint="default" w:ascii="Times New Roman" w:hAnsi="Times New Roman" w:eastAsia="宋体" w:cs="Times New Roman"/>
          <w:b w:val="0"/>
          <w:bCs w:val="0"/>
          <w:color w:val="auto"/>
          <w:sz w:val="24"/>
          <w:szCs w:val="24"/>
          <w:lang w:val="en-US" w:eastAsia="zh-CN"/>
        </w:rPr>
        <w:t>无</w:t>
      </w:r>
      <w:r>
        <w:rPr>
          <w:rFonts w:hint="default" w:ascii="Times New Roman" w:hAnsi="Times New Roman" w:eastAsia="宋体" w:cs="Times New Roman"/>
          <w:color w:val="auto"/>
          <w:sz w:val="24"/>
          <w:szCs w:val="24"/>
          <w:lang w:val="en-US" w:eastAsia="zh-CN"/>
        </w:rPr>
        <w:t>污水排放口，</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废水经处理后全部回用于循环农业示范园种植灌溉，</w:t>
      </w:r>
      <w:r>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t>不外排。</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满足《畜禽养殖业污染治理工程技术规范》（HJ497-2009）规定</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w:t>
      </w:r>
      <w:r>
        <w:rPr>
          <w:rFonts w:hint="default" w:ascii="Times New Roman" w:hAnsi="Times New Roman" w:eastAsia="宋体" w:cs="Times New Roman"/>
          <w:color w:val="auto"/>
          <w:sz w:val="24"/>
          <w:szCs w:val="24"/>
          <w:lang w:val="en-US" w:eastAsia="zh-CN"/>
        </w:rPr>
        <w:t>治污设施完全满足养殖规模需要，须提供详实的证明材料），可认定COD、氨氮去除率100%。</w:t>
      </w:r>
    </w:p>
    <w:p>
      <w:pPr>
        <w:bidi w:val="0"/>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本项目具备以上条件，因此可认定COD、氨氮去除率100%，因此无需进行总量控制。</w:t>
      </w:r>
    </w:p>
    <w:p>
      <w:pPr>
        <w:bidi w:val="0"/>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（2）大气污染物总量指标</w:t>
      </w:r>
    </w:p>
    <w:p>
      <w:pPr>
        <w:pStyle w:val="2"/>
        <w:spacing w:line="360" w:lineRule="auto"/>
        <w:rPr>
          <w:rFonts w:hint="default" w:ascii="Times New Roman" w:hAnsi="Times New Roman" w:cs="Times New Roman"/>
          <w:sz w:val="24"/>
          <w:szCs w:val="24"/>
        </w:rPr>
      </w:pPr>
      <w:r>
        <w:rPr>
          <w:rFonts w:hint="default" w:ascii="Times New Roman" w:hAnsi="Times New Roman" w:cs="Times New Roman"/>
          <w:sz w:val="24"/>
          <w:szCs w:val="24"/>
          <w:lang w:eastAsia="zh-CN"/>
        </w:rPr>
        <w:t>本项目配置备用柴油发电机，其</w:t>
      </w:r>
      <w:r>
        <w:rPr>
          <w:rFonts w:hint="default" w:ascii="Times New Roman" w:hAnsi="Times New Roman" w:cs="Times New Roman"/>
          <w:sz w:val="24"/>
          <w:szCs w:val="24"/>
        </w:rPr>
        <w:t>SO</w:t>
      </w:r>
      <w:r>
        <w:rPr>
          <w:rFonts w:hint="default" w:ascii="Times New Roman" w:hAnsi="Times New Roman" w:cs="Times New Roman"/>
          <w:sz w:val="24"/>
          <w:szCs w:val="24"/>
          <w:vertAlign w:val="subscript"/>
        </w:rPr>
        <w:t>2</w:t>
      </w:r>
      <w:r>
        <w:rPr>
          <w:rFonts w:hint="default" w:ascii="Times New Roman" w:hAnsi="Times New Roman" w:cs="Times New Roman"/>
          <w:sz w:val="24"/>
          <w:szCs w:val="24"/>
        </w:rPr>
        <w:t>排放量为</w:t>
      </w:r>
      <w:r>
        <w:rPr>
          <w:rFonts w:hint="eastAsia" w:ascii="Times New Roman" w:hAnsi="Times New Roman" w:cs="Times New Roman"/>
          <w:sz w:val="24"/>
          <w:szCs w:val="24"/>
          <w:lang w:val="en-US" w:eastAsia="zh-CN"/>
        </w:rPr>
        <w:t>1.32</w:t>
      </w:r>
      <w:r>
        <w:rPr>
          <w:rFonts w:hint="default" w:ascii="Arial" w:hAnsi="Arial" w:cs="Arial"/>
          <w:sz w:val="24"/>
          <w:szCs w:val="24"/>
          <w:lang w:val="en-US" w:eastAsia="zh-CN"/>
        </w:rPr>
        <w:t>×</w:t>
      </w:r>
      <w:r>
        <w:rPr>
          <w:rFonts w:hint="eastAsia" w:ascii="Times New Roman" w:hAnsi="Times New Roman" w:cs="Times New Roman"/>
          <w:sz w:val="24"/>
          <w:szCs w:val="24"/>
          <w:lang w:val="en-US" w:eastAsia="zh-CN"/>
        </w:rPr>
        <w:t>10</w:t>
      </w:r>
      <w:r>
        <w:rPr>
          <w:rFonts w:hint="eastAsia" w:ascii="Times New Roman" w:hAnsi="Times New Roman" w:cs="Times New Roman"/>
          <w:sz w:val="24"/>
          <w:szCs w:val="24"/>
          <w:vertAlign w:val="superscript"/>
          <w:lang w:val="en-US" w:eastAsia="zh-CN"/>
        </w:rPr>
        <w:t>-4</w:t>
      </w:r>
      <w:r>
        <w:rPr>
          <w:rFonts w:hint="default" w:ascii="Times New Roman" w:hAnsi="Times New Roman" w:cs="Times New Roman"/>
          <w:sz w:val="24"/>
          <w:szCs w:val="24"/>
        </w:rPr>
        <w:t>t/a，NOx排放量为</w:t>
      </w:r>
      <w:r>
        <w:rPr>
          <w:rFonts w:hint="default" w:ascii="Times New Roman" w:hAnsi="Times New Roman" w:cs="Times New Roman"/>
          <w:sz w:val="24"/>
          <w:szCs w:val="24"/>
          <w:lang w:val="en-US" w:eastAsia="zh-CN"/>
        </w:rPr>
        <w:t>0.0</w:t>
      </w:r>
      <w:r>
        <w:rPr>
          <w:rFonts w:hint="eastAsia" w:ascii="Times New Roman" w:hAnsi="Times New Roman" w:cs="Times New Roman"/>
          <w:sz w:val="24"/>
          <w:szCs w:val="24"/>
          <w:lang w:val="en-US" w:eastAsia="zh-CN"/>
        </w:rPr>
        <w:t>1689</w:t>
      </w:r>
      <w:r>
        <w:rPr>
          <w:rFonts w:hint="default" w:ascii="Times New Roman" w:hAnsi="Times New Roman" w:cs="Times New Roman"/>
          <w:sz w:val="24"/>
          <w:szCs w:val="24"/>
        </w:rPr>
        <w:t>t/a。因此本项目废气污染物需申请总量控制指标为SO</w:t>
      </w:r>
      <w:r>
        <w:rPr>
          <w:rFonts w:hint="default" w:ascii="Times New Roman" w:hAnsi="Times New Roman" w:cs="Times New Roman"/>
          <w:sz w:val="24"/>
          <w:szCs w:val="24"/>
          <w:vertAlign w:val="subscript"/>
        </w:rPr>
        <w:t>2</w:t>
      </w:r>
      <w:r>
        <w:rPr>
          <w:rFonts w:hint="eastAsia" w:ascii="Times New Roman" w:hAnsi="Times New Roman" w:cs="Times New Roman"/>
          <w:sz w:val="24"/>
          <w:szCs w:val="24"/>
          <w:lang w:val="en-US" w:eastAsia="zh-CN"/>
        </w:rPr>
        <w:t>1.32</w:t>
      </w:r>
      <w:r>
        <w:rPr>
          <w:rFonts w:hint="default" w:ascii="Arial" w:hAnsi="Arial" w:cs="Arial"/>
          <w:sz w:val="24"/>
          <w:szCs w:val="24"/>
          <w:lang w:val="en-US" w:eastAsia="zh-CN"/>
        </w:rPr>
        <w:t>×</w:t>
      </w:r>
      <w:r>
        <w:rPr>
          <w:rFonts w:hint="eastAsia" w:ascii="Times New Roman" w:hAnsi="Times New Roman" w:cs="Times New Roman"/>
          <w:sz w:val="24"/>
          <w:szCs w:val="24"/>
          <w:lang w:val="en-US" w:eastAsia="zh-CN"/>
        </w:rPr>
        <w:t>10</w:t>
      </w:r>
      <w:r>
        <w:rPr>
          <w:rFonts w:hint="eastAsia" w:ascii="Times New Roman" w:hAnsi="Times New Roman" w:cs="Times New Roman"/>
          <w:sz w:val="24"/>
          <w:szCs w:val="24"/>
          <w:vertAlign w:val="superscript"/>
          <w:lang w:val="en-US" w:eastAsia="zh-CN"/>
        </w:rPr>
        <w:t>-4</w:t>
      </w:r>
      <w:r>
        <w:rPr>
          <w:rFonts w:hint="default" w:ascii="Times New Roman" w:hAnsi="Times New Roman" w:cs="Times New Roman"/>
          <w:sz w:val="24"/>
          <w:szCs w:val="24"/>
        </w:rPr>
        <w:t>t/a，NOx排放量为</w:t>
      </w:r>
      <w:r>
        <w:rPr>
          <w:rFonts w:hint="default" w:ascii="Times New Roman" w:hAnsi="Times New Roman" w:cs="Times New Roman"/>
          <w:sz w:val="24"/>
          <w:szCs w:val="24"/>
          <w:lang w:val="en-US" w:eastAsia="zh-CN"/>
        </w:rPr>
        <w:t>0.0</w:t>
      </w:r>
      <w:r>
        <w:rPr>
          <w:rFonts w:hint="eastAsia" w:ascii="Times New Roman" w:hAnsi="Times New Roman" w:cs="Times New Roman"/>
          <w:sz w:val="24"/>
          <w:szCs w:val="24"/>
          <w:lang w:val="en-US" w:eastAsia="zh-CN"/>
        </w:rPr>
        <w:t>1689</w:t>
      </w:r>
      <w:r>
        <w:rPr>
          <w:rFonts w:hint="default" w:ascii="Times New Roman" w:hAnsi="Times New Roman" w:cs="Times New Roman"/>
          <w:sz w:val="24"/>
          <w:szCs w:val="24"/>
        </w:rPr>
        <w:t>t/a。</w:t>
      </w:r>
    </w:p>
    <w:p>
      <w:pPr>
        <w:bidi w:val="0"/>
        <w:spacing w:line="360" w:lineRule="auto"/>
        <w:ind w:firstLine="480" w:firstLineChars="200"/>
        <w:rPr>
          <w:rFonts w:hint="default" w:ascii="Times New Roman" w:hAnsi="Times New Roman" w:cs="Times New Roman"/>
          <w:color w:val="auto"/>
          <w:sz w:val="24"/>
          <w:szCs w:val="24"/>
          <w:lang w:val="en-US" w:eastAsia="zh-CN"/>
        </w:rPr>
      </w:pPr>
      <w:bookmarkStart w:id="147" w:name="_Toc26313"/>
      <w:r>
        <w:rPr>
          <w:rFonts w:hint="default" w:ascii="Times New Roman" w:hAnsi="Times New Roman" w:cs="Times New Roman"/>
          <w:color w:val="auto"/>
          <w:sz w:val="24"/>
          <w:szCs w:val="24"/>
          <w:lang w:val="en-US" w:eastAsia="zh-CN"/>
        </w:rPr>
        <w:t>（3）固体废物总量指标</w:t>
      </w:r>
    </w:p>
    <w:p>
      <w:pPr>
        <w:pStyle w:val="2"/>
        <w:spacing w:line="360" w:lineRule="auto"/>
        <w:rPr>
          <w:rFonts w:hint="default" w:ascii="Times New Roman" w:hAnsi="Times New Roman" w:eastAsia="宋体" w:cs="Times New Roman"/>
          <w:b w:val="0"/>
          <w:i w:val="0"/>
          <w:caps w:val="0"/>
          <w:color w:val="auto"/>
          <w:spacing w:val="0"/>
          <w:kern w:val="2"/>
          <w:sz w:val="24"/>
          <w:szCs w:val="24"/>
          <w:shd w:val="clear" w:color="auto" w:fill="FFFFFF"/>
          <w:lang w:val="en-US" w:eastAsia="zh-CN"/>
        </w:rPr>
        <w:sectPr>
          <w:pgSz w:w="11910" w:h="16840"/>
          <w:pgMar w:top="1340" w:right="920" w:bottom="1220" w:left="1020" w:header="878" w:footer="1022" w:gutter="0"/>
          <w:pgBorders>
            <w:top w:val="none" w:sz="0" w:space="0"/>
            <w:left w:val="none" w:sz="0" w:space="0"/>
            <w:bottom w:val="none" w:sz="0" w:space="0"/>
            <w:right w:val="none" w:sz="0" w:space="0"/>
          </w:pgBorders>
          <w:pgNumType w:fmt="decimal"/>
        </w:sectPr>
      </w:pPr>
      <w:r>
        <w:rPr>
          <w:rFonts w:hint="default" w:ascii="Times New Roman" w:hAnsi="Times New Roman" w:cs="Times New Roman"/>
          <w:color w:val="auto"/>
          <w:sz w:val="24"/>
          <w:szCs w:val="24"/>
          <w:lang w:val="en-US" w:eastAsia="zh-CN"/>
        </w:rPr>
        <w:t>根据工程分析，</w:t>
      </w:r>
      <w:r>
        <w:rPr>
          <w:rFonts w:hint="eastAsia" w:ascii="Times New Roman" w:hAnsi="Times New Roman" w:cs="Times New Roman"/>
          <w:color w:val="auto"/>
          <w:sz w:val="24"/>
          <w:szCs w:val="24"/>
          <w:lang w:val="en-US" w:eastAsia="zh-CN"/>
        </w:rPr>
        <w:t>鸡</w:t>
      </w:r>
      <w:r>
        <w:rPr>
          <w:rFonts w:hint="default" w:ascii="Times New Roman" w:hAnsi="Times New Roman" w:cs="Times New Roman"/>
          <w:color w:val="auto"/>
          <w:sz w:val="24"/>
          <w:szCs w:val="24"/>
          <w:lang w:val="en-US" w:eastAsia="zh-CN"/>
        </w:rPr>
        <w:t>粪、沼渣</w:t>
      </w:r>
      <w:r>
        <w:rPr>
          <w:rFonts w:hint="eastAsia" w:ascii="Times New Roman" w:hAnsi="Times New Roman" w:cs="Times New Roman"/>
          <w:color w:val="auto"/>
          <w:sz w:val="24"/>
          <w:szCs w:val="24"/>
          <w:lang w:val="en-US" w:eastAsia="zh-CN"/>
        </w:rPr>
        <w:t>和污泥与粪便混合后</w:t>
      </w:r>
      <w:r>
        <w:rPr>
          <w:rFonts w:hint="default" w:ascii="Times New Roman" w:hAnsi="Times New Roman" w:cs="Times New Roman"/>
          <w:color w:val="auto"/>
          <w:sz w:val="24"/>
          <w:szCs w:val="24"/>
          <w:lang w:val="en-US" w:eastAsia="zh-CN"/>
        </w:rPr>
        <w:t>清出厂区外运处理，生活垃圾统一收集后由环卫部门清运处理，危险废物集中收集后委托有资质的单位进行处理，因此，不再分配固体废物总量控制指标。</w:t>
      </w:r>
      <w:bookmarkEnd w:id="147"/>
    </w:p>
    <w:p>
      <w:pPr>
        <w:pStyle w:val="8"/>
        <w:spacing w:before="8"/>
        <w:ind w:left="0"/>
        <w:rPr>
          <w:rFonts w:hint="default" w:ascii="Times New Roman" w:hAnsi="Times New Roman" w:eastAsia="宋体" w:cs="Times New Roman"/>
          <w:sz w:val="44"/>
          <w:szCs w:val="44"/>
        </w:rPr>
      </w:pPr>
      <w:bookmarkStart w:id="148" w:name="_bookmark30"/>
      <w:bookmarkEnd w:id="148"/>
      <w:bookmarkStart w:id="149" w:name="3.2主要污染因素分析"/>
      <w:bookmarkEnd w:id="149"/>
      <w:bookmarkStart w:id="150" w:name="3.5拟建项目三废排放汇总"/>
      <w:bookmarkEnd w:id="150"/>
      <w:bookmarkStart w:id="151" w:name="_bookmark29"/>
      <w:bookmarkEnd w:id="151"/>
      <w:bookmarkStart w:id="152" w:name="_bookmark29"/>
      <w:bookmarkEnd w:id="152"/>
      <w:bookmarkStart w:id="153" w:name="_bookmark25"/>
      <w:bookmarkEnd w:id="153"/>
      <w:bookmarkStart w:id="154" w:name="_bookmark26"/>
      <w:bookmarkEnd w:id="154"/>
      <w:bookmarkStart w:id="155" w:name="_bookmark25"/>
      <w:bookmarkEnd w:id="155"/>
      <w:bookmarkStart w:id="156" w:name="3.4项目污染防治措施"/>
      <w:bookmarkEnd w:id="156"/>
      <w:bookmarkStart w:id="157" w:name="第四章 环境概况"/>
      <w:bookmarkEnd w:id="157"/>
      <w:bookmarkStart w:id="158" w:name="_bookmark26"/>
      <w:bookmarkEnd w:id="158"/>
      <w:bookmarkStart w:id="159" w:name="3.3施工期污染源强分析"/>
      <w:bookmarkEnd w:id="159"/>
      <w:bookmarkStart w:id="160" w:name="_bookmark28"/>
      <w:bookmarkEnd w:id="160"/>
      <w:bookmarkStart w:id="161" w:name="_bookmark28"/>
      <w:bookmarkEnd w:id="161"/>
    </w:p>
    <w:p>
      <w:pPr>
        <w:pStyle w:val="3"/>
        <w:ind w:left="0" w:leftChars="0" w:firstLine="0" w:firstLineChars="0"/>
        <w:jc w:val="center"/>
        <w:rPr>
          <w:rFonts w:hint="default" w:ascii="Times New Roman" w:hAnsi="Times New Roman" w:eastAsia="宋体" w:cs="Times New Roman"/>
          <w:sz w:val="44"/>
          <w:szCs w:val="44"/>
        </w:rPr>
      </w:pPr>
      <w:r>
        <w:rPr>
          <w:rFonts w:hint="default" w:ascii="Times New Roman" w:hAnsi="Times New Roman" w:eastAsia="宋体" w:cs="Times New Roman"/>
          <w:sz w:val="44"/>
          <w:szCs w:val="44"/>
        </w:rPr>
        <w:t>第四章 环境质量现状调查与评价</w:t>
      </w:r>
    </w:p>
    <w:p>
      <w:pPr>
        <w:pStyle w:val="11"/>
        <w:autoSpaceDE/>
        <w:autoSpaceDN/>
        <w:spacing w:before="0" w:after="0" w:line="360" w:lineRule="auto"/>
        <w:ind w:left="0" w:leftChars="0" w:right="0" w:firstLine="0" w:firstLineChars="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162" w:name="_bookmark31"/>
      <w:bookmarkEnd w:id="162"/>
      <w:bookmarkStart w:id="163" w:name="_bookmark32"/>
      <w:bookmarkEnd w:id="163"/>
      <w:bookmarkStart w:id="164" w:name="_bookmark31"/>
      <w:bookmarkEnd w:id="164"/>
      <w:bookmarkStart w:id="165" w:name="4.1社会环境概况"/>
      <w:bookmarkEnd w:id="165"/>
      <w:bookmarkStart w:id="166" w:name="_bookmark32"/>
      <w:bookmarkEnd w:id="166"/>
      <w:bookmarkStart w:id="167" w:name="4.2自然环境概况"/>
      <w:bookmarkEnd w:id="167"/>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4.</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自然环境概况</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168" w:name="4.2.1气候条件"/>
      <w:bookmarkEnd w:id="168"/>
      <w:bookmarkStart w:id="169" w:name="4.2.1气候条件"/>
      <w:bookmarkEnd w:id="169"/>
      <w:r>
        <w:rPr>
          <w:rFonts w:hint="default" w:ascii="Times New Roman" w:hAnsi="Times New Roman" w:eastAsia="宋体" w:cs="Times New Roman"/>
          <w:b/>
          <w:bCs/>
          <w:i w:val="0"/>
          <w:caps w:val="0"/>
          <w:color w:val="auto"/>
          <w:spacing w:val="0"/>
          <w:kern w:val="2"/>
          <w:sz w:val="24"/>
          <w:szCs w:val="24"/>
          <w:shd w:val="clear" w:color="auto" w:fill="FFFFFF"/>
          <w:lang w:val="en-US" w:eastAsia="zh-CN"/>
        </w:rPr>
        <w:t>4.1.1地理位置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本项目位于白沙黎族自治县细水乡番伦村东北侧约1092米处（中心地理坐标为E：109°33'58.2"，N：19°13'27.6"），东与</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"https://baike.baidu.com/item/%E7%90%BC%E4%B8%AD%E5%8E%BF/4505353"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琼中县</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为依，东南与</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"https://baike.baidu.com/item/%E4%BA%94%E6%8C%87%E5%B1%B1%E5%B8%82/593742"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五指山市</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交界，南与</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"https://baike.baidu.com/item/%E4%B9%90%E4%B8%9C%E5%8E%BF/5460900"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乐东县</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相连，西与昌江县接壤，北与</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"https://baike.baidu.com/item/%E5%84%8B%E5%B7%9E%E5%B8%82/535726"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儋州市</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毗邻。全境南北长63千米，东西宽68千米，总面积2117平方千米。</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4.1.2 气候条件</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（1）气候</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白沙黎族自治县山高云雾多，日照时数虽比岛内大部分县少些，但年平均还达2000小时以上，日照率45～47%，日照变化小，最长13.17小时，最短10.59小时。年平均降雨量1725毫米，山区气候特点突出。由于境内地形复杂，东南部多雨，西北部少雨。雨量主要集中在每年的5至10月份，占全年降雨量的85%。每年1月份至翌年4月为旱季，雨量仅占全年雨量的15%。干、湿季节明显。</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细水乡属热带季风性气候，日照长，光热充足，具有热带山区气候特征，自然资源极其丰富。平均气温21℃—23.4℃；日照时数年均2000小时以上，年太阳辐射量114.3卡/平方厘米，年降雨量1800至2400毫米，极端最高气温41℃，极端最低气温为2.1℃。</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4</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1.3地形、地貌</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白沙黎族自治县坐落在黎母山脉中段西北麓、</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"https://baike.baidu.com/item/%E5%8D%97%E6%B8%A1%E6%B1%9F"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南渡江</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上游；地处</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"https://baike.baidu.com/item/%E4%BA%94%E6%8C%87%E5%B1%B1"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五指山</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腹地，地势陡峻，东南高，西北低。境内地形由山地、盆地、</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"https://baike.baidu.com/item/%E4%B8%98%E9%99%B5"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丘陵</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和</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"https://baike.baidu.com/item/%E5%8F%B0%E5%9C%B0"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台地</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构成。东南部山地面积132.99万亩，占总面积的41.9%；东部盆地面积61.44万亩，占19.3%；北部丘陵地面积91万亩，占28.6%；西北部台地面积32.23万亩，占10%。境内地形起伏较大，500~1000米的山峰有440座，其中海拔1000米以上的高山有22座，主要有：</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"https://baike.baidu.com/item/%E9%B9%A6%E5%93%A5%E5%B2%AD"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鹦哥岭</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、马域岭、</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"https://baike.baidu.com/item/%E6%96%A7%E5%A4%B4%E5%B2%AD"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斧头岭</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"https://baike.baidu.com/item/%E7%99%BD%E7%9F%B3%E5%B2%AD/63229"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白石岭</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等。其中以鹦哥岭为最高，海拔1812米，为白沙黎族自治县最高峰，是</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"https://baike.baidu.com/item/%E6%B5%B7%E5%8D%97%E5%B2%9B"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海南岛</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第二高峰。</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白沙黎族自治县地层从老到新有震旦系、奥陶—志留系、</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"https://baike.baidu.com/item/%E7%9F%B3%E7%82%AD%E7%B3%BB"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石炭系</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"https://baike.baidu.com/item/%E4%BA%8C%E5%8F%A0%E7%B3%BB"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二叠系</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、白垩系及第四系，主要分布在东南部，其次在西北部，总面积1188.13平方千米，占白沙黎族自治县面积的56.1%。</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白沙黎族自治县处于海南隆起之中偏西部，东西向昌江——琼海深大断裂和区域性北北东向临高——望楼断裂横贯和斜穿县境，折皱、断裂发育。折皱有北东向、北西向、北北东向、东西向四组。断裂有东西向、北北东向、北话向、北东向四组。</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4.1.4水文特征</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170" w:name="4.2.4 所在区域地质"/>
      <w:bookmarkEnd w:id="170"/>
      <w:bookmarkStart w:id="171" w:name="4.2.4 所在区域地质"/>
      <w:bookmarkEnd w:id="171"/>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白沙黎族自治县主要河流有</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"https://baike.baidu.com/item/%E5%8D%97%E5%BC%80%E6%B2%B3"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南开河</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、石碌河、</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"https://baike.baidu.com/item/%E7%8F%A0%E7%A2%A7%E6%B1%9F"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珠碧江</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，为海南有名的三大河流。南开河发源于境内</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"https://baike.baidu.com/item/%E9%9D%92%E6%9D%BE%E4%B9%A1"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青松乡</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南部的南峰山，是南渡江上游河段，自西南向北贯穿东部，经牙叉镇注入</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"https://baike.baidu.com/item/%E6%9D%BE%E6%B6%9B%E6%B0%B4%E5%BA%93"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松涛水库</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，再东流至海口入海，流长194千米。石碌河发源于青松乡的斧头岭，自南向北流经青松乡，折向西经金波乡注入石碌水库，继续西流汇合</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"https://baike.baidu.com/item/%E6%98%8C%E5%8C%96%E6%B1%9F"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昌化江</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入海；珠碧江发源于县境中部的南高岭，流经西北部进入</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"https://baike.baidu.com/item/%E5%84%8B%E5%B7%9E%E5%B8%82"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儋州市</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境海头镇注入北部湾，境内流长78千米。由于境内多是山区性河流，一遇暴雨，山洪暴发，流量骤增，枯水期水量锐减。</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172" w:name="气候"/>
      <w:bookmarkEnd w:id="172"/>
      <w:bookmarkStart w:id="173" w:name="3-4"/>
      <w:bookmarkEnd w:id="173"/>
      <w:bookmarkStart w:id="174" w:name="sub602434_3_4"/>
      <w:bookmarkEnd w:id="174"/>
      <w:bookmarkStart w:id="175" w:name="3_4"/>
      <w:bookmarkEnd w:id="175"/>
      <w:r>
        <w:rPr>
          <w:rFonts w:hint="default" w:ascii="Times New Roman" w:hAnsi="Times New Roman" w:eastAsia="宋体" w:cs="Times New Roman"/>
          <w:b/>
          <w:bCs/>
          <w:i w:val="0"/>
          <w:caps w:val="0"/>
          <w:color w:val="auto"/>
          <w:spacing w:val="0"/>
          <w:kern w:val="2"/>
          <w:sz w:val="24"/>
          <w:szCs w:val="24"/>
          <w:shd w:val="clear" w:color="auto" w:fill="FFFFFF"/>
          <w:lang w:val="en-US" w:eastAsia="zh-CN"/>
        </w:rPr>
        <w:t>4.1.5 所在区域地质</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根据区域地质资料，项目所在区域场地地层自上而下依次为①层素填土（Q4ml）、②层粉质黏土（Qel）、③层强风化砂岩（K1l）、④层中等风化砂岩（K1l），共划分 4 个岩性单元层，其岩性特征分述如下：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①层素填土（Q4ml）：分布于整个管道线路。褐色、灰白色，松散，上部约 0.2m混凝土，下部由人工堆填黏性土、碎石等而成。层顶高程 222.50~257.90m，层底埋深 0.20~1.00m，层厚 0.20~1.00m。</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②层粉质黏土（Qel）：分布于整个管道线路。褐黄色、褐红色、紫红色、清灰色、深灰色，可塑~硬塑，主要组成为黏粒，粉粒次之，韧性中等，干强度中等，切面稍有光泽。局部夹强风化砂岩碎块。层顶高程 221.90~257.50m，层底埋深 3.00~6.60m，层厚 2.10~9.80m。承载力特征建议值为 160KPa。</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③层强风化砂岩（K1l）：揭露于管道线路大部分地段。棕褐色，细粒结构，层状构造，主要成分为石英中粒、细粒，泥质胶结等，节理裂隙发育，取芯呈碎块，RQD=0。局部夹黏土。层顶高程 217.30~251.40m，层底埋深 3.60~7.20m，层厚 0.50~4.00m。承载力特征建议值为 300Kpa。</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④层中等风化砂岩（K1l）：揭露于管道线路大部分地段。紫红色、灰白色，细粒结构，层状构造，主要成分为石英中粒、细粒，泥质胶结等，节理裂隙稍发育，取芯呈短柱状，RQD=60～80。层顶高程 216.30～231.50m，本次勘察未钻穿该层，揭露最大厚度 9.40m。承载力特征建议值为 2000KPa。</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176" w:name="4.2.5 矿产资源"/>
      <w:bookmarkEnd w:id="176"/>
      <w:bookmarkStart w:id="177" w:name="4.2.5 矿产资源"/>
      <w:bookmarkEnd w:id="177"/>
      <w:r>
        <w:rPr>
          <w:rFonts w:hint="default" w:ascii="Times New Roman" w:hAnsi="Times New Roman" w:eastAsia="宋体" w:cs="Times New Roman"/>
          <w:b/>
          <w:bCs/>
          <w:i w:val="0"/>
          <w:caps w:val="0"/>
          <w:color w:val="auto"/>
          <w:spacing w:val="0"/>
          <w:kern w:val="2"/>
          <w:sz w:val="24"/>
          <w:szCs w:val="24"/>
          <w:shd w:val="clear" w:color="auto" w:fill="FFFFFF"/>
          <w:lang w:val="en-US" w:eastAsia="zh-CN"/>
        </w:rPr>
        <w:t>4.1.6自然资源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178" w:name="4.2.6植被及生物多样性"/>
      <w:bookmarkEnd w:id="178"/>
      <w:bookmarkStart w:id="179" w:name="4.2.6植被及生物多样性"/>
      <w:bookmarkEnd w:id="179"/>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（1）植物资源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白沙黎族自治县主要珍贵木材有：</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"https://baike.baidu.com/item/%E8%8A%B1%E6%A2%A8"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花梨</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"https://baike.baidu.com/item/%E6%AF%8D%E7%94%9F"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母生</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、子京、</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"https://baike.baidu.com/item/%E5%9D%A1%E5%9E%92"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坡垒</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"https://baike.baidu.com/item/%E7%9F%B3%E6%A2%93"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石梓</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、青梅、</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"https://baike.baidu.com/item/%E6%B2%B9%E4%B8%B9"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油丹</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"https://baike.baidu.com/item/%E7%BB%BF%E6%A5%A0"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绿楠</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、陆均松、</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"https://baike.baidu.com/item/%E4%B9%8C%E5%A2%A8"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乌墨</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、山荔枝等。药用植物有：海南榧粗、</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"https://baike.baidu.com/item/%E8%A7%81%E8%A1%80%E5%B0%81%E5%96%89"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见血封喉</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、青天葵、益智、杜仲、</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"https://baike.baidu.com/item/%E6%B2%89%E9%A6%99"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沉香</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、降香、</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"https://baike.baidu.com/item/%E4%B8%81%E9%A6%99/6069"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丁香</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、槟榔等。 [6]</w:t>
      </w:r>
      <w:bookmarkStart w:id="180" w:name="ref_[6]_602434"/>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2016年，全县列入国家一级重点保护野生植物有8种，列入国家二级重点保护野生植物有40种。 [2]</w:t>
      </w:r>
      <w:bookmarkStart w:id="181" w:name="ref_[2]_602434"/>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2016年，白沙黎族自治县造林绿化面积7027亩，比2015年增长49.5%。森林覆盖率83.47%，与2015年持平。年末白沙黎族自治县境内有自然保护区5个，其中国家级2个，县级3个；自然保护区面积7万公顷，其中国家级5.45万公顷，县级1.55公顷。 [2]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182" w:name="动物资源"/>
      <w:bookmarkEnd w:id="182"/>
      <w:bookmarkStart w:id="183" w:name="4_2"/>
      <w:bookmarkEnd w:id="183"/>
      <w:bookmarkStart w:id="184" w:name="sub602434_4_2"/>
      <w:bookmarkEnd w:id="184"/>
      <w:bookmarkStart w:id="185" w:name="4-2"/>
      <w:bookmarkEnd w:id="185"/>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（2）动物资源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白沙黎族自治县野生动物有被列为国家重点保护的一类动物：</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"https://baike.baidu.com/item/%E5%9D%A1%E9%B9%BF"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坡鹿</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"https://baike.baidu.com/item/%E9%BB%91%E5%86%A0%E9%95%BF%E8%87%82%E7%8C%BF"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黑冠长臂猿</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"https://baike.baidu.com/item/%E4%BA%91%E8%B1%B9"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云豹</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、小爪水獭、山鹧鸪、隼游等6种；二类保护动物有：</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"https://baike.baidu.com/item/%E7%8C%95%E7%8C%B4"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猕猴</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、穿山甲、巨松鼠、水獭、大灵猫、水鹿、</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"https://baike.baidu.com/item/%E7%99%BD%E9%B9%87"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白鹇</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"https://baike.baidu.com/item/%E5%AD%94%E9%9B%80%E9%9B%89"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孔雀雉</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"https://baike.baidu.com/item/%E5%B1%B1%E7%91%9E"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山瑞</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、蟒蛇等12种。药用动物有：海南熊、坡鹿、金钱龟。 [6] </w:t>
      </w:r>
      <w:bookmarkEnd w:id="180"/>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2016年，全县列入国家一级重点保护野生动物有6种，列入国家二级重点保护野生动物有12种。 [2] </w:t>
      </w:r>
      <w:bookmarkEnd w:id="181"/>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186" w:name="sub602434_4_3"/>
      <w:bookmarkEnd w:id="186"/>
      <w:bookmarkStart w:id="187" w:name="4_3"/>
      <w:bookmarkEnd w:id="187"/>
      <w:bookmarkStart w:id="188" w:name="矿产资源"/>
      <w:bookmarkEnd w:id="188"/>
      <w:bookmarkStart w:id="189" w:name="4-3"/>
      <w:bookmarkEnd w:id="189"/>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（3）矿产资源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截至2010年底，白沙黎族自治县已发现的矿产有14种，产地共15处。其中金属矿产有铜、铅、锌、</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"https://baike.baidu.com/item/%E9%94%A1/1196"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锡</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、钨、金、</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"https://baike.baidu.com/item/%E7%8B%AC%E5%B1%85%E7%9F%B3"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独居石</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、铁矿；非金属矿有水泥灰岩、</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"https://baike.baidu.com/item/%E7%A1%85%E7%81%B0%E7%9F%B3"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硅灰石</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"https://baike.baidu.com/item/%E6%B0%B4%E6%99%B6/183"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水晶</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、硅石、粘土、</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begin"/>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instrText xml:space="preserve"> HYPERLINK "https://baike.baidu.com/item/%E5%88%9A%E7%8E%89" \t "https://baike.baidu.com/item/%E7%99%BD%E6%B2%99%E9%BB%8E%E6%97%8F%E8%87%AA%E6%B2%BB%E5%8E%BF/_blank" </w:instrTex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separate"/>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刚玉</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fldChar w:fldCharType="end"/>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等</w:t>
      </w:r>
      <w:bookmarkStart w:id="190" w:name="_bookmark34"/>
      <w:bookmarkEnd w:id="190"/>
      <w:bookmarkStart w:id="191" w:name="_bookmark34"/>
      <w:bookmarkEnd w:id="191"/>
      <w:bookmarkStart w:id="192" w:name="5.1大气环境现状监测与评价"/>
      <w:bookmarkEnd w:id="192"/>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jc w:val="left"/>
        <w:textAlignment w:val="auto"/>
        <w:rPr>
          <w:rFonts w:hint="default" w:ascii="Times New Roman" w:hAnsi="Times New Roman" w:eastAsia="宋体" w:cs="Times New Roman"/>
          <w:b/>
          <w:bCs/>
          <w:color w:val="auto"/>
          <w:kern w:val="0"/>
          <w:sz w:val="24"/>
          <w:highlight w:val="none"/>
          <w:lang w:val="zh-CN"/>
        </w:rPr>
      </w:pPr>
      <w:r>
        <w:rPr>
          <w:rFonts w:hint="default" w:ascii="Times New Roman" w:hAnsi="Times New Roman" w:eastAsia="宋体" w:cs="Times New Roman"/>
          <w:b/>
          <w:bCs/>
          <w:color w:val="auto"/>
          <w:kern w:val="0"/>
          <w:sz w:val="24"/>
          <w:highlight w:val="none"/>
          <w:lang w:val="en-US" w:eastAsia="zh-CN"/>
        </w:rPr>
        <w:t xml:space="preserve">4.2 环境空气质量现状调查与评价 </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jc w:val="left"/>
        <w:textAlignment w:val="auto"/>
        <w:rPr>
          <w:rFonts w:hint="default" w:ascii="Times New Roman" w:hAnsi="Times New Roman" w:eastAsia="宋体" w:cs="Times New Roman"/>
          <w:b/>
          <w:bCs/>
          <w:color w:val="auto"/>
          <w:kern w:val="0"/>
          <w:sz w:val="24"/>
          <w:highlight w:val="none"/>
          <w:lang w:val="zh-CN"/>
        </w:rPr>
      </w:pPr>
      <w:r>
        <w:rPr>
          <w:rFonts w:hint="default" w:ascii="Times New Roman" w:hAnsi="Times New Roman" w:eastAsia="宋体" w:cs="Times New Roman"/>
          <w:b/>
          <w:bCs/>
          <w:color w:val="auto"/>
          <w:kern w:val="0"/>
          <w:sz w:val="24"/>
          <w:highlight w:val="none"/>
          <w:lang w:val="en-US" w:eastAsia="zh-CN"/>
        </w:rPr>
        <w:t>4.2.1区域环境质量达标情况调查</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default" w:ascii="Times New Roman" w:hAnsi="Times New Roman" w:eastAsia="宋体" w:cs="Times New Roman"/>
          <w:color w:val="C00000"/>
          <w:sz w:val="24"/>
          <w:szCs w:val="24"/>
          <w:lang w:val="en-US" w:eastAsia="zh-CN"/>
        </w:rPr>
      </w:pPr>
      <w:r>
        <w:rPr>
          <w:rFonts w:hint="default" w:ascii="Times New Roman" w:hAnsi="Times New Roman" w:eastAsia="宋体" w:cs="Times New Roman"/>
          <w:color w:val="auto"/>
          <w:kern w:val="0"/>
          <w:sz w:val="24"/>
          <w:highlight w:val="none"/>
          <w:lang w:val="zh-CN"/>
        </w:rPr>
        <w:t>根据《环境影响评价技术导则 大气环境》（HJ2.2-2018），项目所在区域达标判断，优先采用国家或地方环境主管部门公开发布的评价基准年环境质量公告或环境质量报告中的数据或结论。</w:t>
      </w:r>
      <w:r>
        <w:rPr>
          <w:rFonts w:hint="default" w:ascii="Times New Roman" w:hAnsi="Times New Roman" w:eastAsia="宋体" w:cs="Times New Roman"/>
          <w:sz w:val="24"/>
          <w:szCs w:val="24"/>
        </w:rPr>
        <w:t>本次大气环境质量现状评价</w:t>
      </w:r>
      <w:r>
        <w:rPr>
          <w:rFonts w:hint="default" w:ascii="Times New Roman" w:hAnsi="Times New Roman" w:eastAsia="宋体" w:cs="Times New Roman"/>
          <w:color w:val="000000"/>
          <w:kern w:val="2"/>
          <w:sz w:val="24"/>
          <w:szCs w:val="24"/>
          <w:lang w:val="zh-CN" w:eastAsia="zh-CN" w:bidi="ar"/>
        </w:rPr>
        <w:t>引用白沙黎族自治县生态环境局201</w:t>
      </w:r>
      <w:r>
        <w:rPr>
          <w:rFonts w:hint="default" w:ascii="Times New Roman" w:hAnsi="Times New Roman" w:eastAsia="宋体" w:cs="Times New Roman"/>
          <w:color w:val="000000"/>
          <w:kern w:val="2"/>
          <w:sz w:val="24"/>
          <w:szCs w:val="24"/>
          <w:lang w:val="en-US" w:eastAsia="zh-CN" w:bidi="ar"/>
        </w:rPr>
        <w:t>8</w:t>
      </w:r>
      <w:r>
        <w:rPr>
          <w:rFonts w:hint="default" w:ascii="Times New Roman" w:hAnsi="Times New Roman" w:eastAsia="宋体" w:cs="Times New Roman"/>
          <w:color w:val="000000"/>
          <w:kern w:val="2"/>
          <w:sz w:val="24"/>
          <w:szCs w:val="24"/>
          <w:lang w:val="zh-CN" w:eastAsia="zh-CN" w:bidi="ar"/>
        </w:rPr>
        <w:t>年</w:t>
      </w:r>
      <w:r>
        <w:rPr>
          <w:rFonts w:hint="default" w:ascii="Times New Roman" w:hAnsi="Times New Roman" w:eastAsia="宋体" w:cs="Times New Roman"/>
          <w:color w:val="000000"/>
          <w:kern w:val="2"/>
          <w:sz w:val="24"/>
          <w:szCs w:val="24"/>
          <w:lang w:val="en-US" w:eastAsia="zh-CN" w:bidi="ar"/>
        </w:rPr>
        <w:t>1</w:t>
      </w:r>
      <w:r>
        <w:rPr>
          <w:rFonts w:hint="default" w:ascii="Times New Roman" w:hAnsi="Times New Roman" w:eastAsia="宋体" w:cs="Times New Roman"/>
          <w:color w:val="000000"/>
          <w:kern w:val="2"/>
          <w:sz w:val="24"/>
          <w:szCs w:val="24"/>
          <w:lang w:val="zh-CN" w:eastAsia="zh-CN" w:bidi="ar"/>
        </w:rPr>
        <w:t>月</w:t>
      </w:r>
      <w:r>
        <w:rPr>
          <w:rFonts w:hint="default" w:ascii="Times New Roman" w:hAnsi="Times New Roman" w:eastAsia="宋体" w:cs="Times New Roman"/>
          <w:color w:val="000000"/>
          <w:kern w:val="2"/>
          <w:sz w:val="24"/>
          <w:szCs w:val="24"/>
          <w:lang w:val="en-US" w:eastAsia="zh-CN" w:bidi="ar"/>
        </w:rPr>
        <w:t>~12</w:t>
      </w:r>
      <w:r>
        <w:rPr>
          <w:rFonts w:hint="default" w:ascii="Times New Roman" w:hAnsi="Times New Roman" w:eastAsia="宋体" w:cs="Times New Roman"/>
          <w:color w:val="000000"/>
          <w:kern w:val="2"/>
          <w:sz w:val="24"/>
          <w:szCs w:val="24"/>
          <w:lang w:val="zh-CN" w:eastAsia="zh-CN" w:bidi="ar"/>
        </w:rPr>
        <w:t>月发布的《白沙黎族自治县</w:t>
      </w:r>
      <w:r>
        <w:rPr>
          <w:rFonts w:hint="default" w:ascii="Times New Roman" w:hAnsi="Times New Roman" w:eastAsia="宋体" w:cs="Times New Roman"/>
          <w:bCs/>
          <w:color w:val="000000"/>
          <w:kern w:val="0"/>
          <w:sz w:val="24"/>
          <w:szCs w:val="24"/>
          <w:lang w:val="en-US" w:eastAsia="zh-CN" w:bidi="ar"/>
        </w:rPr>
        <w:t>环境空气质量月报</w:t>
      </w:r>
      <w:r>
        <w:rPr>
          <w:rFonts w:hint="default" w:ascii="Times New Roman" w:hAnsi="Times New Roman" w:eastAsia="宋体" w:cs="Times New Roman"/>
          <w:color w:val="000000"/>
          <w:kern w:val="2"/>
          <w:sz w:val="24"/>
          <w:szCs w:val="24"/>
          <w:lang w:val="zh-CN" w:eastAsia="zh-CN" w:bidi="ar"/>
        </w:rPr>
        <w:t>》监测数据</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监测数据如下。</w:t>
      </w:r>
    </w:p>
    <w:p>
      <w:pPr>
        <w:pStyle w:val="7"/>
        <w:jc w:val="center"/>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rPr>
        <w:t>表</w:t>
      </w:r>
      <w:r>
        <w:rPr>
          <w:rFonts w:hint="default" w:ascii="Times New Roman" w:hAnsi="Times New Roman" w:eastAsia="宋体" w:cs="Times New Roman"/>
          <w:b/>
          <w:bCs/>
          <w:color w:val="auto"/>
          <w:sz w:val="24"/>
          <w:szCs w:val="24"/>
          <w:lang w:val="en-US" w:eastAsia="zh-CN"/>
        </w:rPr>
        <w:t>4.2-1</w:t>
      </w:r>
      <w:r>
        <w:rPr>
          <w:rFonts w:hint="default" w:ascii="Times New Roman" w:hAnsi="Times New Roman" w:eastAsia="宋体" w:cs="Times New Roman"/>
          <w:b/>
          <w:bCs w:val="0"/>
          <w:color w:val="000000"/>
          <w:kern w:val="0"/>
          <w:sz w:val="24"/>
          <w:szCs w:val="24"/>
          <w:lang w:val="en-US" w:eastAsia="zh-CN" w:bidi="ar"/>
        </w:rPr>
        <w:t>白沙黎族自治县环境空气质量月报</w:t>
      </w:r>
    </w:p>
    <w:tbl>
      <w:tblPr>
        <w:tblStyle w:val="23"/>
        <w:tblW w:w="0" w:type="auto"/>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472"/>
        <w:gridCol w:w="1432"/>
        <w:gridCol w:w="1261"/>
        <w:gridCol w:w="1262"/>
        <w:gridCol w:w="1262"/>
        <w:gridCol w:w="1365"/>
        <w:gridCol w:w="1280"/>
        <w:gridCol w:w="1201"/>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709" w:hRule="atLeast"/>
          <w:jc w:val="center"/>
        </w:trPr>
        <w:tc>
          <w:tcPr>
            <w:tcW w:w="1904" w:type="dxa"/>
            <w:gridSpan w:val="2"/>
            <w:tcBorders>
              <w:tl2br w:val="nil"/>
              <w:tr2bl w:val="nil"/>
            </w:tcBorders>
            <w:noWrap w:val="0"/>
            <w:vAlign w:val="top"/>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right"/>
              <w:textAlignment w:val="auto"/>
              <w:rPr>
                <w:rFonts w:hint="default" w:ascii="Times New Roman" w:hAnsi="Times New Roman" w:eastAsia="宋体" w:cs="Times New Roman"/>
                <w:b/>
                <w:sz w:val="21"/>
                <w:szCs w:val="21"/>
                <w:lang w:val="en-US"/>
              </w:rPr>
            </w:pPr>
            <w:r>
              <w:rPr>
                <w:rFonts w:hint="default" w:ascii="Times New Roman" w:hAnsi="Times New Roman" w:eastAsia="宋体" w:cs="Times New Roman"/>
                <w:color w:val="000000"/>
                <w:kern w:val="0"/>
                <w:sz w:val="24"/>
                <w:szCs w:val="24"/>
                <w:lang w:val="en-US" w:eastAsia="zh-CN" w:bidi="ar"/>
              </w:rPr>
              <w:pict>
                <v:shape id="直接连接符 33" o:spid="_x0000_s2176" o:spt="32" type="#_x0000_t32" style="position:absolute;left:0pt;margin-left:-4.95pt;margin-top:-0.95pt;height:38.15pt;width:94.85pt;z-index:136192;mso-width-relative:page;mso-height-relative:page;" filled="f" stroked="t" coordsize="21600,21600">
                  <v:path arrowok="t"/>
                  <v:fill on="f" focussize="0,0"/>
                  <v:stroke color="#000000" joinstyle="round"/>
                  <v:imagedata o:title=""/>
                  <o:lock v:ext="edit" aspectratio="f"/>
                </v:shape>
              </w:pict>
            </w:r>
            <w:r>
              <w:rPr>
                <w:rFonts w:hint="default" w:ascii="Times New Roman" w:hAnsi="Times New Roman" w:eastAsia="宋体" w:cs="Times New Roman"/>
                <w:b/>
                <w:color w:val="000000"/>
                <w:kern w:val="0"/>
                <w:sz w:val="21"/>
                <w:szCs w:val="21"/>
                <w:lang w:val="en-US" w:eastAsia="zh-CN" w:bidi="ar"/>
              </w:rPr>
              <w:t xml:space="preserve">    监测项目</w:t>
            </w:r>
          </w:p>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both"/>
              <w:textAlignment w:val="auto"/>
              <w:rPr>
                <w:rFonts w:hint="default" w:ascii="Times New Roman" w:hAnsi="Times New Roman" w:eastAsia="宋体" w:cs="Times New Roman"/>
                <w:b/>
                <w:sz w:val="21"/>
                <w:szCs w:val="21"/>
                <w:lang w:val="en-US"/>
              </w:rPr>
            </w:pPr>
            <w:r>
              <w:rPr>
                <w:rFonts w:hint="default" w:ascii="Times New Roman" w:hAnsi="Times New Roman" w:eastAsia="宋体" w:cs="Times New Roman"/>
                <w:b/>
                <w:color w:val="000000"/>
                <w:kern w:val="0"/>
                <w:sz w:val="21"/>
                <w:szCs w:val="21"/>
                <w:lang w:val="en-US" w:eastAsia="zh-CN" w:bidi="ar"/>
              </w:rPr>
              <w:t>监测结果</w:t>
            </w:r>
          </w:p>
        </w:tc>
        <w:tc>
          <w:tcPr>
            <w:tcW w:w="1261" w:type="dxa"/>
            <w:tcBorders>
              <w:tl2br w:val="nil"/>
              <w:tr2bl w:val="nil"/>
            </w:tcBorders>
            <w:noWrap w:val="0"/>
            <w:vAlign w:val="top"/>
          </w:tcPr>
          <w:p>
            <w:pPr>
              <w:pStyle w:val="20"/>
              <w:keepNext w:val="0"/>
              <w:keepLines w:val="0"/>
              <w:pageBreakBefore w:val="0"/>
              <w:widowControl w:val="0"/>
              <w:suppressLineNumbers w:val="0"/>
              <w:tabs>
                <w:tab w:val="center" w:pos="1991"/>
                <w:tab w:val="right" w:pos="3982"/>
              </w:tabs>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b/>
                <w:sz w:val="21"/>
                <w:szCs w:val="21"/>
                <w:lang w:val="en-US"/>
              </w:rPr>
            </w:pPr>
            <w:r>
              <w:rPr>
                <w:rFonts w:hint="default" w:ascii="Times New Roman" w:hAnsi="Times New Roman" w:eastAsia="宋体" w:cs="Times New Roman"/>
                <w:b/>
                <w:color w:val="000000"/>
                <w:kern w:val="0"/>
                <w:sz w:val="21"/>
                <w:szCs w:val="21"/>
                <w:lang w:val="en-US" w:eastAsia="zh-CN" w:bidi="ar"/>
              </w:rPr>
              <w:t>PM</w:t>
            </w:r>
            <w:r>
              <w:rPr>
                <w:rFonts w:hint="default" w:ascii="Times New Roman" w:hAnsi="Times New Roman" w:eastAsia="宋体" w:cs="Times New Roman"/>
                <w:b/>
                <w:color w:val="000000"/>
                <w:kern w:val="0"/>
                <w:sz w:val="21"/>
                <w:szCs w:val="21"/>
                <w:vertAlign w:val="subscript"/>
                <w:lang w:val="en-US" w:eastAsia="zh-CN" w:bidi="ar"/>
              </w:rPr>
              <w:t>2.5</w:t>
            </w:r>
            <w:r>
              <w:rPr>
                <w:rFonts w:hint="default" w:ascii="Times New Roman" w:hAnsi="Times New Roman" w:eastAsia="宋体" w:cs="Times New Roman"/>
                <w:b/>
                <w:color w:val="000000"/>
                <w:kern w:val="0"/>
                <w:sz w:val="21"/>
                <w:szCs w:val="21"/>
                <w:lang w:val="en-US" w:eastAsia="zh-CN" w:bidi="ar"/>
              </w:rPr>
              <w:t>平均（μg/m</w:t>
            </w:r>
            <w:r>
              <w:rPr>
                <w:rFonts w:hint="default" w:ascii="Times New Roman" w:hAnsi="Times New Roman" w:eastAsia="宋体" w:cs="Times New Roman"/>
                <w:b/>
                <w:color w:val="000000"/>
                <w:kern w:val="0"/>
                <w:sz w:val="21"/>
                <w:szCs w:val="21"/>
                <w:vertAlign w:val="superscript"/>
                <w:lang w:val="en-US" w:eastAsia="zh-CN" w:bidi="ar"/>
              </w:rPr>
              <w:t>3</w:t>
            </w:r>
            <w:r>
              <w:rPr>
                <w:rFonts w:hint="default" w:ascii="Times New Roman" w:hAnsi="Times New Roman" w:eastAsia="宋体" w:cs="Times New Roman"/>
                <w:b/>
                <w:color w:val="000000"/>
                <w:kern w:val="0"/>
                <w:sz w:val="21"/>
                <w:szCs w:val="21"/>
                <w:lang w:val="en-US" w:eastAsia="zh-CN" w:bidi="ar"/>
              </w:rPr>
              <w:t>）</w:t>
            </w:r>
          </w:p>
        </w:tc>
        <w:tc>
          <w:tcPr>
            <w:tcW w:w="1262" w:type="dxa"/>
            <w:tcBorders>
              <w:tl2br w:val="nil"/>
              <w:tr2bl w:val="nil"/>
            </w:tcBorders>
            <w:noWrap w:val="0"/>
            <w:vAlign w:val="top"/>
          </w:tcPr>
          <w:p>
            <w:pPr>
              <w:pStyle w:val="20"/>
              <w:keepNext w:val="0"/>
              <w:keepLines w:val="0"/>
              <w:pageBreakBefore w:val="0"/>
              <w:widowControl w:val="0"/>
              <w:suppressLineNumbers w:val="0"/>
              <w:tabs>
                <w:tab w:val="center" w:pos="1991"/>
                <w:tab w:val="right" w:pos="3982"/>
              </w:tabs>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b/>
                <w:sz w:val="21"/>
                <w:szCs w:val="21"/>
                <w:lang w:val="en-US"/>
              </w:rPr>
            </w:pPr>
            <w:r>
              <w:rPr>
                <w:rFonts w:hint="default" w:ascii="Times New Roman" w:hAnsi="Times New Roman" w:eastAsia="宋体" w:cs="Times New Roman"/>
                <w:b/>
                <w:color w:val="000000"/>
                <w:kern w:val="0"/>
                <w:sz w:val="21"/>
                <w:szCs w:val="21"/>
                <w:lang w:val="en-US" w:eastAsia="zh-CN" w:bidi="ar"/>
              </w:rPr>
              <w:t>PM</w:t>
            </w:r>
            <w:r>
              <w:rPr>
                <w:rFonts w:hint="default" w:ascii="Times New Roman" w:hAnsi="Times New Roman" w:eastAsia="宋体" w:cs="Times New Roman"/>
                <w:b/>
                <w:color w:val="000000"/>
                <w:kern w:val="0"/>
                <w:sz w:val="21"/>
                <w:szCs w:val="21"/>
                <w:vertAlign w:val="subscript"/>
                <w:lang w:val="en-US" w:eastAsia="zh-CN" w:bidi="ar"/>
              </w:rPr>
              <w:t>10</w:t>
            </w:r>
            <w:r>
              <w:rPr>
                <w:rFonts w:hint="default" w:ascii="Times New Roman" w:hAnsi="Times New Roman" w:eastAsia="宋体" w:cs="Times New Roman"/>
                <w:b/>
                <w:color w:val="000000"/>
                <w:kern w:val="0"/>
                <w:sz w:val="21"/>
                <w:szCs w:val="21"/>
                <w:lang w:val="en-US" w:eastAsia="zh-CN" w:bidi="ar"/>
              </w:rPr>
              <w:t>平均（μg/m</w:t>
            </w:r>
            <w:r>
              <w:rPr>
                <w:rFonts w:hint="default" w:ascii="Times New Roman" w:hAnsi="Times New Roman" w:eastAsia="宋体" w:cs="Times New Roman"/>
                <w:b/>
                <w:color w:val="000000"/>
                <w:kern w:val="0"/>
                <w:sz w:val="21"/>
                <w:szCs w:val="21"/>
                <w:vertAlign w:val="superscript"/>
                <w:lang w:val="en-US" w:eastAsia="zh-CN" w:bidi="ar"/>
              </w:rPr>
              <w:t>3</w:t>
            </w:r>
            <w:r>
              <w:rPr>
                <w:rFonts w:hint="default" w:ascii="Times New Roman" w:hAnsi="Times New Roman" w:eastAsia="宋体" w:cs="Times New Roman"/>
                <w:b/>
                <w:color w:val="000000"/>
                <w:kern w:val="0"/>
                <w:sz w:val="21"/>
                <w:szCs w:val="21"/>
                <w:lang w:val="en-US" w:eastAsia="zh-CN" w:bidi="ar"/>
              </w:rPr>
              <w:t>）</w:t>
            </w:r>
          </w:p>
        </w:tc>
        <w:tc>
          <w:tcPr>
            <w:tcW w:w="1262" w:type="dxa"/>
            <w:tcBorders>
              <w:tl2br w:val="nil"/>
              <w:tr2bl w:val="nil"/>
            </w:tcBorders>
            <w:noWrap w:val="0"/>
            <w:vAlign w:val="top"/>
          </w:tcPr>
          <w:p>
            <w:pPr>
              <w:pStyle w:val="20"/>
              <w:keepNext w:val="0"/>
              <w:keepLines w:val="0"/>
              <w:pageBreakBefore w:val="0"/>
              <w:widowControl w:val="0"/>
              <w:suppressLineNumbers w:val="0"/>
              <w:tabs>
                <w:tab w:val="center" w:pos="1991"/>
                <w:tab w:val="right" w:pos="3982"/>
              </w:tabs>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b/>
                <w:sz w:val="21"/>
                <w:szCs w:val="21"/>
                <w:lang w:val="en-US"/>
              </w:rPr>
            </w:pPr>
            <w:r>
              <w:rPr>
                <w:rFonts w:hint="default" w:ascii="Times New Roman" w:hAnsi="Times New Roman" w:eastAsia="宋体" w:cs="Times New Roman"/>
                <w:b/>
                <w:color w:val="000000"/>
                <w:kern w:val="0"/>
                <w:sz w:val="21"/>
                <w:szCs w:val="21"/>
                <w:lang w:val="en-US" w:eastAsia="zh-CN" w:bidi="ar"/>
              </w:rPr>
              <w:t>O</w:t>
            </w:r>
            <w:r>
              <w:rPr>
                <w:rFonts w:hint="default" w:ascii="Times New Roman" w:hAnsi="Times New Roman" w:eastAsia="宋体" w:cs="Times New Roman"/>
                <w:b/>
                <w:color w:val="000000"/>
                <w:kern w:val="0"/>
                <w:sz w:val="21"/>
                <w:szCs w:val="21"/>
                <w:vertAlign w:val="subscript"/>
                <w:lang w:val="en-US" w:eastAsia="zh-CN" w:bidi="ar"/>
              </w:rPr>
              <w:t>3</w:t>
            </w:r>
            <w:r>
              <w:rPr>
                <w:rFonts w:hint="default" w:ascii="Times New Roman" w:hAnsi="Times New Roman" w:eastAsia="宋体" w:cs="Times New Roman"/>
                <w:b/>
                <w:color w:val="000000"/>
                <w:kern w:val="0"/>
                <w:sz w:val="21"/>
                <w:szCs w:val="21"/>
                <w:lang w:val="en-US" w:eastAsia="zh-CN" w:bidi="ar"/>
              </w:rPr>
              <w:t>8小时（μg/m</w:t>
            </w:r>
            <w:r>
              <w:rPr>
                <w:rFonts w:hint="default" w:ascii="Times New Roman" w:hAnsi="Times New Roman" w:eastAsia="宋体" w:cs="Times New Roman"/>
                <w:b/>
                <w:color w:val="000000"/>
                <w:kern w:val="0"/>
                <w:sz w:val="21"/>
                <w:szCs w:val="21"/>
                <w:vertAlign w:val="superscript"/>
                <w:lang w:val="en-US" w:eastAsia="zh-CN" w:bidi="ar"/>
              </w:rPr>
              <w:t>3</w:t>
            </w:r>
            <w:r>
              <w:rPr>
                <w:rFonts w:hint="default" w:ascii="Times New Roman" w:hAnsi="Times New Roman" w:eastAsia="宋体" w:cs="Times New Roman"/>
                <w:b/>
                <w:color w:val="000000"/>
                <w:kern w:val="0"/>
                <w:sz w:val="21"/>
                <w:szCs w:val="21"/>
                <w:lang w:val="en-US" w:eastAsia="zh-CN" w:bidi="ar"/>
              </w:rPr>
              <w:t>）</w:t>
            </w:r>
          </w:p>
        </w:tc>
        <w:tc>
          <w:tcPr>
            <w:tcW w:w="1365" w:type="dxa"/>
            <w:tcBorders>
              <w:tl2br w:val="nil"/>
              <w:tr2bl w:val="nil"/>
            </w:tcBorders>
            <w:noWrap w:val="0"/>
            <w:vAlign w:val="top"/>
          </w:tcPr>
          <w:p>
            <w:pPr>
              <w:pStyle w:val="20"/>
              <w:keepNext w:val="0"/>
              <w:keepLines w:val="0"/>
              <w:pageBreakBefore w:val="0"/>
              <w:widowControl w:val="0"/>
              <w:suppressLineNumbers w:val="0"/>
              <w:tabs>
                <w:tab w:val="center" w:pos="1991"/>
                <w:tab w:val="right" w:pos="3982"/>
              </w:tabs>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b/>
                <w:sz w:val="21"/>
                <w:szCs w:val="21"/>
                <w:lang w:val="en-US"/>
              </w:rPr>
            </w:pPr>
            <w:r>
              <w:rPr>
                <w:rFonts w:hint="default" w:ascii="Times New Roman" w:hAnsi="Times New Roman" w:eastAsia="宋体" w:cs="Times New Roman"/>
                <w:b/>
                <w:color w:val="000000"/>
                <w:kern w:val="0"/>
                <w:sz w:val="21"/>
                <w:szCs w:val="21"/>
                <w:lang w:val="en-US" w:eastAsia="zh-CN" w:bidi="ar"/>
              </w:rPr>
              <w:t>CO平均（mg/m</w:t>
            </w:r>
            <w:r>
              <w:rPr>
                <w:rFonts w:hint="default" w:ascii="Times New Roman" w:hAnsi="Times New Roman" w:eastAsia="宋体" w:cs="Times New Roman"/>
                <w:b/>
                <w:color w:val="000000"/>
                <w:kern w:val="0"/>
                <w:sz w:val="21"/>
                <w:szCs w:val="21"/>
                <w:vertAlign w:val="superscript"/>
                <w:lang w:val="en-US" w:eastAsia="zh-CN" w:bidi="ar"/>
              </w:rPr>
              <w:t>3</w:t>
            </w:r>
            <w:r>
              <w:rPr>
                <w:rFonts w:hint="default" w:ascii="Times New Roman" w:hAnsi="Times New Roman" w:eastAsia="宋体" w:cs="Times New Roman"/>
                <w:b/>
                <w:color w:val="000000"/>
                <w:kern w:val="0"/>
                <w:sz w:val="21"/>
                <w:szCs w:val="21"/>
                <w:lang w:val="en-US" w:eastAsia="zh-CN" w:bidi="ar"/>
              </w:rPr>
              <w:t>）</w:t>
            </w:r>
          </w:p>
        </w:tc>
        <w:tc>
          <w:tcPr>
            <w:tcW w:w="1280" w:type="dxa"/>
            <w:tcBorders>
              <w:tl2br w:val="nil"/>
              <w:tr2bl w:val="nil"/>
            </w:tcBorders>
            <w:noWrap w:val="0"/>
            <w:vAlign w:val="top"/>
          </w:tcPr>
          <w:p>
            <w:pPr>
              <w:pStyle w:val="20"/>
              <w:keepNext w:val="0"/>
              <w:keepLines w:val="0"/>
              <w:pageBreakBefore w:val="0"/>
              <w:widowControl w:val="0"/>
              <w:suppressLineNumbers w:val="0"/>
              <w:tabs>
                <w:tab w:val="center" w:pos="1991"/>
                <w:tab w:val="right" w:pos="3982"/>
              </w:tabs>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b/>
                <w:sz w:val="21"/>
                <w:szCs w:val="21"/>
                <w:lang w:val="en-US"/>
              </w:rPr>
            </w:pPr>
            <w:r>
              <w:rPr>
                <w:rFonts w:hint="default" w:ascii="Times New Roman" w:hAnsi="Times New Roman" w:eastAsia="宋体" w:cs="Times New Roman"/>
                <w:b/>
                <w:color w:val="000000"/>
                <w:kern w:val="0"/>
                <w:sz w:val="21"/>
                <w:szCs w:val="21"/>
                <w:lang w:val="en-US" w:eastAsia="zh-CN" w:bidi="ar"/>
              </w:rPr>
              <w:t>SO</w:t>
            </w:r>
            <w:r>
              <w:rPr>
                <w:rFonts w:hint="default" w:ascii="Times New Roman" w:hAnsi="Times New Roman" w:eastAsia="宋体" w:cs="Times New Roman"/>
                <w:b/>
                <w:color w:val="000000"/>
                <w:kern w:val="0"/>
                <w:sz w:val="21"/>
                <w:szCs w:val="21"/>
                <w:vertAlign w:val="subscript"/>
                <w:lang w:val="en-US" w:eastAsia="zh-CN" w:bidi="ar"/>
              </w:rPr>
              <w:t>2</w:t>
            </w:r>
            <w:r>
              <w:rPr>
                <w:rFonts w:hint="default" w:ascii="Times New Roman" w:hAnsi="Times New Roman" w:eastAsia="宋体" w:cs="Times New Roman"/>
                <w:b/>
                <w:color w:val="000000"/>
                <w:kern w:val="0"/>
                <w:sz w:val="21"/>
                <w:szCs w:val="21"/>
                <w:lang w:val="en-US" w:eastAsia="zh-CN" w:bidi="ar"/>
              </w:rPr>
              <w:t>平均（μg/m</w:t>
            </w:r>
            <w:r>
              <w:rPr>
                <w:rFonts w:hint="default" w:ascii="Times New Roman" w:hAnsi="Times New Roman" w:eastAsia="宋体" w:cs="Times New Roman"/>
                <w:b/>
                <w:color w:val="000000"/>
                <w:kern w:val="0"/>
                <w:sz w:val="21"/>
                <w:szCs w:val="21"/>
                <w:vertAlign w:val="superscript"/>
                <w:lang w:val="en-US" w:eastAsia="zh-CN" w:bidi="ar"/>
              </w:rPr>
              <w:t>3</w:t>
            </w:r>
            <w:r>
              <w:rPr>
                <w:rFonts w:hint="default" w:ascii="Times New Roman" w:hAnsi="Times New Roman" w:eastAsia="宋体" w:cs="Times New Roman"/>
                <w:b/>
                <w:color w:val="000000"/>
                <w:kern w:val="0"/>
                <w:sz w:val="21"/>
                <w:szCs w:val="21"/>
                <w:lang w:val="en-US" w:eastAsia="zh-CN" w:bidi="ar"/>
              </w:rPr>
              <w:t>）</w:t>
            </w:r>
          </w:p>
        </w:tc>
        <w:tc>
          <w:tcPr>
            <w:tcW w:w="1201" w:type="dxa"/>
            <w:tcBorders>
              <w:tl2br w:val="nil"/>
              <w:tr2bl w:val="nil"/>
            </w:tcBorders>
            <w:noWrap w:val="0"/>
            <w:vAlign w:val="top"/>
          </w:tcPr>
          <w:p>
            <w:pPr>
              <w:pStyle w:val="20"/>
              <w:keepNext w:val="0"/>
              <w:keepLines w:val="0"/>
              <w:pageBreakBefore w:val="0"/>
              <w:widowControl w:val="0"/>
              <w:suppressLineNumbers w:val="0"/>
              <w:tabs>
                <w:tab w:val="center" w:pos="1991"/>
                <w:tab w:val="right" w:pos="3982"/>
              </w:tabs>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b/>
                <w:sz w:val="21"/>
                <w:szCs w:val="21"/>
                <w:lang w:val="en-US"/>
              </w:rPr>
            </w:pPr>
            <w:r>
              <w:rPr>
                <w:rFonts w:hint="default" w:ascii="Times New Roman" w:hAnsi="Times New Roman" w:eastAsia="宋体" w:cs="Times New Roman"/>
                <w:b/>
                <w:color w:val="000000"/>
                <w:kern w:val="0"/>
                <w:sz w:val="21"/>
                <w:szCs w:val="21"/>
                <w:lang w:val="en-US" w:eastAsia="zh-CN" w:bidi="ar"/>
              </w:rPr>
              <w:t>NO</w:t>
            </w:r>
            <w:r>
              <w:rPr>
                <w:rFonts w:hint="default" w:ascii="Times New Roman" w:hAnsi="Times New Roman" w:eastAsia="宋体" w:cs="Times New Roman"/>
                <w:b/>
                <w:color w:val="000000"/>
                <w:kern w:val="0"/>
                <w:sz w:val="21"/>
                <w:szCs w:val="21"/>
                <w:vertAlign w:val="subscript"/>
                <w:lang w:val="en-US" w:eastAsia="zh-CN" w:bidi="ar"/>
              </w:rPr>
              <w:t>2</w:t>
            </w:r>
            <w:r>
              <w:rPr>
                <w:rFonts w:hint="default" w:ascii="Times New Roman" w:hAnsi="Times New Roman" w:eastAsia="宋体" w:cs="Times New Roman"/>
                <w:b/>
                <w:color w:val="000000"/>
                <w:kern w:val="0"/>
                <w:sz w:val="21"/>
                <w:szCs w:val="21"/>
                <w:lang w:val="en-US" w:eastAsia="zh-CN" w:bidi="ar"/>
              </w:rPr>
              <w:t>平均（μg/m</w:t>
            </w:r>
            <w:r>
              <w:rPr>
                <w:rFonts w:hint="default" w:ascii="Times New Roman" w:hAnsi="Times New Roman" w:eastAsia="宋体" w:cs="Times New Roman"/>
                <w:b/>
                <w:color w:val="000000"/>
                <w:kern w:val="0"/>
                <w:sz w:val="21"/>
                <w:szCs w:val="21"/>
                <w:vertAlign w:val="superscript"/>
                <w:lang w:val="en-US" w:eastAsia="zh-CN" w:bidi="ar"/>
              </w:rPr>
              <w:t>3</w:t>
            </w:r>
            <w:r>
              <w:rPr>
                <w:rFonts w:hint="default" w:ascii="Times New Roman" w:hAnsi="Times New Roman" w:eastAsia="宋体" w:cs="Times New Roman"/>
                <w:b/>
                <w:color w:val="000000"/>
                <w:kern w:val="0"/>
                <w:sz w:val="21"/>
                <w:szCs w:val="21"/>
                <w:lang w:val="en-US" w:eastAsia="zh-CN" w:bidi="ar"/>
              </w:rPr>
              <w:t>）</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60" w:hRule="atLeast"/>
          <w:jc w:val="center"/>
        </w:trPr>
        <w:tc>
          <w:tcPr>
            <w:tcW w:w="472" w:type="dxa"/>
            <w:vMerge w:val="restart"/>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时</w:t>
            </w:r>
          </w:p>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间</w:t>
            </w:r>
          </w:p>
        </w:tc>
        <w:tc>
          <w:tcPr>
            <w:tcW w:w="1432" w:type="dxa"/>
            <w:tcBorders>
              <w:tl2br w:val="nil"/>
              <w:tr2bl w:val="nil"/>
            </w:tcBorders>
            <w:noWrap w:val="0"/>
            <w:vAlign w:val="top"/>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jc w:val="center"/>
              <w:textAlignment w:val="auto"/>
              <w:rPr>
                <w:rFonts w:hint="default" w:ascii="Times New Roman" w:hAnsi="Times New Roman" w:eastAsia="宋体" w:cs="Times New Roman"/>
              </w:rPr>
            </w:pPr>
            <w:r>
              <w:rPr>
                <w:rFonts w:hint="default" w:ascii="Times New Roman" w:hAnsi="Times New Roman" w:eastAsia="宋体" w:cs="Times New Roman"/>
                <w:kern w:val="2"/>
                <w:sz w:val="21"/>
                <w:szCs w:val="21"/>
                <w:lang w:val="en-US" w:eastAsia="zh-CN" w:bidi="ar"/>
              </w:rPr>
              <w:t>2018年1月</w:t>
            </w:r>
          </w:p>
        </w:tc>
        <w:tc>
          <w:tcPr>
            <w:tcW w:w="126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17</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24</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61</w:t>
            </w:r>
          </w:p>
        </w:tc>
        <w:tc>
          <w:tcPr>
            <w:tcW w:w="1365"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0.866</w:t>
            </w:r>
          </w:p>
        </w:tc>
        <w:tc>
          <w:tcPr>
            <w:tcW w:w="1280"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2</w:t>
            </w:r>
          </w:p>
        </w:tc>
        <w:tc>
          <w:tcPr>
            <w:tcW w:w="120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9</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60" w:hRule="atLeast"/>
          <w:jc w:val="center"/>
        </w:trPr>
        <w:tc>
          <w:tcPr>
            <w:tcW w:w="47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textAlignment w:val="auto"/>
              <w:rPr>
                <w:rFonts w:hint="default" w:ascii="Times New Roman" w:hAnsi="Times New Roman" w:eastAsia="宋体" w:cs="Times New Roman"/>
                <w:sz w:val="20"/>
                <w:szCs w:val="20"/>
              </w:rPr>
            </w:pPr>
          </w:p>
        </w:tc>
        <w:tc>
          <w:tcPr>
            <w:tcW w:w="1432" w:type="dxa"/>
            <w:tcBorders>
              <w:tl2br w:val="nil"/>
              <w:tr2bl w:val="nil"/>
            </w:tcBorders>
            <w:noWrap w:val="0"/>
            <w:vAlign w:val="top"/>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jc w:val="center"/>
              <w:textAlignment w:val="auto"/>
              <w:rPr>
                <w:rFonts w:hint="default" w:ascii="Times New Roman" w:hAnsi="Times New Roman" w:eastAsia="宋体" w:cs="Times New Roman"/>
              </w:rPr>
            </w:pPr>
            <w:r>
              <w:rPr>
                <w:rFonts w:hint="default" w:ascii="Times New Roman" w:hAnsi="Times New Roman" w:eastAsia="宋体" w:cs="Times New Roman"/>
                <w:kern w:val="2"/>
                <w:sz w:val="21"/>
                <w:szCs w:val="21"/>
                <w:lang w:val="en-US" w:eastAsia="zh-CN" w:bidi="ar"/>
              </w:rPr>
              <w:t>2018年2月</w:t>
            </w:r>
          </w:p>
        </w:tc>
        <w:tc>
          <w:tcPr>
            <w:tcW w:w="126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32</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42</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79</w:t>
            </w:r>
          </w:p>
        </w:tc>
        <w:tc>
          <w:tcPr>
            <w:tcW w:w="1365"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1.075</w:t>
            </w:r>
          </w:p>
        </w:tc>
        <w:tc>
          <w:tcPr>
            <w:tcW w:w="1280"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5</w:t>
            </w:r>
          </w:p>
        </w:tc>
        <w:tc>
          <w:tcPr>
            <w:tcW w:w="120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11</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60" w:hRule="atLeast"/>
          <w:jc w:val="center"/>
        </w:trPr>
        <w:tc>
          <w:tcPr>
            <w:tcW w:w="47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textAlignment w:val="auto"/>
              <w:rPr>
                <w:rFonts w:hint="default" w:ascii="Times New Roman" w:hAnsi="Times New Roman" w:eastAsia="宋体" w:cs="Times New Roman"/>
                <w:sz w:val="20"/>
                <w:szCs w:val="20"/>
              </w:rPr>
            </w:pPr>
          </w:p>
        </w:tc>
        <w:tc>
          <w:tcPr>
            <w:tcW w:w="1432" w:type="dxa"/>
            <w:tcBorders>
              <w:tl2br w:val="nil"/>
              <w:tr2bl w:val="nil"/>
            </w:tcBorders>
            <w:noWrap w:val="0"/>
            <w:vAlign w:val="top"/>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jc w:val="center"/>
              <w:textAlignment w:val="auto"/>
              <w:rPr>
                <w:rFonts w:hint="default" w:ascii="Times New Roman" w:hAnsi="Times New Roman" w:eastAsia="宋体" w:cs="Times New Roman"/>
              </w:rPr>
            </w:pPr>
            <w:r>
              <w:rPr>
                <w:rFonts w:hint="default" w:ascii="Times New Roman" w:hAnsi="Times New Roman" w:eastAsia="宋体" w:cs="Times New Roman"/>
                <w:kern w:val="2"/>
                <w:sz w:val="21"/>
                <w:szCs w:val="21"/>
                <w:lang w:val="en-US" w:eastAsia="zh-CN" w:bidi="ar"/>
              </w:rPr>
              <w:t>2018年3月</w:t>
            </w:r>
          </w:p>
        </w:tc>
        <w:tc>
          <w:tcPr>
            <w:tcW w:w="126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22</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33</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80</w:t>
            </w:r>
          </w:p>
        </w:tc>
        <w:tc>
          <w:tcPr>
            <w:tcW w:w="1365"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0.954</w:t>
            </w:r>
          </w:p>
        </w:tc>
        <w:tc>
          <w:tcPr>
            <w:tcW w:w="1280"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4</w:t>
            </w:r>
          </w:p>
        </w:tc>
        <w:tc>
          <w:tcPr>
            <w:tcW w:w="120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7</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60" w:hRule="atLeast"/>
          <w:jc w:val="center"/>
        </w:trPr>
        <w:tc>
          <w:tcPr>
            <w:tcW w:w="47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textAlignment w:val="auto"/>
              <w:rPr>
                <w:rFonts w:hint="default" w:ascii="Times New Roman" w:hAnsi="Times New Roman" w:eastAsia="宋体" w:cs="Times New Roman"/>
                <w:sz w:val="20"/>
                <w:szCs w:val="20"/>
              </w:rPr>
            </w:pPr>
          </w:p>
        </w:tc>
        <w:tc>
          <w:tcPr>
            <w:tcW w:w="1432" w:type="dxa"/>
            <w:tcBorders>
              <w:tl2br w:val="nil"/>
              <w:tr2bl w:val="nil"/>
            </w:tcBorders>
            <w:noWrap w:val="0"/>
            <w:vAlign w:val="top"/>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jc w:val="center"/>
              <w:textAlignment w:val="auto"/>
              <w:rPr>
                <w:rFonts w:hint="default" w:ascii="Times New Roman" w:hAnsi="Times New Roman" w:eastAsia="宋体" w:cs="Times New Roman"/>
              </w:rPr>
            </w:pPr>
            <w:r>
              <w:rPr>
                <w:rFonts w:hint="default" w:ascii="Times New Roman" w:hAnsi="Times New Roman" w:eastAsia="宋体" w:cs="Times New Roman"/>
                <w:kern w:val="2"/>
                <w:sz w:val="21"/>
                <w:szCs w:val="21"/>
                <w:lang w:val="en-US" w:eastAsia="zh-CN" w:bidi="ar"/>
              </w:rPr>
              <w:t>2018年4月</w:t>
            </w:r>
          </w:p>
        </w:tc>
        <w:tc>
          <w:tcPr>
            <w:tcW w:w="126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19</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34</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82</w:t>
            </w:r>
          </w:p>
        </w:tc>
        <w:tc>
          <w:tcPr>
            <w:tcW w:w="1365"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1.334</w:t>
            </w:r>
          </w:p>
        </w:tc>
        <w:tc>
          <w:tcPr>
            <w:tcW w:w="1280"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3</w:t>
            </w:r>
          </w:p>
        </w:tc>
        <w:tc>
          <w:tcPr>
            <w:tcW w:w="120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7</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60" w:hRule="atLeast"/>
          <w:jc w:val="center"/>
        </w:trPr>
        <w:tc>
          <w:tcPr>
            <w:tcW w:w="47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textAlignment w:val="auto"/>
              <w:rPr>
                <w:rFonts w:hint="default" w:ascii="Times New Roman" w:hAnsi="Times New Roman" w:eastAsia="宋体" w:cs="Times New Roman"/>
                <w:sz w:val="20"/>
                <w:szCs w:val="20"/>
              </w:rPr>
            </w:pPr>
          </w:p>
        </w:tc>
        <w:tc>
          <w:tcPr>
            <w:tcW w:w="1432" w:type="dxa"/>
            <w:tcBorders>
              <w:tl2br w:val="nil"/>
              <w:tr2bl w:val="nil"/>
            </w:tcBorders>
            <w:noWrap w:val="0"/>
            <w:vAlign w:val="top"/>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jc w:val="center"/>
              <w:textAlignment w:val="auto"/>
              <w:rPr>
                <w:rFonts w:hint="default" w:ascii="Times New Roman" w:hAnsi="Times New Roman" w:eastAsia="宋体" w:cs="Times New Roman"/>
              </w:rPr>
            </w:pPr>
            <w:r>
              <w:rPr>
                <w:rFonts w:hint="default" w:ascii="Times New Roman" w:hAnsi="Times New Roman" w:eastAsia="宋体" w:cs="Times New Roman"/>
                <w:kern w:val="2"/>
                <w:sz w:val="21"/>
                <w:szCs w:val="21"/>
                <w:lang w:val="en-US" w:eastAsia="zh-CN" w:bidi="ar"/>
              </w:rPr>
              <w:t>2018年5月</w:t>
            </w:r>
          </w:p>
        </w:tc>
        <w:tc>
          <w:tcPr>
            <w:tcW w:w="126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19</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34</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82</w:t>
            </w:r>
          </w:p>
        </w:tc>
        <w:tc>
          <w:tcPr>
            <w:tcW w:w="1365"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1.334</w:t>
            </w:r>
          </w:p>
        </w:tc>
        <w:tc>
          <w:tcPr>
            <w:tcW w:w="1280"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3</w:t>
            </w:r>
          </w:p>
        </w:tc>
        <w:tc>
          <w:tcPr>
            <w:tcW w:w="120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7</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60" w:hRule="atLeast"/>
          <w:jc w:val="center"/>
        </w:trPr>
        <w:tc>
          <w:tcPr>
            <w:tcW w:w="47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textAlignment w:val="auto"/>
              <w:rPr>
                <w:rFonts w:hint="default" w:ascii="Times New Roman" w:hAnsi="Times New Roman" w:eastAsia="宋体" w:cs="Times New Roman"/>
                <w:sz w:val="20"/>
                <w:szCs w:val="20"/>
              </w:rPr>
            </w:pPr>
          </w:p>
        </w:tc>
        <w:tc>
          <w:tcPr>
            <w:tcW w:w="1432" w:type="dxa"/>
            <w:tcBorders>
              <w:tl2br w:val="nil"/>
              <w:tr2bl w:val="nil"/>
            </w:tcBorders>
            <w:noWrap w:val="0"/>
            <w:vAlign w:val="top"/>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jc w:val="center"/>
              <w:textAlignment w:val="auto"/>
              <w:rPr>
                <w:rFonts w:hint="default" w:ascii="Times New Roman" w:hAnsi="Times New Roman" w:eastAsia="宋体" w:cs="Times New Roman"/>
              </w:rPr>
            </w:pPr>
            <w:r>
              <w:rPr>
                <w:rFonts w:hint="default" w:ascii="Times New Roman" w:hAnsi="Times New Roman" w:eastAsia="宋体" w:cs="Times New Roman"/>
                <w:kern w:val="2"/>
                <w:sz w:val="21"/>
                <w:szCs w:val="21"/>
                <w:lang w:val="en-US" w:eastAsia="zh-CN" w:bidi="ar"/>
              </w:rPr>
              <w:t>2018年6月</w:t>
            </w:r>
          </w:p>
        </w:tc>
        <w:tc>
          <w:tcPr>
            <w:tcW w:w="126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10</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19</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94</w:t>
            </w:r>
          </w:p>
        </w:tc>
        <w:tc>
          <w:tcPr>
            <w:tcW w:w="1365"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0.880</w:t>
            </w:r>
          </w:p>
        </w:tc>
        <w:tc>
          <w:tcPr>
            <w:tcW w:w="1280"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3</w:t>
            </w:r>
          </w:p>
        </w:tc>
        <w:tc>
          <w:tcPr>
            <w:tcW w:w="120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5</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60" w:hRule="atLeast"/>
          <w:jc w:val="center"/>
        </w:trPr>
        <w:tc>
          <w:tcPr>
            <w:tcW w:w="47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textAlignment w:val="auto"/>
              <w:rPr>
                <w:rFonts w:hint="default" w:ascii="Times New Roman" w:hAnsi="Times New Roman" w:eastAsia="宋体" w:cs="Times New Roman"/>
                <w:sz w:val="20"/>
                <w:szCs w:val="20"/>
              </w:rPr>
            </w:pPr>
          </w:p>
        </w:tc>
        <w:tc>
          <w:tcPr>
            <w:tcW w:w="1432" w:type="dxa"/>
            <w:tcBorders>
              <w:tl2br w:val="nil"/>
              <w:tr2bl w:val="nil"/>
            </w:tcBorders>
            <w:noWrap w:val="0"/>
            <w:vAlign w:val="top"/>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jc w:val="center"/>
              <w:textAlignment w:val="auto"/>
              <w:rPr>
                <w:rFonts w:hint="default" w:ascii="Times New Roman" w:hAnsi="Times New Roman" w:eastAsia="宋体" w:cs="Times New Roman"/>
              </w:rPr>
            </w:pPr>
            <w:r>
              <w:rPr>
                <w:rFonts w:hint="default" w:ascii="Times New Roman" w:hAnsi="Times New Roman" w:eastAsia="宋体" w:cs="Times New Roman"/>
                <w:kern w:val="2"/>
                <w:sz w:val="21"/>
                <w:szCs w:val="21"/>
                <w:lang w:val="en-US" w:eastAsia="zh-CN" w:bidi="ar"/>
              </w:rPr>
              <w:t>2018年7月</w:t>
            </w:r>
          </w:p>
        </w:tc>
        <w:tc>
          <w:tcPr>
            <w:tcW w:w="126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6</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13</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69</w:t>
            </w:r>
          </w:p>
        </w:tc>
        <w:tc>
          <w:tcPr>
            <w:tcW w:w="1365"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0.748</w:t>
            </w:r>
          </w:p>
        </w:tc>
        <w:tc>
          <w:tcPr>
            <w:tcW w:w="1280"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3</w:t>
            </w:r>
          </w:p>
        </w:tc>
        <w:tc>
          <w:tcPr>
            <w:tcW w:w="120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4</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60" w:hRule="atLeast"/>
          <w:jc w:val="center"/>
        </w:trPr>
        <w:tc>
          <w:tcPr>
            <w:tcW w:w="47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textAlignment w:val="auto"/>
              <w:rPr>
                <w:rFonts w:hint="default" w:ascii="Times New Roman" w:hAnsi="Times New Roman" w:eastAsia="宋体" w:cs="Times New Roman"/>
                <w:sz w:val="20"/>
                <w:szCs w:val="20"/>
              </w:rPr>
            </w:pPr>
          </w:p>
        </w:tc>
        <w:tc>
          <w:tcPr>
            <w:tcW w:w="1432" w:type="dxa"/>
            <w:tcBorders>
              <w:tl2br w:val="nil"/>
              <w:tr2bl w:val="nil"/>
            </w:tcBorders>
            <w:noWrap w:val="0"/>
            <w:vAlign w:val="top"/>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jc w:val="center"/>
              <w:textAlignment w:val="auto"/>
              <w:rPr>
                <w:rFonts w:hint="default" w:ascii="Times New Roman" w:hAnsi="Times New Roman" w:eastAsia="宋体" w:cs="Times New Roman"/>
              </w:rPr>
            </w:pPr>
            <w:r>
              <w:rPr>
                <w:rFonts w:hint="default" w:ascii="Times New Roman" w:hAnsi="Times New Roman" w:eastAsia="宋体" w:cs="Times New Roman"/>
                <w:kern w:val="2"/>
                <w:sz w:val="21"/>
                <w:szCs w:val="21"/>
                <w:lang w:val="en-US" w:eastAsia="zh-CN" w:bidi="ar"/>
              </w:rPr>
              <w:t>2018年8月</w:t>
            </w:r>
          </w:p>
        </w:tc>
        <w:tc>
          <w:tcPr>
            <w:tcW w:w="126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7</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17</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83</w:t>
            </w:r>
          </w:p>
        </w:tc>
        <w:tc>
          <w:tcPr>
            <w:tcW w:w="1365"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0.966</w:t>
            </w:r>
          </w:p>
        </w:tc>
        <w:tc>
          <w:tcPr>
            <w:tcW w:w="1280"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3</w:t>
            </w:r>
          </w:p>
        </w:tc>
        <w:tc>
          <w:tcPr>
            <w:tcW w:w="120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6</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60" w:hRule="atLeast"/>
          <w:jc w:val="center"/>
        </w:trPr>
        <w:tc>
          <w:tcPr>
            <w:tcW w:w="47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textAlignment w:val="auto"/>
              <w:rPr>
                <w:rFonts w:hint="default" w:ascii="Times New Roman" w:hAnsi="Times New Roman" w:eastAsia="宋体" w:cs="Times New Roman"/>
                <w:sz w:val="20"/>
                <w:szCs w:val="20"/>
              </w:rPr>
            </w:pPr>
          </w:p>
        </w:tc>
        <w:tc>
          <w:tcPr>
            <w:tcW w:w="1432" w:type="dxa"/>
            <w:tcBorders>
              <w:tl2br w:val="nil"/>
              <w:tr2bl w:val="nil"/>
            </w:tcBorders>
            <w:noWrap w:val="0"/>
            <w:vAlign w:val="top"/>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jc w:val="center"/>
              <w:textAlignment w:val="auto"/>
              <w:rPr>
                <w:rFonts w:hint="default" w:ascii="Times New Roman" w:hAnsi="Times New Roman" w:eastAsia="宋体" w:cs="Times New Roman"/>
              </w:rPr>
            </w:pPr>
            <w:r>
              <w:rPr>
                <w:rFonts w:hint="default" w:ascii="Times New Roman" w:hAnsi="Times New Roman" w:eastAsia="宋体" w:cs="Times New Roman"/>
                <w:kern w:val="2"/>
                <w:sz w:val="21"/>
                <w:szCs w:val="21"/>
                <w:lang w:val="en-US" w:eastAsia="zh-CN" w:bidi="ar"/>
              </w:rPr>
              <w:t>2018年9月</w:t>
            </w:r>
          </w:p>
        </w:tc>
        <w:tc>
          <w:tcPr>
            <w:tcW w:w="126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12</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29</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127</w:t>
            </w:r>
          </w:p>
        </w:tc>
        <w:tc>
          <w:tcPr>
            <w:tcW w:w="1365"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1.01</w:t>
            </w:r>
          </w:p>
        </w:tc>
        <w:tc>
          <w:tcPr>
            <w:tcW w:w="1280"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3</w:t>
            </w:r>
          </w:p>
        </w:tc>
        <w:tc>
          <w:tcPr>
            <w:tcW w:w="120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6</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60" w:hRule="atLeast"/>
          <w:jc w:val="center"/>
        </w:trPr>
        <w:tc>
          <w:tcPr>
            <w:tcW w:w="47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textAlignment w:val="auto"/>
              <w:rPr>
                <w:rFonts w:hint="default" w:ascii="Times New Roman" w:hAnsi="Times New Roman" w:eastAsia="宋体" w:cs="Times New Roman"/>
                <w:sz w:val="20"/>
                <w:szCs w:val="20"/>
              </w:rPr>
            </w:pPr>
          </w:p>
        </w:tc>
        <w:tc>
          <w:tcPr>
            <w:tcW w:w="1432" w:type="dxa"/>
            <w:tcBorders>
              <w:tl2br w:val="nil"/>
              <w:tr2bl w:val="nil"/>
            </w:tcBorders>
            <w:noWrap w:val="0"/>
            <w:vAlign w:val="top"/>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jc w:val="center"/>
              <w:textAlignment w:val="auto"/>
              <w:rPr>
                <w:rFonts w:hint="default" w:ascii="Times New Roman" w:hAnsi="Times New Roman" w:eastAsia="宋体" w:cs="Times New Roman"/>
              </w:rPr>
            </w:pPr>
            <w:r>
              <w:rPr>
                <w:rFonts w:hint="default" w:ascii="Times New Roman" w:hAnsi="Times New Roman" w:eastAsia="宋体" w:cs="Times New Roman"/>
                <w:kern w:val="2"/>
                <w:sz w:val="21"/>
                <w:szCs w:val="21"/>
                <w:lang w:val="en-US" w:eastAsia="zh-CN" w:bidi="ar"/>
              </w:rPr>
              <w:t>2018年10月</w:t>
            </w:r>
          </w:p>
        </w:tc>
        <w:tc>
          <w:tcPr>
            <w:tcW w:w="126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21</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40</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180</w:t>
            </w:r>
          </w:p>
        </w:tc>
        <w:tc>
          <w:tcPr>
            <w:tcW w:w="1365"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1.0465</w:t>
            </w:r>
          </w:p>
        </w:tc>
        <w:tc>
          <w:tcPr>
            <w:tcW w:w="1280"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3</w:t>
            </w:r>
          </w:p>
        </w:tc>
        <w:tc>
          <w:tcPr>
            <w:tcW w:w="120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7</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60" w:hRule="atLeast"/>
          <w:jc w:val="center"/>
        </w:trPr>
        <w:tc>
          <w:tcPr>
            <w:tcW w:w="47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textAlignment w:val="auto"/>
              <w:rPr>
                <w:rFonts w:hint="default" w:ascii="Times New Roman" w:hAnsi="Times New Roman" w:eastAsia="宋体" w:cs="Times New Roman"/>
                <w:sz w:val="20"/>
                <w:szCs w:val="20"/>
              </w:rPr>
            </w:pPr>
          </w:p>
        </w:tc>
        <w:tc>
          <w:tcPr>
            <w:tcW w:w="1432" w:type="dxa"/>
            <w:tcBorders>
              <w:tl2br w:val="nil"/>
              <w:tr2bl w:val="nil"/>
            </w:tcBorders>
            <w:noWrap w:val="0"/>
            <w:vAlign w:val="top"/>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2018年11月</w:t>
            </w:r>
          </w:p>
        </w:tc>
        <w:tc>
          <w:tcPr>
            <w:tcW w:w="126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21</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40</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180</w:t>
            </w:r>
          </w:p>
        </w:tc>
        <w:tc>
          <w:tcPr>
            <w:tcW w:w="1365"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1.0465</w:t>
            </w:r>
          </w:p>
        </w:tc>
        <w:tc>
          <w:tcPr>
            <w:tcW w:w="1280"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3</w:t>
            </w:r>
          </w:p>
        </w:tc>
        <w:tc>
          <w:tcPr>
            <w:tcW w:w="120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7</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60" w:hRule="atLeast"/>
          <w:jc w:val="center"/>
        </w:trPr>
        <w:tc>
          <w:tcPr>
            <w:tcW w:w="47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ind w:left="0" w:right="0"/>
              <w:textAlignment w:val="auto"/>
              <w:rPr>
                <w:rFonts w:hint="default" w:ascii="Times New Roman" w:hAnsi="Times New Roman" w:eastAsia="宋体" w:cs="Times New Roman"/>
                <w:sz w:val="20"/>
                <w:szCs w:val="20"/>
              </w:rPr>
            </w:pPr>
          </w:p>
        </w:tc>
        <w:tc>
          <w:tcPr>
            <w:tcW w:w="1432" w:type="dxa"/>
            <w:tcBorders>
              <w:tl2br w:val="nil"/>
              <w:tr2bl w:val="nil"/>
            </w:tcBorders>
            <w:noWrap w:val="0"/>
            <w:vAlign w:val="top"/>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2018年12月</w:t>
            </w:r>
          </w:p>
        </w:tc>
        <w:tc>
          <w:tcPr>
            <w:tcW w:w="126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eastAsia" w:ascii="Times New Roman" w:hAnsi="Times New Roman" w:cs="Times New Roman"/>
                <w:color w:val="000000"/>
                <w:kern w:val="0"/>
                <w:sz w:val="21"/>
                <w:szCs w:val="21"/>
                <w:lang w:val="en-US" w:eastAsia="zh-CN" w:bidi="ar"/>
              </w:rPr>
              <w:t>23</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eastAsia" w:ascii="Times New Roman" w:hAnsi="Times New Roman" w:cs="Times New Roman"/>
                <w:color w:val="000000"/>
                <w:kern w:val="0"/>
                <w:sz w:val="21"/>
                <w:szCs w:val="21"/>
                <w:lang w:val="en-US" w:eastAsia="zh-CN" w:bidi="ar"/>
              </w:rPr>
              <w:t>30</w:t>
            </w:r>
          </w:p>
        </w:tc>
        <w:tc>
          <w:tcPr>
            <w:tcW w:w="1262"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eastAsia" w:ascii="Times New Roman" w:hAnsi="Times New Roman" w:cs="Times New Roman"/>
                <w:color w:val="000000"/>
                <w:kern w:val="0"/>
                <w:sz w:val="21"/>
                <w:szCs w:val="21"/>
                <w:lang w:val="en-US" w:eastAsia="zh-CN" w:bidi="ar"/>
              </w:rPr>
              <w:t>114</w:t>
            </w:r>
          </w:p>
        </w:tc>
        <w:tc>
          <w:tcPr>
            <w:tcW w:w="1365"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1.026</w:t>
            </w:r>
          </w:p>
        </w:tc>
        <w:tc>
          <w:tcPr>
            <w:tcW w:w="1280"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3</w:t>
            </w:r>
          </w:p>
        </w:tc>
        <w:tc>
          <w:tcPr>
            <w:tcW w:w="1201" w:type="dxa"/>
            <w:tcBorders>
              <w:tl2br w:val="nil"/>
              <w:tr2bl w:val="nil"/>
            </w:tcBorders>
            <w:noWrap w:val="0"/>
            <w:vAlign w:val="center"/>
          </w:tcPr>
          <w:p>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11</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rPr>
          <w:rFonts w:hint="default" w:ascii="Times New Roman" w:hAnsi="Times New Roman" w:eastAsia="宋体" w:cs="Times New Roman"/>
          <w:color w:val="000000"/>
          <w:sz w:val="24"/>
          <w:szCs w:val="24"/>
          <w:lang w:val="zh-CN" w:eastAsia="zh-CN"/>
        </w:rPr>
      </w:pPr>
      <w:r>
        <w:rPr>
          <w:rFonts w:hint="default" w:ascii="Times New Roman" w:hAnsi="Times New Roman" w:eastAsia="宋体" w:cs="Times New Roman"/>
          <w:kern w:val="2"/>
          <w:sz w:val="24"/>
          <w:szCs w:val="24"/>
          <w:lang w:val="en-US" w:eastAsia="zh-CN" w:bidi="ar"/>
        </w:rPr>
        <w:t>根据</w:t>
      </w:r>
      <w:r>
        <w:rPr>
          <w:rFonts w:hint="default" w:ascii="Times New Roman" w:hAnsi="Times New Roman" w:eastAsia="宋体" w:cs="Times New Roman"/>
          <w:color w:val="000000"/>
          <w:kern w:val="2"/>
          <w:sz w:val="24"/>
          <w:szCs w:val="24"/>
          <w:lang w:val="zh-CN" w:eastAsia="zh-CN" w:bidi="ar"/>
        </w:rPr>
        <w:t>201</w:t>
      </w:r>
      <w:r>
        <w:rPr>
          <w:rFonts w:hint="default" w:ascii="Times New Roman" w:hAnsi="Times New Roman" w:eastAsia="宋体" w:cs="Times New Roman"/>
          <w:color w:val="000000"/>
          <w:kern w:val="2"/>
          <w:sz w:val="24"/>
          <w:szCs w:val="24"/>
          <w:lang w:val="en-US" w:eastAsia="zh-CN" w:bidi="ar"/>
        </w:rPr>
        <w:t>8</w:t>
      </w:r>
      <w:r>
        <w:rPr>
          <w:rFonts w:hint="default" w:ascii="Times New Roman" w:hAnsi="Times New Roman" w:eastAsia="宋体" w:cs="Times New Roman"/>
          <w:color w:val="000000"/>
          <w:kern w:val="2"/>
          <w:sz w:val="24"/>
          <w:szCs w:val="24"/>
          <w:lang w:val="zh-CN" w:eastAsia="zh-CN" w:bidi="ar"/>
        </w:rPr>
        <w:t>年</w:t>
      </w:r>
      <w:r>
        <w:rPr>
          <w:rFonts w:hint="default" w:ascii="Times New Roman" w:hAnsi="Times New Roman" w:eastAsia="宋体" w:cs="Times New Roman"/>
          <w:color w:val="000000"/>
          <w:kern w:val="2"/>
          <w:sz w:val="24"/>
          <w:szCs w:val="24"/>
          <w:lang w:val="en-US" w:eastAsia="zh-CN" w:bidi="ar"/>
        </w:rPr>
        <w:t>1</w:t>
      </w:r>
      <w:r>
        <w:rPr>
          <w:rFonts w:hint="default" w:ascii="Times New Roman" w:hAnsi="Times New Roman" w:eastAsia="宋体" w:cs="Times New Roman"/>
          <w:color w:val="000000"/>
          <w:kern w:val="2"/>
          <w:sz w:val="24"/>
          <w:szCs w:val="24"/>
          <w:lang w:val="zh-CN" w:eastAsia="zh-CN" w:bidi="ar"/>
        </w:rPr>
        <w:t>月</w:t>
      </w:r>
      <w:r>
        <w:rPr>
          <w:rFonts w:hint="default" w:ascii="Times New Roman" w:hAnsi="Times New Roman" w:eastAsia="宋体" w:cs="Times New Roman"/>
          <w:color w:val="000000"/>
          <w:kern w:val="2"/>
          <w:sz w:val="24"/>
          <w:szCs w:val="24"/>
          <w:lang w:val="en-US" w:eastAsia="zh-CN" w:bidi="ar"/>
        </w:rPr>
        <w:t>~12</w:t>
      </w:r>
      <w:r>
        <w:rPr>
          <w:rFonts w:hint="default" w:ascii="Times New Roman" w:hAnsi="Times New Roman" w:eastAsia="宋体" w:cs="Times New Roman"/>
          <w:color w:val="000000"/>
          <w:kern w:val="2"/>
          <w:sz w:val="24"/>
          <w:szCs w:val="24"/>
          <w:lang w:val="zh-CN" w:eastAsia="zh-CN" w:bidi="ar"/>
        </w:rPr>
        <w:t>月的《白沙黎族自治县</w:t>
      </w:r>
      <w:r>
        <w:rPr>
          <w:rFonts w:hint="default" w:ascii="Times New Roman" w:hAnsi="Times New Roman" w:eastAsia="宋体" w:cs="Times New Roman"/>
          <w:bCs/>
          <w:color w:val="000000"/>
          <w:kern w:val="0"/>
          <w:sz w:val="24"/>
          <w:szCs w:val="24"/>
          <w:lang w:val="en-US" w:eastAsia="zh-CN" w:bidi="ar"/>
        </w:rPr>
        <w:t>环境空气质量月报</w:t>
      </w:r>
      <w:r>
        <w:rPr>
          <w:rFonts w:hint="default" w:ascii="Times New Roman" w:hAnsi="Times New Roman" w:eastAsia="宋体" w:cs="Times New Roman"/>
          <w:color w:val="000000"/>
          <w:kern w:val="2"/>
          <w:sz w:val="24"/>
          <w:szCs w:val="24"/>
          <w:lang w:val="zh-CN" w:eastAsia="zh-CN" w:bidi="ar"/>
        </w:rPr>
        <w:t>》数据和</w:t>
      </w:r>
      <w:r>
        <w:rPr>
          <w:rFonts w:hint="default" w:ascii="Times New Roman" w:hAnsi="Times New Roman" w:eastAsia="宋体" w:cs="Times New Roman"/>
          <w:bCs/>
          <w:kern w:val="2"/>
          <w:sz w:val="24"/>
          <w:szCs w:val="21"/>
          <w:lang w:val="en-US" w:eastAsia="zh-CN" w:bidi="ar"/>
        </w:rPr>
        <w:t>《环境影响评价技术导则 大气环境》（HJ2.2-2018）附录C中要求进行年度环境空气质量汇总与评价，具体数据</w:t>
      </w:r>
      <w:r>
        <w:rPr>
          <w:rFonts w:hint="default" w:ascii="Times New Roman" w:hAnsi="Times New Roman" w:eastAsia="宋体" w:cs="Times New Roman"/>
          <w:color w:val="000000"/>
          <w:kern w:val="2"/>
          <w:sz w:val="24"/>
          <w:szCs w:val="24"/>
          <w:lang w:val="zh-CN" w:eastAsia="zh-CN" w:bidi="ar"/>
        </w:rPr>
        <w:t>见下表。</w:t>
      </w:r>
    </w:p>
    <w:p>
      <w:pPr>
        <w:pStyle w:val="35"/>
        <w:keepNext w:val="0"/>
        <w:keepLines w:val="0"/>
        <w:pageBreakBefore w:val="0"/>
        <w:widowControl w:val="0"/>
        <w:tabs>
          <w:tab w:val="left" w:pos="0"/>
        </w:tabs>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rPr>
      </w:pPr>
      <w:r>
        <w:rPr>
          <w:rFonts w:hint="default" w:ascii="Times New Roman" w:hAnsi="Times New Roman" w:eastAsia="宋体" w:cs="Times New Roman"/>
        </w:rPr>
        <w:t>表</w:t>
      </w:r>
      <w:r>
        <w:rPr>
          <w:rFonts w:hint="default" w:ascii="Times New Roman" w:hAnsi="Times New Roman" w:eastAsia="宋体" w:cs="Times New Roman"/>
          <w:lang w:val="en-US" w:eastAsia="zh-CN"/>
        </w:rPr>
        <w:t>4.2-2</w:t>
      </w:r>
      <w:r>
        <w:rPr>
          <w:rFonts w:hint="default" w:ascii="Times New Roman" w:hAnsi="Times New Roman" w:eastAsia="宋体" w:cs="Times New Roman"/>
          <w:b/>
          <w:bCs w:val="0"/>
          <w:color w:val="000000"/>
          <w:kern w:val="2"/>
          <w:sz w:val="24"/>
          <w:szCs w:val="24"/>
          <w:lang w:val="zh-CN" w:eastAsia="zh-CN" w:bidi="ar"/>
        </w:rPr>
        <w:t>白沙黎族自治县</w:t>
      </w:r>
      <w:r>
        <w:rPr>
          <w:rFonts w:hint="default" w:ascii="Times New Roman" w:hAnsi="Times New Roman" w:eastAsia="宋体" w:cs="Times New Roman"/>
          <w:b/>
          <w:bCs/>
          <w:color w:val="000000"/>
          <w:kern w:val="2"/>
          <w:sz w:val="24"/>
          <w:szCs w:val="24"/>
          <w:lang w:val="en-US" w:eastAsia="zh-CN" w:bidi="ar"/>
        </w:rPr>
        <w:t>区域空气质量现状评价表</w:t>
      </w:r>
    </w:p>
    <w:tbl>
      <w:tblPr>
        <w:tblStyle w:val="24"/>
        <w:tblW w:w="0" w:type="auto"/>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1519"/>
        <w:gridCol w:w="3536"/>
        <w:gridCol w:w="1165"/>
        <w:gridCol w:w="1230"/>
        <w:gridCol w:w="946"/>
        <w:gridCol w:w="840"/>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51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val="0"/>
                <w:sz w:val="21"/>
                <w:szCs w:val="21"/>
                <w:lang w:val="en-US"/>
              </w:rPr>
            </w:pPr>
            <w:r>
              <w:rPr>
                <w:rFonts w:hint="default" w:ascii="Times New Roman" w:hAnsi="Times New Roman" w:eastAsia="宋体" w:cs="Times New Roman"/>
                <w:b/>
                <w:bCs w:val="0"/>
                <w:kern w:val="2"/>
                <w:sz w:val="21"/>
                <w:szCs w:val="21"/>
                <w:lang w:val="en-US" w:eastAsia="zh-CN" w:bidi="ar"/>
              </w:rPr>
              <w:t>污染物</w:t>
            </w:r>
          </w:p>
        </w:tc>
        <w:tc>
          <w:tcPr>
            <w:tcW w:w="353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val="0"/>
                <w:sz w:val="21"/>
                <w:szCs w:val="21"/>
                <w:lang w:val="en-US"/>
              </w:rPr>
            </w:pPr>
            <w:r>
              <w:rPr>
                <w:rFonts w:hint="default" w:ascii="Times New Roman" w:hAnsi="Times New Roman" w:eastAsia="宋体" w:cs="Times New Roman"/>
                <w:b/>
                <w:bCs w:val="0"/>
                <w:kern w:val="2"/>
                <w:sz w:val="21"/>
                <w:szCs w:val="21"/>
                <w:lang w:val="en-US" w:eastAsia="zh-CN" w:bidi="ar"/>
              </w:rPr>
              <w:t>年评价指标</w:t>
            </w:r>
          </w:p>
        </w:tc>
        <w:tc>
          <w:tcPr>
            <w:tcW w:w="116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val="0"/>
                <w:sz w:val="21"/>
                <w:szCs w:val="21"/>
                <w:lang w:val="en-US"/>
              </w:rPr>
            </w:pPr>
            <w:r>
              <w:rPr>
                <w:rFonts w:hint="default" w:ascii="Times New Roman" w:hAnsi="Times New Roman" w:eastAsia="宋体" w:cs="Times New Roman"/>
                <w:b/>
                <w:bCs w:val="0"/>
                <w:kern w:val="2"/>
                <w:sz w:val="21"/>
                <w:szCs w:val="21"/>
                <w:lang w:val="en-US" w:eastAsia="zh-CN" w:bidi="ar"/>
              </w:rPr>
              <w:t>现状浓度/（ug/m</w:t>
            </w:r>
            <w:r>
              <w:rPr>
                <w:rFonts w:hint="default" w:ascii="Times New Roman" w:hAnsi="Times New Roman" w:eastAsia="宋体" w:cs="Times New Roman"/>
                <w:b/>
                <w:bCs w:val="0"/>
                <w:kern w:val="2"/>
                <w:sz w:val="21"/>
                <w:szCs w:val="21"/>
                <w:vertAlign w:val="superscript"/>
                <w:lang w:val="en-US" w:eastAsia="zh-CN" w:bidi="ar"/>
              </w:rPr>
              <w:t>3</w:t>
            </w:r>
            <w:r>
              <w:rPr>
                <w:rFonts w:hint="default" w:ascii="Times New Roman" w:hAnsi="Times New Roman" w:eastAsia="宋体" w:cs="Times New Roman"/>
                <w:b/>
                <w:bCs w:val="0"/>
                <w:kern w:val="2"/>
                <w:sz w:val="21"/>
                <w:szCs w:val="21"/>
                <w:lang w:val="en-US" w:eastAsia="zh-CN" w:bidi="ar"/>
              </w:rPr>
              <w:t>）</w:t>
            </w:r>
          </w:p>
        </w:tc>
        <w:tc>
          <w:tcPr>
            <w:tcW w:w="123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val="0"/>
                <w:sz w:val="21"/>
                <w:szCs w:val="21"/>
                <w:lang w:val="en-US"/>
              </w:rPr>
            </w:pPr>
            <w:r>
              <w:rPr>
                <w:rFonts w:hint="default" w:ascii="Times New Roman" w:hAnsi="Times New Roman" w:eastAsia="宋体" w:cs="Times New Roman"/>
                <w:b/>
                <w:bCs w:val="0"/>
                <w:kern w:val="2"/>
                <w:sz w:val="21"/>
                <w:szCs w:val="21"/>
                <w:lang w:val="en-US" w:eastAsia="zh-CN" w:bidi="ar"/>
              </w:rPr>
              <w:t>二级标准值/（ug/m</w:t>
            </w:r>
            <w:r>
              <w:rPr>
                <w:rFonts w:hint="default" w:ascii="Times New Roman" w:hAnsi="Times New Roman" w:eastAsia="宋体" w:cs="Times New Roman"/>
                <w:b/>
                <w:bCs w:val="0"/>
                <w:kern w:val="2"/>
                <w:sz w:val="21"/>
                <w:szCs w:val="21"/>
                <w:vertAlign w:val="superscript"/>
                <w:lang w:val="en-US" w:eastAsia="zh-CN" w:bidi="ar"/>
              </w:rPr>
              <w:t>3</w:t>
            </w:r>
            <w:r>
              <w:rPr>
                <w:rFonts w:hint="default" w:ascii="Times New Roman" w:hAnsi="Times New Roman" w:eastAsia="宋体" w:cs="Times New Roman"/>
                <w:b/>
                <w:bCs w:val="0"/>
                <w:kern w:val="2"/>
                <w:sz w:val="21"/>
                <w:szCs w:val="21"/>
                <w:lang w:val="en-US" w:eastAsia="zh-CN" w:bidi="ar"/>
              </w:rPr>
              <w:t>）</w:t>
            </w:r>
          </w:p>
        </w:tc>
        <w:tc>
          <w:tcPr>
            <w:tcW w:w="94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val="0"/>
                <w:sz w:val="21"/>
                <w:szCs w:val="21"/>
                <w:lang w:val="en-US"/>
              </w:rPr>
            </w:pPr>
            <w:r>
              <w:rPr>
                <w:rFonts w:hint="default" w:ascii="Times New Roman" w:hAnsi="Times New Roman" w:eastAsia="宋体" w:cs="Times New Roman"/>
                <w:b/>
                <w:bCs w:val="0"/>
                <w:kern w:val="2"/>
                <w:sz w:val="21"/>
                <w:szCs w:val="21"/>
                <w:lang w:val="en-US" w:eastAsia="zh-CN" w:bidi="ar"/>
              </w:rPr>
              <w:t>占标率/%</w:t>
            </w:r>
          </w:p>
        </w:tc>
        <w:tc>
          <w:tcPr>
            <w:tcW w:w="84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val="0"/>
                <w:sz w:val="21"/>
                <w:szCs w:val="21"/>
                <w:lang w:val="en-US"/>
              </w:rPr>
            </w:pPr>
            <w:r>
              <w:rPr>
                <w:rFonts w:hint="default" w:ascii="Times New Roman" w:hAnsi="Times New Roman" w:eastAsia="宋体" w:cs="Times New Roman"/>
                <w:b/>
                <w:bCs w:val="0"/>
                <w:kern w:val="2"/>
                <w:sz w:val="21"/>
                <w:szCs w:val="21"/>
                <w:lang w:val="en-US" w:eastAsia="zh-CN" w:bidi="ar"/>
              </w:rPr>
              <w:t>达标情况</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519"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vertAlign w:val="subscript"/>
                <w:lang w:val="en-US"/>
              </w:rPr>
            </w:pPr>
            <w:r>
              <w:rPr>
                <w:rFonts w:hint="default" w:ascii="Times New Roman" w:hAnsi="Times New Roman" w:eastAsia="宋体" w:cs="Times New Roman"/>
                <w:bCs/>
                <w:kern w:val="2"/>
                <w:sz w:val="21"/>
                <w:szCs w:val="21"/>
                <w:lang w:val="en-US" w:eastAsia="zh-CN" w:bidi="ar"/>
              </w:rPr>
              <w:t>SO</w:t>
            </w:r>
            <w:r>
              <w:rPr>
                <w:rFonts w:hint="default" w:ascii="Times New Roman" w:hAnsi="Times New Roman" w:eastAsia="宋体" w:cs="Times New Roman"/>
                <w:bCs/>
                <w:kern w:val="2"/>
                <w:sz w:val="21"/>
                <w:szCs w:val="21"/>
                <w:vertAlign w:val="subscript"/>
                <w:lang w:val="en-US" w:eastAsia="zh-CN" w:bidi="ar"/>
              </w:rPr>
              <w:t>2</w:t>
            </w:r>
          </w:p>
        </w:tc>
        <w:tc>
          <w:tcPr>
            <w:tcW w:w="353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年平均质量浓度</w:t>
            </w:r>
          </w:p>
        </w:tc>
        <w:tc>
          <w:tcPr>
            <w:tcW w:w="116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3.17</w:t>
            </w:r>
          </w:p>
        </w:tc>
        <w:tc>
          <w:tcPr>
            <w:tcW w:w="123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60</w:t>
            </w:r>
          </w:p>
        </w:tc>
        <w:tc>
          <w:tcPr>
            <w:tcW w:w="94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5.28</w:t>
            </w:r>
          </w:p>
        </w:tc>
        <w:tc>
          <w:tcPr>
            <w:tcW w:w="840"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达标</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519"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sz w:val="21"/>
                <w:szCs w:val="21"/>
              </w:rPr>
            </w:pPr>
          </w:p>
        </w:tc>
        <w:tc>
          <w:tcPr>
            <w:tcW w:w="353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百分位数日平均或8h平均质量浓度</w:t>
            </w:r>
          </w:p>
        </w:tc>
        <w:tc>
          <w:tcPr>
            <w:tcW w:w="116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w:t>
            </w:r>
          </w:p>
        </w:tc>
        <w:tc>
          <w:tcPr>
            <w:tcW w:w="123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w:t>
            </w:r>
          </w:p>
        </w:tc>
        <w:tc>
          <w:tcPr>
            <w:tcW w:w="94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w:t>
            </w:r>
          </w:p>
        </w:tc>
        <w:tc>
          <w:tcPr>
            <w:tcW w:w="84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sz w:val="21"/>
                <w:szCs w:val="21"/>
              </w:rPr>
            </w:pP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7" w:hRule="atLeast"/>
          <w:jc w:val="center"/>
        </w:trPr>
        <w:tc>
          <w:tcPr>
            <w:tcW w:w="1519"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NO</w:t>
            </w:r>
            <w:r>
              <w:rPr>
                <w:rFonts w:hint="default" w:ascii="Times New Roman" w:hAnsi="Times New Roman" w:eastAsia="宋体" w:cs="Times New Roman"/>
                <w:bCs/>
                <w:kern w:val="2"/>
                <w:sz w:val="21"/>
                <w:szCs w:val="21"/>
                <w:vertAlign w:val="subscript"/>
                <w:lang w:val="en-US" w:eastAsia="zh-CN" w:bidi="ar"/>
              </w:rPr>
              <w:t>2</w:t>
            </w:r>
          </w:p>
        </w:tc>
        <w:tc>
          <w:tcPr>
            <w:tcW w:w="353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年平均质量浓度</w:t>
            </w:r>
          </w:p>
        </w:tc>
        <w:tc>
          <w:tcPr>
            <w:tcW w:w="116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7.25</w:t>
            </w:r>
          </w:p>
        </w:tc>
        <w:tc>
          <w:tcPr>
            <w:tcW w:w="123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40</w:t>
            </w:r>
          </w:p>
        </w:tc>
        <w:tc>
          <w:tcPr>
            <w:tcW w:w="94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18.13</w:t>
            </w:r>
          </w:p>
        </w:tc>
        <w:tc>
          <w:tcPr>
            <w:tcW w:w="840"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Cs/>
                <w:kern w:val="2"/>
                <w:sz w:val="21"/>
                <w:szCs w:val="21"/>
                <w:lang w:val="en-US" w:eastAsia="zh-CN" w:bidi="ar"/>
              </w:rPr>
              <w:t>达标</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72" w:hRule="atLeast"/>
          <w:jc w:val="center"/>
        </w:trPr>
        <w:tc>
          <w:tcPr>
            <w:tcW w:w="1519"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sz w:val="21"/>
                <w:szCs w:val="21"/>
              </w:rPr>
            </w:pPr>
          </w:p>
        </w:tc>
        <w:tc>
          <w:tcPr>
            <w:tcW w:w="353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百分位数日平均或8h平均质量浓度</w:t>
            </w:r>
          </w:p>
        </w:tc>
        <w:tc>
          <w:tcPr>
            <w:tcW w:w="116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w:t>
            </w:r>
          </w:p>
        </w:tc>
        <w:tc>
          <w:tcPr>
            <w:tcW w:w="123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w:t>
            </w:r>
          </w:p>
        </w:tc>
        <w:tc>
          <w:tcPr>
            <w:tcW w:w="94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w:t>
            </w:r>
          </w:p>
        </w:tc>
        <w:tc>
          <w:tcPr>
            <w:tcW w:w="84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sz w:val="21"/>
                <w:szCs w:val="21"/>
              </w:rPr>
            </w:pP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57" w:hRule="atLeast"/>
          <w:jc w:val="center"/>
        </w:trPr>
        <w:tc>
          <w:tcPr>
            <w:tcW w:w="1519"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PM</w:t>
            </w:r>
            <w:r>
              <w:rPr>
                <w:rFonts w:hint="default" w:ascii="Times New Roman" w:hAnsi="Times New Roman" w:eastAsia="宋体" w:cs="Times New Roman"/>
                <w:bCs/>
                <w:kern w:val="2"/>
                <w:sz w:val="21"/>
                <w:szCs w:val="21"/>
                <w:vertAlign w:val="subscript"/>
                <w:lang w:val="en-US" w:eastAsia="zh-CN" w:bidi="ar"/>
              </w:rPr>
              <w:t>10</w:t>
            </w:r>
          </w:p>
        </w:tc>
        <w:tc>
          <w:tcPr>
            <w:tcW w:w="353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年平均质量浓度</w:t>
            </w:r>
          </w:p>
        </w:tc>
        <w:tc>
          <w:tcPr>
            <w:tcW w:w="116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28.83</w:t>
            </w:r>
          </w:p>
        </w:tc>
        <w:tc>
          <w:tcPr>
            <w:tcW w:w="123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70</w:t>
            </w:r>
          </w:p>
        </w:tc>
        <w:tc>
          <w:tcPr>
            <w:tcW w:w="94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41.19</w:t>
            </w:r>
          </w:p>
        </w:tc>
        <w:tc>
          <w:tcPr>
            <w:tcW w:w="840"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Cs/>
                <w:kern w:val="2"/>
                <w:sz w:val="21"/>
                <w:szCs w:val="21"/>
                <w:lang w:val="en-US" w:eastAsia="zh-CN" w:bidi="ar"/>
              </w:rPr>
              <w:t>达标</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42" w:hRule="atLeast"/>
          <w:jc w:val="center"/>
        </w:trPr>
        <w:tc>
          <w:tcPr>
            <w:tcW w:w="1519"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sz w:val="21"/>
                <w:szCs w:val="21"/>
              </w:rPr>
            </w:pPr>
          </w:p>
        </w:tc>
        <w:tc>
          <w:tcPr>
            <w:tcW w:w="353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百分位数日平均或8h平均质量浓度</w:t>
            </w:r>
          </w:p>
        </w:tc>
        <w:tc>
          <w:tcPr>
            <w:tcW w:w="116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w:t>
            </w:r>
          </w:p>
        </w:tc>
        <w:tc>
          <w:tcPr>
            <w:tcW w:w="123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w:t>
            </w:r>
          </w:p>
        </w:tc>
        <w:tc>
          <w:tcPr>
            <w:tcW w:w="94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w:t>
            </w:r>
          </w:p>
        </w:tc>
        <w:tc>
          <w:tcPr>
            <w:tcW w:w="84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sz w:val="21"/>
                <w:szCs w:val="21"/>
              </w:rPr>
            </w:pP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42" w:hRule="atLeast"/>
          <w:jc w:val="center"/>
        </w:trPr>
        <w:tc>
          <w:tcPr>
            <w:tcW w:w="1519"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PM</w:t>
            </w:r>
            <w:r>
              <w:rPr>
                <w:rFonts w:hint="default" w:ascii="Times New Roman" w:hAnsi="Times New Roman" w:eastAsia="宋体" w:cs="Times New Roman"/>
                <w:bCs/>
                <w:kern w:val="2"/>
                <w:sz w:val="21"/>
                <w:szCs w:val="21"/>
                <w:vertAlign w:val="subscript"/>
                <w:lang w:val="en-US" w:eastAsia="zh-CN" w:bidi="ar"/>
              </w:rPr>
              <w:t>2.5</w:t>
            </w:r>
          </w:p>
        </w:tc>
        <w:tc>
          <w:tcPr>
            <w:tcW w:w="353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年平均质量浓度</w:t>
            </w:r>
          </w:p>
        </w:tc>
        <w:tc>
          <w:tcPr>
            <w:tcW w:w="116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16.75</w:t>
            </w:r>
          </w:p>
        </w:tc>
        <w:tc>
          <w:tcPr>
            <w:tcW w:w="123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35</w:t>
            </w:r>
          </w:p>
        </w:tc>
        <w:tc>
          <w:tcPr>
            <w:tcW w:w="94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47.86</w:t>
            </w:r>
          </w:p>
        </w:tc>
        <w:tc>
          <w:tcPr>
            <w:tcW w:w="840"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Cs/>
                <w:kern w:val="2"/>
                <w:sz w:val="21"/>
                <w:szCs w:val="21"/>
                <w:lang w:val="en-US" w:eastAsia="zh-CN" w:bidi="ar"/>
              </w:rPr>
              <w:t>达标</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7" w:hRule="atLeast"/>
          <w:jc w:val="center"/>
        </w:trPr>
        <w:tc>
          <w:tcPr>
            <w:tcW w:w="1519"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sz w:val="21"/>
                <w:szCs w:val="21"/>
              </w:rPr>
            </w:pPr>
          </w:p>
        </w:tc>
        <w:tc>
          <w:tcPr>
            <w:tcW w:w="353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百分位数日平均或8h平均质量浓度</w:t>
            </w:r>
          </w:p>
        </w:tc>
        <w:tc>
          <w:tcPr>
            <w:tcW w:w="116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w:t>
            </w:r>
          </w:p>
        </w:tc>
        <w:tc>
          <w:tcPr>
            <w:tcW w:w="123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w:t>
            </w:r>
          </w:p>
        </w:tc>
        <w:tc>
          <w:tcPr>
            <w:tcW w:w="94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w:t>
            </w:r>
          </w:p>
        </w:tc>
        <w:tc>
          <w:tcPr>
            <w:tcW w:w="84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sz w:val="21"/>
                <w:szCs w:val="21"/>
              </w:rPr>
            </w:pP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519"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CO</w:t>
            </w:r>
          </w:p>
        </w:tc>
        <w:tc>
          <w:tcPr>
            <w:tcW w:w="353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年平均质量浓度</w:t>
            </w:r>
          </w:p>
        </w:tc>
        <w:tc>
          <w:tcPr>
            <w:tcW w:w="116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1.02（mg/m</w:t>
            </w:r>
            <w:r>
              <w:rPr>
                <w:rFonts w:hint="default" w:ascii="Times New Roman" w:hAnsi="Times New Roman" w:eastAsia="宋体" w:cs="Times New Roman"/>
                <w:b/>
                <w:bCs w:val="0"/>
                <w:kern w:val="2"/>
                <w:sz w:val="21"/>
                <w:szCs w:val="21"/>
                <w:vertAlign w:val="superscript"/>
                <w:lang w:val="en-US" w:eastAsia="zh-CN" w:bidi="ar"/>
              </w:rPr>
              <w:t>3</w:t>
            </w:r>
            <w:r>
              <w:rPr>
                <w:rFonts w:hint="default" w:ascii="Times New Roman" w:hAnsi="Times New Roman" w:eastAsia="宋体" w:cs="Times New Roman"/>
                <w:bCs/>
                <w:kern w:val="2"/>
                <w:sz w:val="21"/>
                <w:szCs w:val="21"/>
                <w:lang w:val="en-US" w:eastAsia="zh-CN" w:bidi="ar"/>
              </w:rPr>
              <w:t>）</w:t>
            </w:r>
          </w:p>
        </w:tc>
        <w:tc>
          <w:tcPr>
            <w:tcW w:w="123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4</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（mg/m</w:t>
            </w:r>
            <w:r>
              <w:rPr>
                <w:rFonts w:hint="default" w:ascii="Times New Roman" w:hAnsi="Times New Roman" w:eastAsia="宋体" w:cs="Times New Roman"/>
                <w:b/>
                <w:bCs w:val="0"/>
                <w:kern w:val="2"/>
                <w:sz w:val="21"/>
                <w:szCs w:val="21"/>
                <w:vertAlign w:val="superscript"/>
                <w:lang w:val="en-US" w:eastAsia="zh-CN" w:bidi="ar"/>
              </w:rPr>
              <w:t>3</w:t>
            </w:r>
            <w:r>
              <w:rPr>
                <w:rFonts w:hint="default" w:ascii="Times New Roman" w:hAnsi="Times New Roman" w:eastAsia="宋体" w:cs="Times New Roman"/>
                <w:bCs/>
                <w:kern w:val="2"/>
                <w:sz w:val="21"/>
                <w:szCs w:val="21"/>
                <w:lang w:val="en-US" w:eastAsia="zh-CN" w:bidi="ar"/>
              </w:rPr>
              <w:t>）</w:t>
            </w:r>
          </w:p>
        </w:tc>
        <w:tc>
          <w:tcPr>
            <w:tcW w:w="94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25.5</w:t>
            </w:r>
          </w:p>
        </w:tc>
        <w:tc>
          <w:tcPr>
            <w:tcW w:w="840"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Cs/>
                <w:kern w:val="2"/>
                <w:sz w:val="21"/>
                <w:szCs w:val="21"/>
                <w:lang w:val="en-US" w:eastAsia="zh-CN" w:bidi="ar"/>
              </w:rPr>
              <w:t>达标</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42" w:hRule="atLeast"/>
          <w:jc w:val="center"/>
        </w:trPr>
        <w:tc>
          <w:tcPr>
            <w:tcW w:w="1519"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sz w:val="21"/>
                <w:szCs w:val="21"/>
              </w:rPr>
            </w:pPr>
          </w:p>
        </w:tc>
        <w:tc>
          <w:tcPr>
            <w:tcW w:w="353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百分位数日平均或8h平均质量浓度</w:t>
            </w:r>
          </w:p>
        </w:tc>
        <w:tc>
          <w:tcPr>
            <w:tcW w:w="116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w:t>
            </w:r>
          </w:p>
        </w:tc>
        <w:tc>
          <w:tcPr>
            <w:tcW w:w="123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w:t>
            </w:r>
          </w:p>
        </w:tc>
        <w:tc>
          <w:tcPr>
            <w:tcW w:w="94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w:t>
            </w:r>
          </w:p>
        </w:tc>
        <w:tc>
          <w:tcPr>
            <w:tcW w:w="84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sz w:val="21"/>
                <w:szCs w:val="21"/>
              </w:rPr>
            </w:pP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122" w:hRule="atLeast"/>
          <w:jc w:val="center"/>
        </w:trPr>
        <w:tc>
          <w:tcPr>
            <w:tcW w:w="1519"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vertAlign w:val="subscript"/>
                <w:lang w:val="en-US"/>
              </w:rPr>
            </w:pPr>
            <w:r>
              <w:rPr>
                <w:rFonts w:hint="default" w:ascii="Times New Roman" w:hAnsi="Times New Roman" w:eastAsia="宋体" w:cs="Times New Roman"/>
                <w:bCs/>
                <w:kern w:val="2"/>
                <w:sz w:val="21"/>
                <w:szCs w:val="21"/>
                <w:lang w:val="en-US" w:eastAsia="zh-CN" w:bidi="ar"/>
              </w:rPr>
              <w:t>O</w:t>
            </w:r>
            <w:r>
              <w:rPr>
                <w:rFonts w:hint="default" w:ascii="Times New Roman" w:hAnsi="Times New Roman" w:eastAsia="宋体" w:cs="Times New Roman"/>
                <w:bCs/>
                <w:kern w:val="2"/>
                <w:sz w:val="21"/>
                <w:szCs w:val="21"/>
                <w:vertAlign w:val="subscript"/>
                <w:lang w:val="en-US" w:eastAsia="zh-CN" w:bidi="ar"/>
              </w:rPr>
              <w:t>3</w:t>
            </w:r>
          </w:p>
        </w:tc>
        <w:tc>
          <w:tcPr>
            <w:tcW w:w="353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年平均质量浓度</w:t>
            </w:r>
          </w:p>
        </w:tc>
        <w:tc>
          <w:tcPr>
            <w:tcW w:w="116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w:t>
            </w:r>
          </w:p>
        </w:tc>
        <w:tc>
          <w:tcPr>
            <w:tcW w:w="123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w:t>
            </w:r>
          </w:p>
        </w:tc>
        <w:tc>
          <w:tcPr>
            <w:tcW w:w="94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w:t>
            </w:r>
          </w:p>
        </w:tc>
        <w:tc>
          <w:tcPr>
            <w:tcW w:w="840"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达标</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2" w:hRule="atLeast"/>
          <w:jc w:val="center"/>
        </w:trPr>
        <w:tc>
          <w:tcPr>
            <w:tcW w:w="1519"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sz w:val="21"/>
                <w:szCs w:val="21"/>
              </w:rPr>
            </w:pPr>
          </w:p>
        </w:tc>
        <w:tc>
          <w:tcPr>
            <w:tcW w:w="353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百分位数日平均或8h平均质量浓度</w:t>
            </w:r>
          </w:p>
        </w:tc>
        <w:tc>
          <w:tcPr>
            <w:tcW w:w="116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99.42</w:t>
            </w:r>
          </w:p>
        </w:tc>
        <w:tc>
          <w:tcPr>
            <w:tcW w:w="123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160</w:t>
            </w:r>
          </w:p>
        </w:tc>
        <w:tc>
          <w:tcPr>
            <w:tcW w:w="94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kern w:val="2"/>
                <w:sz w:val="21"/>
                <w:szCs w:val="21"/>
                <w:lang w:val="en-US" w:eastAsia="zh-CN" w:bidi="ar"/>
              </w:rPr>
              <w:t>62.14</w:t>
            </w:r>
          </w:p>
        </w:tc>
        <w:tc>
          <w:tcPr>
            <w:tcW w:w="84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sz w:val="21"/>
                <w:szCs w:val="21"/>
              </w:rPr>
            </w:pP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kern w:val="2"/>
          <w:sz w:val="24"/>
          <w:szCs w:val="24"/>
          <w:lang w:val="en-US" w:eastAsia="zh-CN" w:bidi="ar"/>
        </w:rPr>
      </w:pPr>
      <w:r>
        <w:rPr>
          <w:rFonts w:hint="default" w:ascii="Times New Roman" w:hAnsi="Times New Roman" w:eastAsia="宋体" w:cs="Times New Roman"/>
          <w:kern w:val="2"/>
          <w:sz w:val="24"/>
          <w:szCs w:val="24"/>
          <w:lang w:val="en-US" w:eastAsia="zh-CN" w:bidi="ar"/>
        </w:rPr>
        <w:t>根据表的统计结果可知，白沙黎族自治县2018年全年环境空气各监测因子浓度均达到《环境空气质量标准》（GB3095-2012）</w:t>
      </w:r>
      <w:r>
        <w:rPr>
          <w:rFonts w:hint="default" w:ascii="Times New Roman" w:hAnsi="Times New Roman" w:eastAsia="宋体" w:cs="Times New Roman"/>
          <w:color w:val="000000"/>
          <w:kern w:val="2"/>
          <w:sz w:val="24"/>
          <w:szCs w:val="21"/>
          <w:lang w:val="en-US" w:eastAsia="zh-CN" w:bidi="ar"/>
        </w:rPr>
        <w:t>及修改单</w:t>
      </w:r>
      <w:r>
        <w:rPr>
          <w:rFonts w:hint="default" w:ascii="Times New Roman" w:hAnsi="Times New Roman" w:eastAsia="宋体" w:cs="Times New Roman"/>
          <w:kern w:val="2"/>
          <w:sz w:val="24"/>
          <w:szCs w:val="24"/>
          <w:lang w:val="en-US" w:eastAsia="zh-CN" w:bidi="ar"/>
        </w:rPr>
        <w:t>中的二级标准限值要求，区域环境空气质量良好</w:t>
      </w:r>
      <w:r>
        <w:rPr>
          <w:rFonts w:hint="default" w:ascii="Times New Roman" w:hAnsi="Times New Roman" w:eastAsia="宋体" w:cs="Times New Roman"/>
          <w:kern w:val="2"/>
          <w:sz w:val="24"/>
          <w:szCs w:val="21"/>
          <w:lang w:val="en-US" w:eastAsia="zh-CN" w:bidi="ar"/>
        </w:rPr>
        <w:t>。项目区</w:t>
      </w:r>
      <w:r>
        <w:rPr>
          <w:rFonts w:hint="default" w:ascii="Times New Roman" w:hAnsi="Times New Roman" w:eastAsia="宋体" w:cs="Times New Roman"/>
          <w:kern w:val="2"/>
          <w:sz w:val="24"/>
          <w:szCs w:val="24"/>
          <w:lang w:val="en-US" w:eastAsia="zh-CN" w:bidi="ar"/>
        </w:rPr>
        <w:t>域属于达标区。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default" w:ascii="Times New Roman" w:hAnsi="Times New Roman" w:eastAsia="宋体" w:cs="Times New Roman"/>
          <w:b/>
          <w:bCs/>
          <w:kern w:val="2"/>
          <w:sz w:val="24"/>
          <w:szCs w:val="24"/>
          <w:lang w:val="en-US" w:eastAsia="zh-CN" w:bidi="ar"/>
        </w:rPr>
      </w:pPr>
      <w:r>
        <w:rPr>
          <w:rFonts w:hint="default" w:ascii="Times New Roman" w:hAnsi="Times New Roman" w:eastAsia="宋体" w:cs="Times New Roman"/>
          <w:b/>
          <w:bCs/>
          <w:kern w:val="2"/>
          <w:sz w:val="24"/>
          <w:szCs w:val="24"/>
          <w:lang w:val="en-US" w:eastAsia="zh-CN" w:bidi="ar"/>
        </w:rPr>
        <w:t xml:space="preserve">4.3 环境空气质量现状监测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default" w:ascii="Times New Roman" w:hAnsi="Times New Roman" w:eastAsia="宋体" w:cs="Times New Roman"/>
          <w:b/>
          <w:bCs/>
          <w:kern w:val="2"/>
          <w:sz w:val="24"/>
          <w:szCs w:val="24"/>
          <w:lang w:val="en-US" w:eastAsia="zh-CN" w:bidi="ar"/>
        </w:rPr>
      </w:pPr>
      <w:r>
        <w:rPr>
          <w:rFonts w:hint="default" w:ascii="Times New Roman" w:hAnsi="Times New Roman" w:eastAsia="宋体" w:cs="Times New Roman"/>
          <w:b/>
          <w:bCs/>
          <w:kern w:val="2"/>
          <w:sz w:val="24"/>
          <w:szCs w:val="24"/>
          <w:lang w:val="en-US" w:eastAsia="zh-CN" w:bidi="ar"/>
        </w:rPr>
        <w:t xml:space="preserve">4.3.1监测布点与监测项目 </w:t>
      </w:r>
    </w:p>
    <w:p>
      <w:pPr>
        <w:pStyle w:val="36"/>
        <w:spacing w:line="360" w:lineRule="auto"/>
        <w:ind w:firstLine="480"/>
        <w:jc w:val="both"/>
        <w:rPr>
          <w:rFonts w:hint="default" w:ascii="Times New Roman" w:hAnsi="Times New Roman" w:eastAsia="宋体" w:cs="Times New Roman"/>
          <w:b w:val="0"/>
          <w:bCs w:val="0"/>
          <w:color w:val="auto"/>
          <w:sz w:val="24"/>
          <w:szCs w:val="24"/>
          <w:u w:val="none"/>
          <w:lang w:eastAsia="zh-CN"/>
        </w:rPr>
      </w:pPr>
      <w:r>
        <w:rPr>
          <w:rFonts w:hint="default" w:ascii="Times New Roman" w:hAnsi="Times New Roman" w:eastAsia="宋体" w:cs="Times New Roman"/>
          <w:b w:val="0"/>
          <w:bCs w:val="0"/>
          <w:color w:val="auto"/>
          <w:sz w:val="24"/>
          <w:szCs w:val="24"/>
          <w:u w:val="none"/>
        </w:rPr>
        <w:t>（1）监测点布设及监测因子</w:t>
      </w:r>
    </w:p>
    <w:p>
      <w:pPr>
        <w:keepNext w:val="0"/>
        <w:keepLines w:val="0"/>
        <w:pageBreakBefore w:val="0"/>
        <w:widowControl/>
        <w:suppressLineNumbers w:val="0"/>
        <w:kinsoku/>
        <w:wordWrap/>
        <w:overflowPunct/>
        <w:topLinePunct w:val="0"/>
        <w:bidi w:val="0"/>
        <w:snapToGrid/>
        <w:spacing w:line="360" w:lineRule="auto"/>
        <w:ind w:firstLine="480" w:firstLineChars="200"/>
        <w:jc w:val="left"/>
        <w:textAlignment w:val="auto"/>
        <w:rPr>
          <w:rFonts w:hint="default" w:ascii="Times New Roman" w:hAnsi="Times New Roman" w:eastAsia="宋体" w:cs="Times New Roman"/>
          <w:kern w:val="2"/>
          <w:sz w:val="24"/>
          <w:szCs w:val="24"/>
          <w:lang w:val="en-US" w:eastAsia="zh-CN" w:bidi="ar"/>
        </w:rPr>
      </w:pPr>
      <w:r>
        <w:rPr>
          <w:rFonts w:hint="default" w:ascii="Times New Roman" w:hAnsi="Times New Roman" w:eastAsia="宋体" w:cs="Times New Roman"/>
          <w:b w:val="0"/>
          <w:bCs w:val="0"/>
          <w:color w:val="auto"/>
          <w:sz w:val="24"/>
          <w:szCs w:val="24"/>
          <w:u w:val="none"/>
          <w:lang w:eastAsia="zh-CN"/>
        </w:rPr>
        <w:t>根据《环境影响评价技术导则  大气环境》（HJ 2.2-2018），同时</w:t>
      </w:r>
      <w:r>
        <w:rPr>
          <w:rFonts w:hint="default" w:ascii="Times New Roman" w:hAnsi="Times New Roman" w:eastAsia="宋体" w:cs="Times New Roman"/>
          <w:b w:val="0"/>
          <w:bCs w:val="0"/>
          <w:color w:val="auto"/>
          <w:sz w:val="24"/>
          <w:szCs w:val="24"/>
          <w:u w:val="none"/>
        </w:rPr>
        <w:t>结合项目周围敏感点的分布情况及当地东北偏北风的主导风向，本次环境空气质量现状监测布设</w:t>
      </w:r>
      <w:r>
        <w:rPr>
          <w:rFonts w:hint="default" w:ascii="Times New Roman" w:hAnsi="Times New Roman" w:eastAsia="宋体" w:cs="Times New Roman"/>
          <w:b w:val="0"/>
          <w:bCs w:val="0"/>
          <w:color w:val="auto"/>
          <w:sz w:val="24"/>
          <w:szCs w:val="24"/>
          <w:u w:val="none"/>
          <w:lang w:eastAsia="zh-CN"/>
        </w:rPr>
        <w:t>2</w:t>
      </w:r>
      <w:r>
        <w:rPr>
          <w:rFonts w:hint="default" w:ascii="Times New Roman" w:hAnsi="Times New Roman" w:eastAsia="宋体" w:cs="Times New Roman"/>
          <w:b w:val="0"/>
          <w:bCs w:val="0"/>
          <w:color w:val="auto"/>
          <w:sz w:val="24"/>
          <w:szCs w:val="24"/>
          <w:u w:val="none"/>
        </w:rPr>
        <w:t>个监测点位，监测因子为</w:t>
      </w:r>
      <w:r>
        <w:rPr>
          <w:rFonts w:hint="default" w:ascii="Times New Roman" w:hAnsi="Times New Roman" w:eastAsia="宋体" w:cs="Times New Roman"/>
          <w:color w:val="auto"/>
          <w:sz w:val="24"/>
          <w:lang w:val="en-US" w:eastAsia="zh-CN"/>
        </w:rPr>
        <w:t>NH</w:t>
      </w:r>
      <w:r>
        <w:rPr>
          <w:rFonts w:hint="default" w:ascii="Times New Roman" w:hAnsi="Times New Roman" w:eastAsia="宋体" w:cs="Times New Roman"/>
          <w:color w:val="auto"/>
          <w:sz w:val="24"/>
          <w:vertAlign w:val="subscript"/>
          <w:lang w:val="en-US" w:eastAsia="zh-CN"/>
        </w:rPr>
        <w:t>3</w:t>
      </w:r>
      <w:r>
        <w:rPr>
          <w:rFonts w:hint="default" w:ascii="Times New Roman" w:hAnsi="Times New Roman" w:eastAsia="宋体" w:cs="Times New Roman"/>
          <w:color w:val="auto"/>
          <w:sz w:val="24"/>
          <w:lang w:val="en-US" w:eastAsia="zh-CN"/>
        </w:rPr>
        <w:t>、H</w:t>
      </w:r>
      <w:r>
        <w:rPr>
          <w:rFonts w:hint="default" w:ascii="Times New Roman" w:hAnsi="Times New Roman" w:eastAsia="宋体" w:cs="Times New Roman"/>
          <w:color w:val="auto"/>
          <w:sz w:val="24"/>
          <w:vertAlign w:val="subscript"/>
          <w:lang w:val="en-US" w:eastAsia="zh-CN"/>
        </w:rPr>
        <w:t>2</w:t>
      </w:r>
      <w:r>
        <w:rPr>
          <w:rFonts w:hint="default" w:ascii="Times New Roman" w:hAnsi="Times New Roman" w:eastAsia="宋体" w:cs="Times New Roman"/>
          <w:color w:val="auto"/>
          <w:sz w:val="24"/>
          <w:lang w:val="en-US" w:eastAsia="zh-CN"/>
        </w:rPr>
        <w:t>S</w:t>
      </w:r>
      <w:r>
        <w:rPr>
          <w:rFonts w:hint="default" w:ascii="Times New Roman" w:hAnsi="Times New Roman" w:eastAsia="宋体" w:cs="Times New Roman"/>
          <w:b w:val="0"/>
          <w:bCs w:val="0"/>
          <w:color w:val="auto"/>
          <w:sz w:val="24"/>
          <w:szCs w:val="24"/>
          <w:u w:val="none"/>
          <w:vertAlign w:val="baseline"/>
          <w:lang w:val="en-US" w:eastAsia="zh-CN"/>
        </w:rPr>
        <w:t>。</w:t>
      </w:r>
      <w:r>
        <w:rPr>
          <w:rFonts w:hint="default" w:ascii="Times New Roman" w:hAnsi="Times New Roman" w:eastAsia="宋体" w:cs="Times New Roman"/>
          <w:b w:val="0"/>
          <w:bCs w:val="0"/>
          <w:color w:val="auto"/>
          <w:sz w:val="24"/>
          <w:szCs w:val="24"/>
          <w:u w:val="none"/>
        </w:rPr>
        <w:t>共</w:t>
      </w:r>
      <w:r>
        <w:rPr>
          <w:rFonts w:hint="default" w:ascii="Times New Roman" w:hAnsi="Times New Roman" w:eastAsia="宋体" w:cs="Times New Roman"/>
          <w:b w:val="0"/>
          <w:bCs w:val="0"/>
          <w:color w:val="auto"/>
          <w:sz w:val="24"/>
          <w:szCs w:val="24"/>
          <w:u w:val="none"/>
          <w:lang w:val="en-US" w:eastAsia="zh-CN"/>
        </w:rPr>
        <w:t>2</w:t>
      </w:r>
      <w:r>
        <w:rPr>
          <w:rFonts w:hint="default" w:ascii="Times New Roman" w:hAnsi="Times New Roman" w:eastAsia="宋体" w:cs="Times New Roman"/>
          <w:b w:val="0"/>
          <w:bCs w:val="0"/>
          <w:color w:val="auto"/>
          <w:sz w:val="24"/>
          <w:szCs w:val="24"/>
          <w:u w:val="none"/>
        </w:rPr>
        <w:t>项</w:t>
      </w:r>
      <w:r>
        <w:rPr>
          <w:rFonts w:hint="default" w:ascii="Times New Roman" w:hAnsi="Times New Roman" w:eastAsia="宋体" w:cs="Times New Roman"/>
          <w:b w:val="0"/>
          <w:bCs w:val="0"/>
          <w:color w:val="auto"/>
          <w:sz w:val="24"/>
          <w:szCs w:val="24"/>
          <w:u w:val="none"/>
          <w:lang w:eastAsia="zh-CN"/>
        </w:rPr>
        <w:t>，</w:t>
      </w:r>
      <w:r>
        <w:rPr>
          <w:rFonts w:hint="default" w:ascii="Times New Roman" w:hAnsi="Times New Roman" w:eastAsia="宋体" w:cs="Times New Roman"/>
          <w:kern w:val="2"/>
          <w:sz w:val="24"/>
          <w:szCs w:val="24"/>
          <w:lang w:val="en-US" w:eastAsia="zh-CN" w:bidi="ar"/>
        </w:rPr>
        <w:t>环境空气现状检测布点位见表4.3-1，附图4.3。</w:t>
      </w:r>
    </w:p>
    <w:p>
      <w:pPr>
        <w:pStyle w:val="2"/>
        <w:jc w:val="center"/>
        <w:rPr>
          <w:rFonts w:hint="default" w:ascii="Times New Roman" w:hAnsi="Times New Roman" w:eastAsia="宋体" w:cs="Times New Roman"/>
          <w:b/>
          <w:bCs/>
          <w:lang w:val="en-US" w:eastAsia="zh-CN"/>
        </w:rPr>
      </w:pPr>
      <w:r>
        <w:rPr>
          <w:rFonts w:hint="default" w:ascii="Times New Roman" w:hAnsi="Times New Roman" w:eastAsia="宋体" w:cs="Times New Roman"/>
          <w:b/>
          <w:bCs/>
          <w:kern w:val="2"/>
          <w:sz w:val="24"/>
          <w:szCs w:val="24"/>
          <w:lang w:val="en-US" w:eastAsia="zh-CN" w:bidi="ar"/>
        </w:rPr>
        <w:t>表4.3-1</w:t>
      </w:r>
      <w:r>
        <w:rPr>
          <w:rFonts w:hint="default" w:ascii="Times New Roman" w:hAnsi="Times New Roman" w:eastAsia="宋体" w:cs="Times New Roman"/>
          <w:b/>
          <w:bCs/>
          <w:color w:val="auto"/>
          <w:kern w:val="0"/>
          <w:sz w:val="24"/>
          <w:szCs w:val="24"/>
          <w:lang w:val="en-US" w:eastAsia="zh-CN" w:bidi="ar"/>
        </w:rPr>
        <w:t>环境空气监测布点情况</w:t>
      </w:r>
    </w:p>
    <w:tbl>
      <w:tblPr>
        <w:tblStyle w:val="24"/>
        <w:tblW w:w="9817"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784"/>
        <w:gridCol w:w="4123"/>
        <w:gridCol w:w="1739"/>
        <w:gridCol w:w="1418"/>
        <w:gridCol w:w="1753"/>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16" w:hRule="atLeast"/>
          <w:jc w:val="center"/>
        </w:trPr>
        <w:tc>
          <w:tcPr>
            <w:tcW w:w="784" w:type="dxa"/>
            <w:tcBorders>
              <w:tl2br w:val="nil"/>
              <w:tr2bl w:val="nil"/>
            </w:tcBorders>
            <w:noWrap w:val="0"/>
            <w:vAlign w:val="top"/>
          </w:tcPr>
          <w:p>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kern w:val="0"/>
                <w:sz w:val="21"/>
                <w:szCs w:val="21"/>
                <w:lang w:val="en-US" w:eastAsia="zh-CN" w:bidi="ar"/>
              </w:rPr>
              <w:t>编号</w:t>
            </w:r>
          </w:p>
        </w:tc>
        <w:tc>
          <w:tcPr>
            <w:tcW w:w="4123" w:type="dxa"/>
            <w:tcBorders>
              <w:tl2br w:val="nil"/>
              <w:tr2bl w:val="nil"/>
            </w:tcBorders>
            <w:noWrap w:val="0"/>
            <w:vAlign w:val="top"/>
          </w:tcPr>
          <w:p>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FF0000"/>
                <w:sz w:val="21"/>
                <w:szCs w:val="21"/>
                <w:vertAlign w:val="baseline"/>
                <w:lang w:val="en-US" w:eastAsia="zh-CN"/>
              </w:rPr>
            </w:pPr>
            <w:r>
              <w:rPr>
                <w:rFonts w:hint="default" w:ascii="Times New Roman" w:hAnsi="Times New Roman" w:eastAsia="宋体" w:cs="Times New Roman"/>
                <w:b/>
                <w:bCs/>
                <w:color w:val="auto"/>
                <w:kern w:val="0"/>
                <w:sz w:val="21"/>
                <w:szCs w:val="21"/>
                <w:lang w:val="en-US" w:eastAsia="zh-CN" w:bidi="ar"/>
              </w:rPr>
              <w:t>监测点名称</w:t>
            </w:r>
          </w:p>
        </w:tc>
        <w:tc>
          <w:tcPr>
            <w:tcW w:w="1739" w:type="dxa"/>
            <w:tcBorders>
              <w:tl2br w:val="nil"/>
              <w:tr2bl w:val="nil"/>
            </w:tcBorders>
            <w:noWrap w:val="0"/>
            <w:vAlign w:val="top"/>
          </w:tcPr>
          <w:p>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kern w:val="0"/>
                <w:sz w:val="21"/>
                <w:szCs w:val="21"/>
                <w:lang w:val="en-US" w:eastAsia="zh-CN" w:bidi="ar"/>
              </w:rPr>
              <w:t>相对方位</w:t>
            </w:r>
          </w:p>
        </w:tc>
        <w:tc>
          <w:tcPr>
            <w:tcW w:w="1418" w:type="dxa"/>
            <w:tcBorders>
              <w:tl2br w:val="nil"/>
              <w:tr2bl w:val="nil"/>
            </w:tcBorders>
            <w:noWrap w:val="0"/>
            <w:vAlign w:val="top"/>
          </w:tcPr>
          <w:p>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kern w:val="0"/>
                <w:sz w:val="21"/>
                <w:szCs w:val="21"/>
                <w:lang w:val="en-US" w:eastAsia="zh-CN" w:bidi="ar"/>
              </w:rPr>
              <w:t>距离（km）</w:t>
            </w:r>
          </w:p>
        </w:tc>
        <w:tc>
          <w:tcPr>
            <w:tcW w:w="1753" w:type="dxa"/>
            <w:tcBorders>
              <w:tl2br w:val="nil"/>
              <w:tr2bl w:val="nil"/>
            </w:tcBorders>
            <w:noWrap w:val="0"/>
            <w:vAlign w:val="top"/>
          </w:tcPr>
          <w:p>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kern w:val="0"/>
                <w:sz w:val="21"/>
                <w:szCs w:val="21"/>
                <w:lang w:val="en-US" w:eastAsia="zh-CN" w:bidi="ar"/>
              </w:rPr>
              <w:t>布点原则</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539" w:hRule="atLeast"/>
          <w:jc w:val="center"/>
        </w:trPr>
        <w:tc>
          <w:tcPr>
            <w:tcW w:w="78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G1</w:t>
            </w:r>
          </w:p>
        </w:tc>
        <w:tc>
          <w:tcPr>
            <w:tcW w:w="4123" w:type="dxa"/>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项目场区</w:t>
            </w:r>
          </w:p>
          <w:p>
            <w:pPr>
              <w:pStyle w:val="7"/>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FF0000"/>
                <w:sz w:val="21"/>
                <w:szCs w:val="21"/>
                <w:lang w:val="en-US" w:eastAsia="zh-CN"/>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b w:val="0"/>
                <w:bCs/>
                <w:color w:val="auto"/>
                <w:sz w:val="21"/>
                <w:szCs w:val="21"/>
              </w:rPr>
              <w:t>E：109°34'01.7"，N：19°13'27.4"</w:t>
            </w:r>
            <w:r>
              <w:rPr>
                <w:rFonts w:hint="default" w:ascii="Times New Roman" w:hAnsi="Times New Roman" w:eastAsia="宋体" w:cs="Times New Roman"/>
                <w:color w:val="auto"/>
                <w:sz w:val="21"/>
                <w:szCs w:val="21"/>
                <w:highlight w:val="none"/>
                <w:lang w:eastAsia="zh-CN"/>
              </w:rPr>
              <w:t>）</w:t>
            </w:r>
          </w:p>
        </w:tc>
        <w:tc>
          <w:tcPr>
            <w:tcW w:w="17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w:t>
            </w:r>
          </w:p>
        </w:tc>
        <w:tc>
          <w:tcPr>
            <w:tcW w:w="14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w:t>
            </w:r>
          </w:p>
        </w:tc>
        <w:tc>
          <w:tcPr>
            <w:tcW w:w="175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项目范围内</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582" w:hRule="atLeast"/>
          <w:jc w:val="center"/>
        </w:trPr>
        <w:tc>
          <w:tcPr>
            <w:tcW w:w="78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G2</w:t>
            </w:r>
          </w:p>
        </w:tc>
        <w:tc>
          <w:tcPr>
            <w:tcW w:w="4123" w:type="dxa"/>
            <w:tcBorders>
              <w:tl2br w:val="nil"/>
              <w:tr2bl w:val="nil"/>
            </w:tcBorders>
            <w:noWrap w:val="0"/>
            <w:vAlign w:val="top"/>
          </w:tcPr>
          <w:p>
            <w:pPr>
              <w:pStyle w:val="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番伦村</w:t>
            </w:r>
          </w:p>
          <w:p>
            <w:pPr>
              <w:pStyle w:val="7"/>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color w:val="auto"/>
                <w:sz w:val="21"/>
                <w:szCs w:val="21"/>
                <w:lang w:eastAsia="zh-CN"/>
              </w:rPr>
              <w:t>（</w:t>
            </w:r>
            <w:r>
              <w:rPr>
                <w:rFonts w:hint="default" w:ascii="Times New Roman" w:hAnsi="Times New Roman" w:eastAsia="宋体" w:cs="Times New Roman"/>
                <w:color w:val="auto"/>
                <w:sz w:val="21"/>
                <w:szCs w:val="21"/>
              </w:rPr>
              <w:t>E：109°33'41.1"，N：19°12'49.1"</w:t>
            </w:r>
            <w:r>
              <w:rPr>
                <w:rFonts w:hint="default" w:ascii="Times New Roman" w:hAnsi="Times New Roman" w:eastAsia="宋体" w:cs="Times New Roman"/>
                <w:b w:val="0"/>
                <w:bCs/>
                <w:color w:val="auto"/>
                <w:sz w:val="21"/>
                <w:szCs w:val="21"/>
                <w:lang w:eastAsia="zh-CN"/>
              </w:rPr>
              <w:t>）</w:t>
            </w:r>
          </w:p>
        </w:tc>
        <w:tc>
          <w:tcPr>
            <w:tcW w:w="1739" w:type="dxa"/>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位于本项目的西南侧</w:t>
            </w:r>
          </w:p>
        </w:tc>
        <w:tc>
          <w:tcPr>
            <w:tcW w:w="1418" w:type="dxa"/>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距离项目约907m</w:t>
            </w:r>
          </w:p>
        </w:tc>
        <w:tc>
          <w:tcPr>
            <w:tcW w:w="175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下风向敏感点</w:t>
            </w:r>
          </w:p>
        </w:tc>
      </w:tr>
    </w:tbl>
    <w:p>
      <w:pPr>
        <w:keepNext w:val="0"/>
        <w:keepLines w:val="0"/>
        <w:pageBreakBefore w:val="0"/>
        <w:widowControl w:val="0"/>
        <w:kinsoku/>
        <w:wordWrap/>
        <w:overflowPunct/>
        <w:topLinePunct w:val="0"/>
        <w:autoSpaceDE/>
        <w:autoSpaceDN/>
        <w:bidi w:val="0"/>
        <w:spacing w:before="0" w:beforeLines="0" w:after="0" w:afterLines="0" w:line="360" w:lineRule="auto"/>
        <w:ind w:right="0" w:rightChars="0" w:firstLine="480" w:firstLineChars="200"/>
        <w:jc w:val="both"/>
        <w:textAlignment w:val="auto"/>
        <w:outlineLvl w:val="9"/>
        <w:rPr>
          <w:rFonts w:hint="default" w:ascii="Times New Roman" w:hAnsi="Times New Roman" w:eastAsia="宋体" w:cs="Times New Roman"/>
          <w:b w:val="0"/>
          <w:bCs w:val="0"/>
          <w:color w:val="auto"/>
          <w:kern w:val="2"/>
          <w:sz w:val="24"/>
          <w:szCs w:val="24"/>
          <w:u w:val="none"/>
          <w:lang w:val="en-US" w:eastAsia="zh-CN"/>
        </w:rPr>
      </w:pPr>
      <w:r>
        <w:rPr>
          <w:rFonts w:hint="default" w:ascii="Times New Roman" w:hAnsi="Times New Roman" w:eastAsia="宋体" w:cs="Times New Roman"/>
          <w:b w:val="0"/>
          <w:bCs w:val="0"/>
          <w:color w:val="auto"/>
          <w:sz w:val="24"/>
          <w:u w:val="none"/>
          <w:lang w:val="en-US" w:eastAsia="zh-CN"/>
        </w:rPr>
        <w:t>（2）监测频次：</w:t>
      </w:r>
      <w:r>
        <w:rPr>
          <w:rFonts w:hint="default" w:ascii="Times New Roman" w:hAnsi="Times New Roman" w:eastAsia="宋体" w:cs="Times New Roman"/>
          <w:color w:val="auto"/>
          <w:sz w:val="24"/>
          <w:lang w:val="en-US" w:eastAsia="zh-CN"/>
        </w:rPr>
        <w:t>NH</w:t>
      </w:r>
      <w:r>
        <w:rPr>
          <w:rFonts w:hint="default" w:ascii="Times New Roman" w:hAnsi="Times New Roman" w:eastAsia="宋体" w:cs="Times New Roman"/>
          <w:color w:val="auto"/>
          <w:sz w:val="24"/>
          <w:vertAlign w:val="subscript"/>
          <w:lang w:val="en-US" w:eastAsia="zh-CN"/>
        </w:rPr>
        <w:t>3</w:t>
      </w:r>
      <w:r>
        <w:rPr>
          <w:rFonts w:hint="default" w:ascii="Times New Roman" w:hAnsi="Times New Roman" w:eastAsia="宋体" w:cs="Times New Roman"/>
          <w:color w:val="auto"/>
          <w:sz w:val="24"/>
          <w:lang w:val="en-US" w:eastAsia="zh-CN"/>
        </w:rPr>
        <w:t>、H</w:t>
      </w:r>
      <w:r>
        <w:rPr>
          <w:rFonts w:hint="default" w:ascii="Times New Roman" w:hAnsi="Times New Roman" w:eastAsia="宋体" w:cs="Times New Roman"/>
          <w:color w:val="auto"/>
          <w:sz w:val="24"/>
          <w:vertAlign w:val="subscript"/>
          <w:lang w:val="en-US" w:eastAsia="zh-CN"/>
        </w:rPr>
        <w:t>2</w:t>
      </w:r>
      <w:r>
        <w:rPr>
          <w:rFonts w:hint="default" w:ascii="Times New Roman" w:hAnsi="Times New Roman" w:eastAsia="宋体" w:cs="Times New Roman"/>
          <w:color w:val="auto"/>
          <w:sz w:val="24"/>
          <w:lang w:val="en-US" w:eastAsia="zh-CN"/>
        </w:rPr>
        <w:t>S</w:t>
      </w:r>
      <w:r>
        <w:rPr>
          <w:rFonts w:hint="default" w:ascii="Times New Roman" w:hAnsi="Times New Roman" w:eastAsia="宋体" w:cs="Times New Roman"/>
          <w:b w:val="0"/>
          <w:bCs w:val="0"/>
          <w:color w:val="auto"/>
          <w:sz w:val="24"/>
          <w:szCs w:val="24"/>
          <w:u w:val="none"/>
          <w:vertAlign w:val="baseline"/>
          <w:lang w:val="en-US" w:eastAsia="zh-CN"/>
        </w:rPr>
        <w:t>。</w:t>
      </w:r>
      <w:r>
        <w:rPr>
          <w:rFonts w:hint="default" w:ascii="Times New Roman" w:hAnsi="Times New Roman" w:eastAsia="宋体" w:cs="Times New Roman"/>
          <w:b w:val="0"/>
          <w:bCs w:val="0"/>
          <w:color w:val="auto"/>
          <w:kern w:val="2"/>
          <w:sz w:val="24"/>
          <w:szCs w:val="24"/>
          <w:u w:val="none"/>
          <w:lang w:val="en-US" w:eastAsia="zh-CN"/>
        </w:rPr>
        <w:t>连续监测7天日均值。每天4次，每隔6个小时取一次小时平均浓度样。监测同时观测气温、气压、相对湿度、风向、风速等气象要素。</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bCs w:val="0"/>
          <w:color w:val="auto"/>
          <w:kern w:val="2"/>
          <w:sz w:val="24"/>
          <w:szCs w:val="24"/>
          <w:u w:val="none"/>
          <w:lang w:val="en-US" w:eastAsia="zh-CN"/>
        </w:rPr>
        <w:t>（3）执行标准：NH</w:t>
      </w:r>
      <w:r>
        <w:rPr>
          <w:rFonts w:hint="default" w:ascii="Times New Roman" w:hAnsi="Times New Roman" w:eastAsia="宋体" w:cs="Times New Roman"/>
          <w:b w:val="0"/>
          <w:bCs w:val="0"/>
          <w:color w:val="auto"/>
          <w:kern w:val="2"/>
          <w:sz w:val="24"/>
          <w:szCs w:val="24"/>
          <w:u w:val="none"/>
          <w:vertAlign w:val="subscript"/>
          <w:lang w:val="en-US" w:eastAsia="zh-CN"/>
        </w:rPr>
        <w:t>3</w:t>
      </w:r>
      <w:r>
        <w:rPr>
          <w:rFonts w:hint="default" w:ascii="Times New Roman" w:hAnsi="Times New Roman" w:eastAsia="宋体" w:cs="Times New Roman"/>
          <w:b w:val="0"/>
          <w:bCs w:val="0"/>
          <w:color w:val="auto"/>
          <w:kern w:val="2"/>
          <w:sz w:val="24"/>
          <w:szCs w:val="24"/>
          <w:u w:val="none"/>
          <w:lang w:val="en-US" w:eastAsia="zh-CN"/>
        </w:rPr>
        <w:t>、H</w:t>
      </w:r>
      <w:r>
        <w:rPr>
          <w:rFonts w:hint="default" w:ascii="Times New Roman" w:hAnsi="Times New Roman" w:eastAsia="宋体" w:cs="Times New Roman"/>
          <w:b w:val="0"/>
          <w:bCs w:val="0"/>
          <w:color w:val="auto"/>
          <w:kern w:val="2"/>
          <w:sz w:val="24"/>
          <w:szCs w:val="24"/>
          <w:u w:val="none"/>
          <w:vertAlign w:val="subscript"/>
          <w:lang w:val="en-US" w:eastAsia="zh-CN"/>
        </w:rPr>
        <w:t>2</w:t>
      </w:r>
      <w:r>
        <w:rPr>
          <w:rFonts w:hint="default" w:ascii="Times New Roman" w:hAnsi="Times New Roman" w:eastAsia="宋体" w:cs="Times New Roman"/>
          <w:b w:val="0"/>
          <w:bCs w:val="0"/>
          <w:color w:val="auto"/>
          <w:kern w:val="2"/>
          <w:sz w:val="24"/>
          <w:szCs w:val="24"/>
          <w:u w:val="none"/>
          <w:lang w:val="en-US" w:eastAsia="zh-CN"/>
        </w:rPr>
        <w:t>S执行《环境影响评价技术导则 大气环境》（HJ2.2-2018）中附录D；</w:t>
      </w:r>
    </w:p>
    <w:p>
      <w:pPr>
        <w:pStyle w:val="36"/>
        <w:spacing w:line="360" w:lineRule="auto"/>
        <w:ind w:firstLine="480"/>
        <w:jc w:val="both"/>
        <w:rPr>
          <w:rFonts w:hint="default" w:ascii="Times New Roman" w:hAnsi="Times New Roman" w:eastAsia="宋体" w:cs="Times New Roman"/>
          <w:b w:val="0"/>
          <w:bCs w:val="0"/>
          <w:color w:val="auto"/>
          <w:sz w:val="24"/>
          <w:szCs w:val="24"/>
          <w:u w:val="none"/>
        </w:rPr>
      </w:pPr>
      <w:r>
        <w:rPr>
          <w:rFonts w:hint="default" w:ascii="Times New Roman" w:hAnsi="Times New Roman" w:eastAsia="宋体" w:cs="Times New Roman"/>
          <w:b w:val="0"/>
          <w:bCs w:val="0"/>
          <w:color w:val="auto"/>
          <w:sz w:val="24"/>
          <w:szCs w:val="24"/>
          <w:u w:val="none"/>
        </w:rPr>
        <w:t>（</w:t>
      </w:r>
      <w:r>
        <w:rPr>
          <w:rFonts w:hint="default" w:ascii="Times New Roman" w:hAnsi="Times New Roman" w:eastAsia="宋体" w:cs="Times New Roman"/>
          <w:b w:val="0"/>
          <w:bCs w:val="0"/>
          <w:color w:val="auto"/>
          <w:sz w:val="24"/>
          <w:szCs w:val="24"/>
          <w:u w:val="none"/>
          <w:lang w:val="en-US" w:eastAsia="zh-CN"/>
        </w:rPr>
        <w:t>4</w:t>
      </w:r>
      <w:r>
        <w:rPr>
          <w:rFonts w:hint="default" w:ascii="Times New Roman" w:hAnsi="Times New Roman" w:eastAsia="宋体" w:cs="Times New Roman"/>
          <w:b w:val="0"/>
          <w:bCs w:val="0"/>
          <w:color w:val="auto"/>
          <w:sz w:val="24"/>
          <w:szCs w:val="24"/>
          <w:u w:val="none"/>
        </w:rPr>
        <w:t>）监测分析方法</w:t>
      </w:r>
    </w:p>
    <w:p>
      <w:pPr>
        <w:pStyle w:val="36"/>
        <w:spacing w:line="360" w:lineRule="auto"/>
        <w:ind w:firstLine="480"/>
        <w:jc w:val="both"/>
        <w:rPr>
          <w:rFonts w:hint="default" w:ascii="Times New Roman" w:hAnsi="Times New Roman" w:eastAsia="宋体" w:cs="Times New Roman"/>
          <w:b w:val="0"/>
          <w:bCs w:val="0"/>
          <w:color w:val="auto"/>
          <w:u w:val="none"/>
        </w:rPr>
      </w:pPr>
      <w:r>
        <w:rPr>
          <w:rFonts w:hint="default" w:ascii="Times New Roman" w:hAnsi="Times New Roman" w:eastAsia="宋体" w:cs="Times New Roman"/>
          <w:b w:val="0"/>
          <w:bCs w:val="0"/>
          <w:color w:val="auto"/>
          <w:sz w:val="24"/>
          <w:szCs w:val="24"/>
          <w:u w:val="none"/>
        </w:rPr>
        <w:t>本次环境空气质量现状监测分析方法参照《空气和废气监测分析方法》和《环境监测技术规范》（大气部分）的有关规定执行，详见表。</w:t>
      </w:r>
    </w:p>
    <w:p>
      <w:pPr>
        <w:pStyle w:val="21"/>
        <w:spacing w:line="360" w:lineRule="auto"/>
        <w:ind w:firstLine="482"/>
        <w:jc w:val="center"/>
        <w:rPr>
          <w:rFonts w:hint="default" w:ascii="Times New Roman" w:hAnsi="Times New Roman" w:eastAsia="宋体" w:cs="Times New Roman"/>
          <w:b/>
          <w:bCs/>
          <w:color w:val="auto"/>
          <w:u w:val="none"/>
        </w:rPr>
      </w:pPr>
      <w:r>
        <w:rPr>
          <w:rFonts w:hint="default" w:ascii="Times New Roman" w:hAnsi="Times New Roman" w:eastAsia="宋体" w:cs="Times New Roman"/>
          <w:b/>
          <w:bCs/>
          <w:color w:val="auto"/>
          <w:u w:val="none"/>
        </w:rPr>
        <w:t>表</w:t>
      </w:r>
      <w:r>
        <w:rPr>
          <w:rFonts w:hint="default" w:ascii="Times New Roman" w:hAnsi="Times New Roman" w:eastAsia="宋体" w:cs="Times New Roman"/>
          <w:b/>
          <w:bCs/>
          <w:color w:val="auto"/>
          <w:u w:val="none"/>
          <w:lang w:val="en-US" w:eastAsia="zh-CN"/>
        </w:rPr>
        <w:t>4.3-2</w:t>
      </w:r>
      <w:r>
        <w:rPr>
          <w:rFonts w:hint="default" w:ascii="Times New Roman" w:hAnsi="Times New Roman" w:eastAsia="宋体" w:cs="Times New Roman"/>
          <w:b/>
          <w:bCs/>
          <w:color w:val="auto"/>
          <w:u w:val="none"/>
        </w:rPr>
        <w:t>环境空气质量现状监测分析方法</w:t>
      </w:r>
    </w:p>
    <w:tbl>
      <w:tblPr>
        <w:tblStyle w:val="23"/>
        <w:tblW w:w="10058" w:type="dxa"/>
        <w:jc w:val="center"/>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Layout w:type="fixed"/>
        <w:tblCellMar>
          <w:top w:w="85" w:type="dxa"/>
          <w:left w:w="108" w:type="dxa"/>
          <w:bottom w:w="85" w:type="dxa"/>
          <w:right w:w="108" w:type="dxa"/>
        </w:tblCellMar>
      </w:tblPr>
      <w:tblGrid>
        <w:gridCol w:w="1431"/>
        <w:gridCol w:w="3757"/>
        <w:gridCol w:w="2613"/>
        <w:gridCol w:w="2257"/>
      </w:tblGrid>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85" w:type="dxa"/>
            <w:left w:w="108" w:type="dxa"/>
            <w:bottom w:w="85" w:type="dxa"/>
            <w:right w:w="108" w:type="dxa"/>
          </w:tblCellMar>
        </w:tblPrEx>
        <w:trPr>
          <w:cantSplit/>
          <w:trHeight w:val="30" w:hRule="atLeast"/>
          <w:jc w:val="center"/>
        </w:trPr>
        <w:tc>
          <w:tcPr>
            <w:tcW w:w="1431" w:type="dxa"/>
            <w:tcBorders>
              <w:tl2br w:val="nil"/>
              <w:tr2bl w:val="nil"/>
            </w:tcBorders>
            <w:noWrap w:val="0"/>
            <w:vAlign w:val="center"/>
          </w:tcPr>
          <w:p>
            <w:pPr>
              <w:pStyle w:val="10"/>
              <w:jc w:val="center"/>
              <w:rPr>
                <w:rFonts w:hint="default" w:ascii="Times New Roman" w:hAnsi="Times New Roman" w:eastAsia="宋体" w:cs="Times New Roman"/>
                <w:b w:val="0"/>
                <w:bCs w:val="0"/>
                <w:color w:val="auto"/>
                <w:sz w:val="21"/>
                <w:u w:val="none"/>
              </w:rPr>
            </w:pPr>
            <w:r>
              <w:rPr>
                <w:rFonts w:hint="default" w:ascii="Times New Roman" w:hAnsi="Times New Roman" w:eastAsia="宋体" w:cs="Times New Roman"/>
                <w:b w:val="0"/>
                <w:bCs w:val="0"/>
                <w:color w:val="auto"/>
                <w:sz w:val="21"/>
                <w:u w:val="none"/>
              </w:rPr>
              <w:t>监测项目</w:t>
            </w:r>
          </w:p>
        </w:tc>
        <w:tc>
          <w:tcPr>
            <w:tcW w:w="3757" w:type="dxa"/>
            <w:tcBorders>
              <w:tl2br w:val="nil"/>
              <w:tr2bl w:val="nil"/>
            </w:tcBorders>
            <w:noWrap w:val="0"/>
            <w:vAlign w:val="center"/>
          </w:tcPr>
          <w:p>
            <w:pPr>
              <w:pStyle w:val="10"/>
              <w:jc w:val="center"/>
              <w:rPr>
                <w:rFonts w:hint="default" w:ascii="Times New Roman" w:hAnsi="Times New Roman" w:eastAsia="宋体" w:cs="Times New Roman"/>
                <w:b w:val="0"/>
                <w:bCs w:val="0"/>
                <w:color w:val="auto"/>
                <w:sz w:val="21"/>
                <w:u w:val="none"/>
              </w:rPr>
            </w:pPr>
            <w:r>
              <w:rPr>
                <w:rFonts w:hint="default" w:ascii="Times New Roman" w:hAnsi="Times New Roman" w:eastAsia="宋体" w:cs="Times New Roman"/>
                <w:b w:val="0"/>
                <w:bCs w:val="0"/>
                <w:color w:val="auto"/>
                <w:sz w:val="21"/>
                <w:u w:val="none"/>
              </w:rPr>
              <w:t>分析方法</w:t>
            </w:r>
          </w:p>
        </w:tc>
        <w:tc>
          <w:tcPr>
            <w:tcW w:w="2613" w:type="dxa"/>
            <w:tcBorders>
              <w:tl2br w:val="nil"/>
              <w:tr2bl w:val="nil"/>
            </w:tcBorders>
            <w:noWrap w:val="0"/>
            <w:vAlign w:val="center"/>
          </w:tcPr>
          <w:p>
            <w:pPr>
              <w:pStyle w:val="10"/>
              <w:jc w:val="center"/>
              <w:rPr>
                <w:rFonts w:hint="default" w:ascii="Times New Roman" w:hAnsi="Times New Roman" w:eastAsia="宋体" w:cs="Times New Roman"/>
                <w:b w:val="0"/>
                <w:bCs w:val="0"/>
                <w:color w:val="auto"/>
                <w:sz w:val="21"/>
                <w:u w:val="none"/>
              </w:rPr>
            </w:pPr>
            <w:r>
              <w:rPr>
                <w:rFonts w:hint="default" w:ascii="Times New Roman" w:hAnsi="Times New Roman" w:eastAsia="宋体" w:cs="Times New Roman"/>
                <w:b w:val="0"/>
                <w:bCs w:val="0"/>
                <w:color w:val="auto"/>
                <w:sz w:val="21"/>
                <w:u w:val="none"/>
              </w:rPr>
              <w:t>方法来源</w:t>
            </w:r>
          </w:p>
        </w:tc>
        <w:tc>
          <w:tcPr>
            <w:tcW w:w="2257" w:type="dxa"/>
            <w:tcBorders>
              <w:tl2br w:val="nil"/>
              <w:tr2bl w:val="nil"/>
            </w:tcBorders>
            <w:noWrap w:val="0"/>
            <w:vAlign w:val="center"/>
          </w:tcPr>
          <w:p>
            <w:pPr>
              <w:pStyle w:val="10"/>
              <w:jc w:val="center"/>
              <w:rPr>
                <w:rFonts w:hint="default" w:ascii="Times New Roman" w:hAnsi="Times New Roman" w:eastAsia="宋体" w:cs="Times New Roman"/>
                <w:b w:val="0"/>
                <w:bCs w:val="0"/>
                <w:color w:val="auto"/>
                <w:sz w:val="21"/>
                <w:u w:val="none"/>
              </w:rPr>
            </w:pPr>
            <w:r>
              <w:rPr>
                <w:rFonts w:hint="default" w:ascii="Times New Roman" w:hAnsi="Times New Roman" w:eastAsia="宋体" w:cs="Times New Roman"/>
                <w:b w:val="0"/>
                <w:bCs w:val="0"/>
                <w:color w:val="auto"/>
                <w:sz w:val="21"/>
                <w:u w:val="none"/>
              </w:rPr>
              <w:t>检出限 (mg/m</w:t>
            </w:r>
            <w:r>
              <w:rPr>
                <w:rFonts w:hint="default" w:ascii="Times New Roman" w:hAnsi="Times New Roman" w:eastAsia="宋体" w:cs="Times New Roman"/>
                <w:b w:val="0"/>
                <w:bCs w:val="0"/>
                <w:color w:val="auto"/>
                <w:sz w:val="21"/>
                <w:u w:val="none"/>
                <w:vertAlign w:val="superscript"/>
              </w:rPr>
              <w:t>3</w:t>
            </w:r>
            <w:r>
              <w:rPr>
                <w:rFonts w:hint="default" w:ascii="Times New Roman" w:hAnsi="Times New Roman" w:eastAsia="宋体" w:cs="Times New Roman"/>
                <w:b w:val="0"/>
                <w:bCs w:val="0"/>
                <w:color w:val="auto"/>
                <w:sz w:val="21"/>
                <w:u w:val="none"/>
              </w:rPr>
              <w:t>)</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85" w:type="dxa"/>
            <w:left w:w="108" w:type="dxa"/>
            <w:bottom w:w="85" w:type="dxa"/>
            <w:right w:w="108" w:type="dxa"/>
          </w:tblCellMar>
        </w:tblPrEx>
        <w:trPr>
          <w:cantSplit/>
          <w:trHeight w:val="30" w:hRule="atLeast"/>
          <w:jc w:val="center"/>
        </w:trPr>
        <w:tc>
          <w:tcPr>
            <w:tcW w:w="1431" w:type="dxa"/>
            <w:tcBorders>
              <w:tl2br w:val="nil"/>
              <w:tr2bl w:val="nil"/>
            </w:tcBorders>
            <w:noWrap w:val="0"/>
            <w:vAlign w:val="center"/>
          </w:tcPr>
          <w:p>
            <w:pPr>
              <w:pStyle w:val="10"/>
              <w:jc w:val="center"/>
              <w:rPr>
                <w:rFonts w:hint="default" w:ascii="Times New Roman" w:hAnsi="Times New Roman" w:eastAsia="宋体" w:cs="Times New Roman"/>
                <w:b w:val="0"/>
                <w:bCs w:val="0"/>
                <w:color w:val="auto"/>
                <w:sz w:val="21"/>
                <w:u w:val="none"/>
              </w:rPr>
            </w:pPr>
            <w:r>
              <w:rPr>
                <w:rFonts w:hint="default" w:ascii="Times New Roman" w:hAnsi="Times New Roman" w:eastAsia="宋体" w:cs="Times New Roman"/>
                <w:b w:val="0"/>
                <w:bCs w:val="0"/>
                <w:color w:val="auto"/>
                <w:sz w:val="21"/>
                <w:u w:val="none"/>
              </w:rPr>
              <w:t>H</w:t>
            </w:r>
            <w:r>
              <w:rPr>
                <w:rFonts w:hint="default" w:ascii="Times New Roman" w:hAnsi="Times New Roman" w:eastAsia="宋体" w:cs="Times New Roman"/>
                <w:b w:val="0"/>
                <w:bCs w:val="0"/>
                <w:color w:val="auto"/>
                <w:sz w:val="21"/>
                <w:u w:val="none"/>
                <w:vertAlign w:val="subscript"/>
              </w:rPr>
              <w:t>2</w:t>
            </w:r>
            <w:r>
              <w:rPr>
                <w:rFonts w:hint="default" w:ascii="Times New Roman" w:hAnsi="Times New Roman" w:eastAsia="宋体" w:cs="Times New Roman"/>
                <w:b w:val="0"/>
                <w:bCs w:val="0"/>
                <w:color w:val="auto"/>
                <w:sz w:val="21"/>
                <w:u w:val="none"/>
              </w:rPr>
              <w:t>S</w:t>
            </w:r>
          </w:p>
        </w:tc>
        <w:tc>
          <w:tcPr>
            <w:tcW w:w="3757" w:type="dxa"/>
            <w:tcBorders>
              <w:tl2br w:val="nil"/>
              <w:tr2bl w:val="nil"/>
            </w:tcBorders>
            <w:noWrap w:val="0"/>
            <w:vAlign w:val="center"/>
          </w:tcPr>
          <w:p>
            <w:pPr>
              <w:pStyle w:val="10"/>
              <w:jc w:val="center"/>
              <w:rPr>
                <w:rFonts w:hint="default" w:ascii="Times New Roman" w:hAnsi="Times New Roman" w:eastAsia="宋体" w:cs="Times New Roman"/>
                <w:b w:val="0"/>
                <w:bCs w:val="0"/>
                <w:color w:val="auto"/>
                <w:sz w:val="21"/>
                <w:u w:val="none"/>
              </w:rPr>
            </w:pPr>
            <w:r>
              <w:rPr>
                <w:rFonts w:hint="default" w:ascii="Times New Roman" w:hAnsi="Times New Roman" w:eastAsia="宋体" w:cs="Times New Roman"/>
                <w:b w:val="0"/>
                <w:bCs w:val="0"/>
                <w:color w:val="auto"/>
                <w:sz w:val="21"/>
                <w:u w:val="none"/>
              </w:rPr>
              <w:t>亚甲基蓝分光光度法</w:t>
            </w:r>
          </w:p>
        </w:tc>
        <w:tc>
          <w:tcPr>
            <w:tcW w:w="2613" w:type="dxa"/>
            <w:tcBorders>
              <w:tl2br w:val="nil"/>
              <w:tr2bl w:val="nil"/>
            </w:tcBorders>
            <w:noWrap w:val="0"/>
            <w:vAlign w:val="center"/>
          </w:tcPr>
          <w:p>
            <w:pPr>
              <w:pStyle w:val="10"/>
              <w:jc w:val="center"/>
              <w:rPr>
                <w:rFonts w:hint="default" w:ascii="Times New Roman" w:hAnsi="Times New Roman" w:eastAsia="宋体" w:cs="Times New Roman"/>
                <w:b w:val="0"/>
                <w:bCs w:val="0"/>
                <w:color w:val="auto"/>
                <w:sz w:val="21"/>
                <w:u w:val="none"/>
              </w:rPr>
            </w:pPr>
            <w:r>
              <w:rPr>
                <w:rFonts w:hint="default" w:ascii="Times New Roman" w:hAnsi="Times New Roman" w:eastAsia="宋体" w:cs="Times New Roman"/>
                <w:b w:val="0"/>
                <w:bCs w:val="0"/>
                <w:color w:val="auto"/>
                <w:sz w:val="21"/>
                <w:u w:val="none"/>
              </w:rPr>
              <w:t>《空气和废气监测分析方法》（第四版）</w:t>
            </w:r>
          </w:p>
        </w:tc>
        <w:tc>
          <w:tcPr>
            <w:tcW w:w="2257" w:type="dxa"/>
            <w:tcBorders>
              <w:tl2br w:val="nil"/>
              <w:tr2bl w:val="nil"/>
            </w:tcBorders>
            <w:noWrap w:val="0"/>
            <w:vAlign w:val="center"/>
          </w:tcPr>
          <w:p>
            <w:pPr>
              <w:pStyle w:val="10"/>
              <w:jc w:val="center"/>
              <w:rPr>
                <w:rFonts w:hint="default" w:ascii="Times New Roman" w:hAnsi="Times New Roman" w:eastAsia="宋体" w:cs="Times New Roman"/>
                <w:b w:val="0"/>
                <w:bCs w:val="0"/>
                <w:color w:val="auto"/>
                <w:spacing w:val="-8"/>
                <w:sz w:val="21"/>
                <w:u w:val="none"/>
              </w:rPr>
            </w:pPr>
            <w:r>
              <w:rPr>
                <w:rFonts w:hint="default" w:ascii="Times New Roman" w:hAnsi="Times New Roman" w:eastAsia="宋体" w:cs="Times New Roman"/>
                <w:b w:val="0"/>
                <w:bCs w:val="0"/>
                <w:color w:val="auto"/>
                <w:spacing w:val="-8"/>
                <w:sz w:val="21"/>
                <w:u w:val="none"/>
              </w:rPr>
              <w:t>0.001</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85" w:type="dxa"/>
            <w:left w:w="108" w:type="dxa"/>
            <w:bottom w:w="85" w:type="dxa"/>
            <w:right w:w="108" w:type="dxa"/>
          </w:tblCellMar>
        </w:tblPrEx>
        <w:trPr>
          <w:cantSplit/>
          <w:trHeight w:val="30" w:hRule="atLeast"/>
          <w:jc w:val="center"/>
        </w:trPr>
        <w:tc>
          <w:tcPr>
            <w:tcW w:w="1431" w:type="dxa"/>
            <w:tcBorders>
              <w:tl2br w:val="nil"/>
              <w:tr2bl w:val="nil"/>
            </w:tcBorders>
            <w:noWrap w:val="0"/>
            <w:vAlign w:val="center"/>
          </w:tcPr>
          <w:p>
            <w:pPr>
              <w:pStyle w:val="10"/>
              <w:jc w:val="center"/>
              <w:rPr>
                <w:rFonts w:hint="default" w:ascii="Times New Roman" w:hAnsi="Times New Roman" w:eastAsia="宋体" w:cs="Times New Roman"/>
                <w:b w:val="0"/>
                <w:bCs w:val="0"/>
                <w:color w:val="auto"/>
                <w:sz w:val="21"/>
                <w:u w:val="none"/>
              </w:rPr>
            </w:pPr>
            <w:r>
              <w:rPr>
                <w:rFonts w:hint="default" w:ascii="Times New Roman" w:hAnsi="Times New Roman" w:eastAsia="宋体" w:cs="Times New Roman"/>
                <w:b w:val="0"/>
                <w:bCs w:val="0"/>
                <w:color w:val="auto"/>
                <w:sz w:val="21"/>
                <w:u w:val="none"/>
              </w:rPr>
              <w:t>NH</w:t>
            </w:r>
            <w:r>
              <w:rPr>
                <w:rFonts w:hint="default" w:ascii="Times New Roman" w:hAnsi="Times New Roman" w:eastAsia="宋体" w:cs="Times New Roman"/>
                <w:b w:val="0"/>
                <w:bCs w:val="0"/>
                <w:color w:val="auto"/>
                <w:sz w:val="21"/>
                <w:u w:val="none"/>
                <w:vertAlign w:val="subscript"/>
              </w:rPr>
              <w:t>3</w:t>
            </w:r>
          </w:p>
        </w:tc>
        <w:tc>
          <w:tcPr>
            <w:tcW w:w="3757" w:type="dxa"/>
            <w:tcBorders>
              <w:tl2br w:val="nil"/>
              <w:tr2bl w:val="nil"/>
            </w:tcBorders>
            <w:noWrap w:val="0"/>
            <w:vAlign w:val="center"/>
          </w:tcPr>
          <w:p>
            <w:pPr>
              <w:pStyle w:val="10"/>
              <w:jc w:val="center"/>
              <w:rPr>
                <w:rFonts w:hint="default" w:ascii="Times New Roman" w:hAnsi="Times New Roman" w:eastAsia="宋体" w:cs="Times New Roman"/>
                <w:b w:val="0"/>
                <w:bCs w:val="0"/>
                <w:color w:val="auto"/>
                <w:sz w:val="21"/>
                <w:u w:val="none"/>
              </w:rPr>
            </w:pPr>
            <w:r>
              <w:rPr>
                <w:rFonts w:hint="default" w:ascii="Times New Roman" w:hAnsi="Times New Roman" w:eastAsia="宋体" w:cs="Times New Roman"/>
                <w:b w:val="0"/>
                <w:bCs w:val="0"/>
                <w:color w:val="auto"/>
                <w:sz w:val="21"/>
                <w:u w:val="none"/>
              </w:rPr>
              <w:t>纳氏试剂分光光度法</w:t>
            </w:r>
          </w:p>
        </w:tc>
        <w:tc>
          <w:tcPr>
            <w:tcW w:w="2613" w:type="dxa"/>
            <w:tcBorders>
              <w:tl2br w:val="nil"/>
              <w:tr2bl w:val="nil"/>
            </w:tcBorders>
            <w:noWrap w:val="0"/>
            <w:vAlign w:val="center"/>
          </w:tcPr>
          <w:p>
            <w:pPr>
              <w:pStyle w:val="10"/>
              <w:jc w:val="center"/>
              <w:rPr>
                <w:rFonts w:hint="default" w:ascii="Times New Roman" w:hAnsi="Times New Roman" w:eastAsia="宋体" w:cs="Times New Roman"/>
                <w:b w:val="0"/>
                <w:bCs w:val="0"/>
                <w:color w:val="auto"/>
                <w:sz w:val="21"/>
                <w:u w:val="none"/>
              </w:rPr>
            </w:pPr>
            <w:r>
              <w:rPr>
                <w:rFonts w:hint="default" w:ascii="Times New Roman" w:hAnsi="Times New Roman" w:eastAsia="宋体" w:cs="Times New Roman"/>
                <w:b w:val="0"/>
                <w:bCs w:val="0"/>
                <w:color w:val="auto"/>
                <w:sz w:val="21"/>
                <w:u w:val="none"/>
              </w:rPr>
              <w:t>HJ533-2009</w:t>
            </w:r>
          </w:p>
        </w:tc>
        <w:tc>
          <w:tcPr>
            <w:tcW w:w="2257" w:type="dxa"/>
            <w:tcBorders>
              <w:tl2br w:val="nil"/>
              <w:tr2bl w:val="nil"/>
            </w:tcBorders>
            <w:noWrap w:val="0"/>
            <w:vAlign w:val="center"/>
          </w:tcPr>
          <w:p>
            <w:pPr>
              <w:pStyle w:val="10"/>
              <w:jc w:val="center"/>
              <w:rPr>
                <w:rFonts w:hint="default" w:ascii="Times New Roman" w:hAnsi="Times New Roman" w:eastAsia="宋体" w:cs="Times New Roman"/>
                <w:b w:val="0"/>
                <w:bCs w:val="0"/>
                <w:color w:val="auto"/>
                <w:spacing w:val="-8"/>
                <w:sz w:val="21"/>
                <w:u w:val="none"/>
              </w:rPr>
            </w:pPr>
            <w:r>
              <w:rPr>
                <w:rFonts w:hint="default" w:ascii="Times New Roman" w:hAnsi="Times New Roman" w:eastAsia="宋体" w:cs="Times New Roman"/>
                <w:b w:val="0"/>
                <w:bCs w:val="0"/>
                <w:color w:val="auto"/>
                <w:spacing w:val="-8"/>
                <w:sz w:val="21"/>
                <w:u w:val="none"/>
              </w:rPr>
              <w:t>0.01</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85" w:type="dxa"/>
            <w:left w:w="108" w:type="dxa"/>
            <w:bottom w:w="85" w:type="dxa"/>
            <w:right w:w="108" w:type="dxa"/>
          </w:tblCellMar>
        </w:tblPrEx>
        <w:trPr>
          <w:cantSplit/>
          <w:trHeight w:val="30" w:hRule="atLeast"/>
          <w:jc w:val="center"/>
        </w:trPr>
        <w:tc>
          <w:tcPr>
            <w:tcW w:w="1431" w:type="dxa"/>
            <w:tcBorders>
              <w:tl2br w:val="nil"/>
              <w:tr2bl w:val="nil"/>
            </w:tcBorders>
            <w:noWrap w:val="0"/>
            <w:vAlign w:val="center"/>
          </w:tcPr>
          <w:p>
            <w:pPr>
              <w:pStyle w:val="10"/>
              <w:jc w:val="center"/>
              <w:rPr>
                <w:rFonts w:hint="default" w:ascii="Times New Roman" w:hAnsi="Times New Roman" w:eastAsia="宋体" w:cs="Times New Roman"/>
                <w:b w:val="0"/>
                <w:bCs w:val="0"/>
                <w:color w:val="auto"/>
                <w:sz w:val="21"/>
                <w:u w:val="none"/>
              </w:rPr>
            </w:pPr>
            <w:r>
              <w:rPr>
                <w:rFonts w:hint="default" w:ascii="Times New Roman" w:hAnsi="Times New Roman" w:eastAsia="宋体" w:cs="Times New Roman"/>
                <w:b w:val="0"/>
                <w:bCs w:val="0"/>
                <w:color w:val="auto"/>
                <w:sz w:val="21"/>
                <w:u w:val="none"/>
              </w:rPr>
              <w:t>臭气浓度</w:t>
            </w:r>
          </w:p>
        </w:tc>
        <w:tc>
          <w:tcPr>
            <w:tcW w:w="3757" w:type="dxa"/>
            <w:tcBorders>
              <w:tl2br w:val="nil"/>
              <w:tr2bl w:val="nil"/>
            </w:tcBorders>
            <w:noWrap w:val="0"/>
            <w:vAlign w:val="center"/>
          </w:tcPr>
          <w:p>
            <w:pPr>
              <w:pStyle w:val="10"/>
              <w:jc w:val="center"/>
              <w:rPr>
                <w:rFonts w:hint="default" w:ascii="Times New Roman" w:hAnsi="Times New Roman" w:eastAsia="宋体" w:cs="Times New Roman"/>
                <w:b w:val="0"/>
                <w:bCs w:val="0"/>
                <w:color w:val="auto"/>
                <w:sz w:val="21"/>
                <w:u w:val="none"/>
              </w:rPr>
            </w:pPr>
            <w:r>
              <w:rPr>
                <w:rFonts w:hint="default" w:ascii="Times New Roman" w:hAnsi="Times New Roman" w:eastAsia="宋体" w:cs="Times New Roman"/>
                <w:b w:val="0"/>
                <w:bCs w:val="0"/>
                <w:color w:val="auto"/>
                <w:sz w:val="21"/>
                <w:u w:val="none"/>
              </w:rPr>
              <w:t>三点比较式臭袋法</w:t>
            </w:r>
          </w:p>
        </w:tc>
        <w:tc>
          <w:tcPr>
            <w:tcW w:w="2613" w:type="dxa"/>
            <w:tcBorders>
              <w:tl2br w:val="nil"/>
              <w:tr2bl w:val="nil"/>
            </w:tcBorders>
            <w:noWrap w:val="0"/>
            <w:vAlign w:val="center"/>
          </w:tcPr>
          <w:p>
            <w:pPr>
              <w:pStyle w:val="10"/>
              <w:jc w:val="center"/>
              <w:rPr>
                <w:rFonts w:hint="default" w:ascii="Times New Roman" w:hAnsi="Times New Roman" w:eastAsia="宋体" w:cs="Times New Roman"/>
                <w:b w:val="0"/>
                <w:bCs w:val="0"/>
                <w:color w:val="auto"/>
                <w:sz w:val="21"/>
                <w:u w:val="none"/>
              </w:rPr>
            </w:pPr>
            <w:r>
              <w:rPr>
                <w:rFonts w:hint="default" w:ascii="Times New Roman" w:hAnsi="Times New Roman" w:eastAsia="宋体" w:cs="Times New Roman"/>
                <w:b w:val="0"/>
                <w:bCs w:val="0"/>
                <w:color w:val="auto"/>
                <w:sz w:val="21"/>
                <w:u w:val="none"/>
              </w:rPr>
              <w:t>GB/T 14675-1993</w:t>
            </w:r>
          </w:p>
        </w:tc>
        <w:tc>
          <w:tcPr>
            <w:tcW w:w="2257" w:type="dxa"/>
            <w:tcBorders>
              <w:tl2br w:val="nil"/>
              <w:tr2bl w:val="nil"/>
            </w:tcBorders>
            <w:noWrap w:val="0"/>
            <w:vAlign w:val="center"/>
          </w:tcPr>
          <w:p>
            <w:pPr>
              <w:pStyle w:val="10"/>
              <w:jc w:val="center"/>
              <w:rPr>
                <w:rFonts w:hint="default" w:ascii="Times New Roman" w:hAnsi="Times New Roman" w:eastAsia="宋体" w:cs="Times New Roman"/>
                <w:b w:val="0"/>
                <w:bCs w:val="0"/>
                <w:color w:val="auto"/>
                <w:sz w:val="21"/>
                <w:u w:val="none"/>
              </w:rPr>
            </w:pPr>
            <w:r>
              <w:rPr>
                <w:rFonts w:hint="default" w:ascii="Times New Roman" w:hAnsi="Times New Roman" w:eastAsia="宋体" w:cs="Times New Roman"/>
                <w:b w:val="0"/>
                <w:bCs w:val="0"/>
                <w:color w:val="auto"/>
                <w:sz w:val="21"/>
                <w:u w:val="none"/>
              </w:rPr>
              <w:t>10（无量纲）</w:t>
            </w:r>
          </w:p>
        </w:tc>
      </w:tr>
    </w:tbl>
    <w:p>
      <w:pPr>
        <w:keepNext w:val="0"/>
        <w:keepLines w:val="0"/>
        <w:pageBreakBefore w:val="0"/>
        <w:widowControl w:val="0"/>
        <w:kinsoku/>
        <w:wordWrap/>
        <w:overflowPunct/>
        <w:topLinePunct w:val="0"/>
        <w:autoSpaceDE/>
        <w:autoSpaceDN/>
        <w:bidi w:val="0"/>
        <w:spacing w:before="0" w:beforeLines="0" w:after="0" w:afterLines="0" w:line="360" w:lineRule="auto"/>
        <w:ind w:right="0" w:rightChars="0" w:firstLine="480" w:firstLineChars="200"/>
        <w:jc w:val="both"/>
        <w:textAlignment w:val="auto"/>
        <w:outlineLvl w:val="9"/>
        <w:rPr>
          <w:rFonts w:hint="default" w:ascii="Times New Roman" w:hAnsi="Times New Roman" w:eastAsia="宋体" w:cs="Times New Roman"/>
          <w:b w:val="0"/>
          <w:bCs w:val="0"/>
          <w:color w:val="auto"/>
          <w:kern w:val="2"/>
          <w:sz w:val="24"/>
          <w:szCs w:val="24"/>
          <w:u w:val="none"/>
          <w:lang w:val="en-US" w:eastAsia="zh-CN"/>
        </w:rPr>
      </w:pPr>
      <w:r>
        <w:rPr>
          <w:rFonts w:hint="default" w:ascii="Times New Roman" w:hAnsi="Times New Roman" w:eastAsia="宋体" w:cs="Times New Roman"/>
          <w:b w:val="0"/>
          <w:bCs w:val="0"/>
          <w:color w:val="auto"/>
          <w:kern w:val="2"/>
          <w:sz w:val="24"/>
          <w:szCs w:val="24"/>
          <w:u w:val="none"/>
          <w:lang w:val="en-US" w:eastAsia="zh-CN"/>
        </w:rPr>
        <w:t>（</w:t>
      </w:r>
      <w:r>
        <w:rPr>
          <w:rFonts w:hint="eastAsia" w:ascii="Times New Roman" w:hAnsi="Times New Roman" w:cs="Times New Roman"/>
          <w:b w:val="0"/>
          <w:bCs w:val="0"/>
          <w:color w:val="auto"/>
          <w:kern w:val="2"/>
          <w:sz w:val="24"/>
          <w:szCs w:val="24"/>
          <w:u w:val="none"/>
          <w:lang w:val="en-US" w:eastAsia="zh-CN"/>
        </w:rPr>
        <w:t>5</w:t>
      </w:r>
      <w:r>
        <w:rPr>
          <w:rFonts w:hint="default" w:ascii="Times New Roman" w:hAnsi="Times New Roman" w:eastAsia="宋体" w:cs="Times New Roman"/>
          <w:b w:val="0"/>
          <w:bCs w:val="0"/>
          <w:color w:val="auto"/>
          <w:kern w:val="2"/>
          <w:sz w:val="24"/>
          <w:szCs w:val="24"/>
          <w:u w:val="none"/>
          <w:lang w:val="en-US" w:eastAsia="zh-CN"/>
        </w:rPr>
        <w:t>）监测结果统计</w:t>
      </w:r>
    </w:p>
    <w:p>
      <w:pPr>
        <w:keepNext w:val="0"/>
        <w:keepLines w:val="0"/>
        <w:pageBreakBefore w:val="0"/>
        <w:widowControl w:val="0"/>
        <w:kinsoku/>
        <w:wordWrap/>
        <w:overflowPunct/>
        <w:topLinePunct w:val="0"/>
        <w:autoSpaceDE/>
        <w:autoSpaceDN/>
        <w:bidi w:val="0"/>
        <w:spacing w:before="0" w:beforeLines="0" w:after="0" w:afterLines="0" w:line="360" w:lineRule="auto"/>
        <w:ind w:right="0" w:rightChars="0" w:firstLine="480" w:firstLineChars="200"/>
        <w:jc w:val="both"/>
        <w:textAlignment w:val="auto"/>
        <w:outlineLvl w:val="9"/>
        <w:rPr>
          <w:rFonts w:hint="default" w:ascii="Times New Roman" w:hAnsi="Times New Roman" w:eastAsia="宋体" w:cs="Times New Roman"/>
          <w:b w:val="0"/>
          <w:bCs w:val="0"/>
          <w:color w:val="auto"/>
          <w:kern w:val="2"/>
          <w:sz w:val="24"/>
          <w:szCs w:val="24"/>
          <w:u w:val="none"/>
          <w:lang w:val="en-US" w:eastAsia="zh-CN"/>
        </w:rPr>
      </w:pPr>
      <w:r>
        <w:rPr>
          <w:rFonts w:hint="default" w:ascii="Times New Roman" w:hAnsi="Times New Roman" w:eastAsia="宋体" w:cs="Times New Roman"/>
          <w:b w:val="0"/>
          <w:bCs w:val="0"/>
          <w:color w:val="auto"/>
          <w:kern w:val="2"/>
          <w:sz w:val="24"/>
          <w:szCs w:val="24"/>
          <w:u w:val="none"/>
          <w:lang w:val="en-US" w:eastAsia="zh-CN"/>
        </w:rPr>
        <w:t>项目区域环境空气质量现状监测统计结果见表。</w:t>
      </w:r>
    </w:p>
    <w:p>
      <w:pPr>
        <w:keepNext w:val="0"/>
        <w:keepLines w:val="0"/>
        <w:pageBreakBefore w:val="0"/>
        <w:widowControl w:val="0"/>
        <w:kinsoku/>
        <w:wordWrap/>
        <w:overflowPunct/>
        <w:topLinePunct w:val="0"/>
        <w:autoSpaceDE/>
        <w:autoSpaceDN/>
        <w:bidi w:val="0"/>
        <w:spacing w:before="0" w:beforeLines="0" w:after="0" w:afterLines="0" w:line="360" w:lineRule="auto"/>
        <w:ind w:right="0" w:rightChars="0"/>
        <w:jc w:val="center"/>
        <w:textAlignment w:val="auto"/>
        <w:outlineLvl w:val="9"/>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color w:val="auto"/>
          <w:sz w:val="24"/>
          <w:szCs w:val="24"/>
          <w:u w:val="none"/>
        </w:rPr>
        <w:t>表</w:t>
      </w:r>
      <w:r>
        <w:rPr>
          <w:rFonts w:hint="default" w:ascii="Times New Roman" w:hAnsi="Times New Roman" w:eastAsia="宋体" w:cs="Times New Roman"/>
          <w:b/>
          <w:bCs/>
          <w:color w:val="auto"/>
          <w:sz w:val="24"/>
          <w:szCs w:val="24"/>
          <w:u w:val="none"/>
          <w:lang w:val="en-US" w:eastAsia="zh-CN"/>
        </w:rPr>
        <w:t>4.3-</w:t>
      </w:r>
      <w:r>
        <w:rPr>
          <w:rFonts w:hint="eastAsia" w:ascii="Times New Roman" w:hAnsi="Times New Roman" w:cs="Times New Roman"/>
          <w:b/>
          <w:bCs/>
          <w:color w:val="auto"/>
          <w:sz w:val="24"/>
          <w:szCs w:val="24"/>
          <w:u w:val="none"/>
          <w:lang w:val="en-US" w:eastAsia="zh-CN"/>
        </w:rPr>
        <w:t>3</w:t>
      </w:r>
      <w:r>
        <w:rPr>
          <w:rFonts w:hint="default" w:ascii="Times New Roman" w:hAnsi="Times New Roman" w:eastAsia="宋体" w:cs="Times New Roman"/>
          <w:b/>
          <w:bCs/>
          <w:color w:val="auto"/>
          <w:sz w:val="24"/>
          <w:szCs w:val="24"/>
          <w:u w:val="none"/>
        </w:rPr>
        <w:t>项目区域环境空气质量现状监测结果统计表</w:t>
      </w:r>
    </w:p>
    <w:tbl>
      <w:tblPr>
        <w:tblStyle w:val="23"/>
        <w:tblW w:w="10035" w:type="dxa"/>
        <w:jc w:val="center"/>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87"/>
        <w:gridCol w:w="1879"/>
        <w:gridCol w:w="851"/>
        <w:gridCol w:w="1020"/>
        <w:gridCol w:w="912"/>
        <w:gridCol w:w="1097"/>
        <w:gridCol w:w="937"/>
        <w:gridCol w:w="922"/>
        <w:gridCol w:w="1030"/>
      </w:tblGrid>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87" w:type="dxa"/>
            <w:tcBorders>
              <w:tl2br w:val="nil"/>
              <w:tr2bl w:val="nil"/>
            </w:tcBorders>
            <w:noWrap w:val="0"/>
            <w:vAlign w:val="center"/>
          </w:tcPr>
          <w:p>
            <w:pPr>
              <w:spacing w:line="260" w:lineRule="exact"/>
              <w:jc w:val="center"/>
              <w:rPr>
                <w:rFonts w:hint="default" w:ascii="Times New Roman" w:hAnsi="Times New Roman" w:eastAsia="宋体" w:cs="Times New Roman"/>
                <w:b/>
                <w:szCs w:val="21"/>
              </w:rPr>
            </w:pPr>
            <w:r>
              <w:rPr>
                <w:rFonts w:hint="default" w:ascii="Times New Roman" w:hAnsi="Times New Roman" w:eastAsia="宋体" w:cs="Times New Roman"/>
                <w:b/>
                <w:szCs w:val="21"/>
              </w:rPr>
              <w:t>采样点位</w:t>
            </w:r>
          </w:p>
        </w:tc>
        <w:tc>
          <w:tcPr>
            <w:tcW w:w="1879" w:type="dxa"/>
            <w:tcBorders>
              <w:tl2br w:val="nil"/>
              <w:tr2bl w:val="nil"/>
            </w:tcBorders>
            <w:noWrap w:val="0"/>
            <w:vAlign w:val="center"/>
          </w:tcPr>
          <w:p>
            <w:pPr>
              <w:spacing w:line="260" w:lineRule="exact"/>
              <w:jc w:val="center"/>
              <w:rPr>
                <w:rFonts w:hint="default" w:ascii="Times New Roman" w:hAnsi="Times New Roman" w:eastAsia="宋体" w:cs="Times New Roman"/>
                <w:b/>
                <w:szCs w:val="21"/>
              </w:rPr>
            </w:pPr>
            <w:r>
              <w:rPr>
                <w:rFonts w:hint="default" w:ascii="Times New Roman" w:hAnsi="Times New Roman" w:eastAsia="宋体" w:cs="Times New Roman"/>
                <w:b/>
                <w:szCs w:val="21"/>
              </w:rPr>
              <w:t>时间</w:t>
            </w:r>
          </w:p>
        </w:tc>
        <w:tc>
          <w:tcPr>
            <w:tcW w:w="851" w:type="dxa"/>
            <w:tcBorders>
              <w:tl2br w:val="nil"/>
              <w:tr2bl w:val="nil"/>
            </w:tcBorders>
            <w:noWrap w:val="0"/>
            <w:vAlign w:val="center"/>
          </w:tcPr>
          <w:p>
            <w:pPr>
              <w:spacing w:line="260" w:lineRule="exact"/>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风向</w:t>
            </w:r>
          </w:p>
        </w:tc>
        <w:tc>
          <w:tcPr>
            <w:tcW w:w="1020" w:type="dxa"/>
            <w:tcBorders>
              <w:tl2br w:val="nil"/>
              <w:tr2bl w:val="nil"/>
            </w:tcBorders>
            <w:noWrap w:val="0"/>
            <w:vAlign w:val="center"/>
          </w:tcPr>
          <w:p>
            <w:pPr>
              <w:spacing w:line="260" w:lineRule="exact"/>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风速（m/s）</w:t>
            </w:r>
          </w:p>
        </w:tc>
        <w:tc>
          <w:tcPr>
            <w:tcW w:w="912" w:type="dxa"/>
            <w:tcBorders>
              <w:tl2br w:val="nil"/>
              <w:tr2bl w:val="nil"/>
            </w:tcBorders>
            <w:noWrap w:val="0"/>
            <w:vAlign w:val="center"/>
          </w:tcPr>
          <w:p>
            <w:pPr>
              <w:spacing w:line="260" w:lineRule="exact"/>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气温（℃）</w:t>
            </w:r>
          </w:p>
        </w:tc>
        <w:tc>
          <w:tcPr>
            <w:tcW w:w="1097" w:type="dxa"/>
            <w:tcBorders>
              <w:tl2br w:val="nil"/>
              <w:tr2bl w:val="nil"/>
            </w:tcBorders>
            <w:noWrap w:val="0"/>
            <w:vAlign w:val="center"/>
          </w:tcPr>
          <w:p>
            <w:pPr>
              <w:spacing w:line="260" w:lineRule="exact"/>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气压（KPa）</w:t>
            </w:r>
          </w:p>
        </w:tc>
        <w:tc>
          <w:tcPr>
            <w:tcW w:w="937" w:type="dxa"/>
            <w:tcBorders>
              <w:tl2br w:val="nil"/>
              <w:tr2bl w:val="nil"/>
            </w:tcBorders>
            <w:noWrap w:val="0"/>
            <w:vAlign w:val="center"/>
          </w:tcPr>
          <w:p>
            <w:pPr>
              <w:spacing w:line="260" w:lineRule="exact"/>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湿度（%）</w:t>
            </w:r>
          </w:p>
        </w:tc>
        <w:tc>
          <w:tcPr>
            <w:tcW w:w="922" w:type="dxa"/>
            <w:tcBorders>
              <w:tl2br w:val="nil"/>
              <w:tr2bl w:val="nil"/>
            </w:tcBorders>
            <w:noWrap w:val="0"/>
            <w:vAlign w:val="center"/>
          </w:tcPr>
          <w:p>
            <w:pPr>
              <w:spacing w:line="260" w:lineRule="exact"/>
              <w:jc w:val="center"/>
              <w:rPr>
                <w:rFonts w:hint="default" w:ascii="Times New Roman" w:hAnsi="Times New Roman" w:eastAsia="宋体" w:cs="Times New Roman"/>
                <w:szCs w:val="21"/>
              </w:rPr>
            </w:pPr>
            <w:r>
              <w:rPr>
                <w:rFonts w:hint="default" w:ascii="Times New Roman" w:hAnsi="Times New Roman" w:eastAsia="宋体" w:cs="Times New Roman"/>
                <w:b/>
                <w:bCs/>
                <w:szCs w:val="21"/>
              </w:rPr>
              <w:t>氨</w:t>
            </w:r>
          </w:p>
        </w:tc>
        <w:tc>
          <w:tcPr>
            <w:tcW w:w="1030" w:type="dxa"/>
            <w:tcBorders>
              <w:tl2br w:val="nil"/>
              <w:tr2bl w:val="nil"/>
            </w:tcBorders>
            <w:noWrap w:val="0"/>
            <w:vAlign w:val="center"/>
          </w:tcPr>
          <w:p>
            <w:pPr>
              <w:spacing w:line="260" w:lineRule="exact"/>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硫化氢</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restart"/>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G1</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r>
              <w:rPr>
                <w:rFonts w:hint="default" w:ascii="Times New Roman" w:hAnsi="Times New Roman" w:eastAsia="宋体" w:cs="Times New Roman"/>
                <w:color w:val="auto"/>
                <w:sz w:val="21"/>
                <w:szCs w:val="21"/>
                <w:lang w:val="en-US" w:eastAsia="zh-CN"/>
              </w:rPr>
              <w:t>项目场区</w:t>
            </w: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10月30日</w:t>
            </w:r>
            <w:r>
              <w:rPr>
                <w:rFonts w:hint="default" w:ascii="Times New Roman" w:hAnsi="Times New Roman" w:eastAsia="宋体" w:cs="Times New Roman"/>
                <w:szCs w:val="21"/>
              </w:rPr>
              <w:t>第一次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2.0</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23.9</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100.6</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70</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0.032</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0.004</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10月30日</w:t>
            </w:r>
            <w:r>
              <w:rPr>
                <w:rFonts w:hint="default" w:ascii="Times New Roman" w:hAnsi="Times New Roman" w:eastAsia="宋体" w:cs="Times New Roman"/>
                <w:szCs w:val="21"/>
              </w:rPr>
              <w:t>第二次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2.0</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26.2</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100.5</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68</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0.036</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0.003</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kern w:val="2"/>
                <w:sz w:val="21"/>
                <w:szCs w:val="21"/>
                <w:lang w:val="en-US" w:eastAsia="zh-CN" w:bidi="ar-SA"/>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10月30日</w:t>
            </w:r>
            <w:r>
              <w:rPr>
                <w:rFonts w:hint="default" w:ascii="Times New Roman" w:hAnsi="Times New Roman" w:eastAsia="宋体" w:cs="Times New Roman"/>
                <w:szCs w:val="21"/>
              </w:rPr>
              <w:t>第三次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1.6</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29.2</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100.3</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65</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0.034</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0.004</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kern w:val="2"/>
                <w:sz w:val="21"/>
                <w:szCs w:val="21"/>
                <w:lang w:val="en-US" w:eastAsia="zh-CN" w:bidi="ar-SA"/>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10月30日</w:t>
            </w:r>
            <w:r>
              <w:rPr>
                <w:rFonts w:hint="default" w:ascii="Times New Roman" w:hAnsi="Times New Roman" w:eastAsia="宋体" w:cs="Times New Roman"/>
                <w:szCs w:val="21"/>
              </w:rPr>
              <w:t>第四次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2.3</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25.1</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100.5</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68</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0.035</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0.003</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10月31日</w:t>
            </w:r>
            <w:r>
              <w:rPr>
                <w:rFonts w:hint="default" w:ascii="Times New Roman" w:hAnsi="Times New Roman" w:eastAsia="宋体" w:cs="Times New Roman"/>
                <w:szCs w:val="21"/>
              </w:rPr>
              <w:t>第一次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2.6</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24.6</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100.5</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72</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0.034</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0.004</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10月31日</w:t>
            </w:r>
            <w:r>
              <w:rPr>
                <w:rFonts w:hint="default" w:ascii="Times New Roman" w:hAnsi="Times New Roman" w:eastAsia="宋体" w:cs="Times New Roman"/>
                <w:szCs w:val="21"/>
              </w:rPr>
              <w:t>第二次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2.3</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27.6</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100.4</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70</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0.031</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0.004</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10月31日</w:t>
            </w:r>
            <w:r>
              <w:rPr>
                <w:rFonts w:hint="default" w:ascii="Times New Roman" w:hAnsi="Times New Roman" w:eastAsia="宋体" w:cs="Times New Roman"/>
                <w:szCs w:val="21"/>
              </w:rPr>
              <w:t>第三次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1.9</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29.9</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100.1</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68</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0.032</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0.003</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10月31日</w:t>
            </w:r>
            <w:r>
              <w:rPr>
                <w:rFonts w:hint="default" w:ascii="Times New Roman" w:hAnsi="Times New Roman" w:eastAsia="宋体" w:cs="Times New Roman"/>
                <w:szCs w:val="21"/>
              </w:rPr>
              <w:t>第四次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1.9</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27.0</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100.3</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69</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0.030</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0.004</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11月1日</w:t>
            </w:r>
            <w:r>
              <w:rPr>
                <w:rFonts w:hint="default" w:ascii="Times New Roman" w:hAnsi="Times New Roman" w:eastAsia="宋体" w:cs="Times New Roman"/>
                <w:szCs w:val="21"/>
              </w:rPr>
              <w:t>第一次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2.5</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23.8</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100.7</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70</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0.033</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0.003</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11月1日</w:t>
            </w:r>
            <w:r>
              <w:rPr>
                <w:rFonts w:hint="default" w:ascii="Times New Roman" w:hAnsi="Times New Roman" w:eastAsia="宋体" w:cs="Times New Roman"/>
                <w:szCs w:val="21"/>
              </w:rPr>
              <w:t>第二次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2.6</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25.9</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100.5</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68</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0.032</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0.004</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11月1日</w:t>
            </w:r>
            <w:r>
              <w:rPr>
                <w:rFonts w:hint="default" w:ascii="Times New Roman" w:hAnsi="Times New Roman" w:eastAsia="宋体" w:cs="Times New Roman"/>
                <w:szCs w:val="21"/>
              </w:rPr>
              <w:t>第三次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1.9</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29.9</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100.1</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65</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0.031</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0.003</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11月1日</w:t>
            </w:r>
            <w:r>
              <w:rPr>
                <w:rFonts w:hint="default" w:ascii="Times New Roman" w:hAnsi="Times New Roman" w:eastAsia="宋体" w:cs="Times New Roman"/>
                <w:szCs w:val="21"/>
              </w:rPr>
              <w:t>第四次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2.3</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26.7</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100.3</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70</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0.034</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0.003</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11月2日</w:t>
            </w:r>
            <w:r>
              <w:rPr>
                <w:rFonts w:hint="default" w:ascii="Times New Roman" w:hAnsi="Times New Roman" w:eastAsia="宋体" w:cs="Times New Roman"/>
                <w:szCs w:val="21"/>
              </w:rPr>
              <w:t>第一次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2.2</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24.3</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100.5</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72</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0.031</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0.003</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11月2日</w:t>
            </w:r>
            <w:r>
              <w:rPr>
                <w:rFonts w:hint="default" w:ascii="Times New Roman" w:hAnsi="Times New Roman" w:eastAsia="宋体" w:cs="Times New Roman"/>
                <w:szCs w:val="21"/>
              </w:rPr>
              <w:t>第二次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2.0</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27.2</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100.3</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70</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0.030</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11月2日</w:t>
            </w:r>
            <w:r>
              <w:rPr>
                <w:rFonts w:hint="default" w:ascii="Times New Roman" w:hAnsi="Times New Roman" w:eastAsia="宋体" w:cs="Times New Roman"/>
                <w:szCs w:val="21"/>
              </w:rPr>
              <w:t>第三次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1.9</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31.0</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100.1</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67</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0.032</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0.003</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11月2日</w:t>
            </w:r>
            <w:r>
              <w:rPr>
                <w:rFonts w:hint="default" w:ascii="Times New Roman" w:hAnsi="Times New Roman" w:eastAsia="宋体" w:cs="Times New Roman"/>
                <w:szCs w:val="21"/>
              </w:rPr>
              <w:t>第四次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2.3</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27.5</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100.4</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70</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0.033</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0.003</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restart"/>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G1</w:t>
            </w:r>
          </w:p>
          <w:p>
            <w:pPr>
              <w:jc w:val="center"/>
              <w:rPr>
                <w:rFonts w:hint="default" w:ascii="Times New Roman" w:hAnsi="Times New Roman" w:eastAsia="宋体" w:cs="Times New Roman"/>
                <w:szCs w:val="21"/>
              </w:rPr>
            </w:pPr>
            <w:r>
              <w:rPr>
                <w:rFonts w:hint="default" w:ascii="Times New Roman" w:hAnsi="Times New Roman" w:eastAsia="宋体" w:cs="Times New Roman"/>
                <w:color w:val="auto"/>
                <w:sz w:val="21"/>
                <w:szCs w:val="21"/>
                <w:lang w:val="en-US" w:eastAsia="zh-CN"/>
              </w:rPr>
              <w:t>项目场区</w:t>
            </w: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11月3日</w:t>
            </w:r>
            <w:r>
              <w:rPr>
                <w:rFonts w:hint="default" w:ascii="Times New Roman" w:hAnsi="Times New Roman" w:eastAsia="宋体" w:cs="Times New Roman"/>
                <w:szCs w:val="21"/>
              </w:rPr>
              <w:t>第一次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2.5</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24.9</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100.4</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70</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0.031</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0.003</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11月3日</w:t>
            </w:r>
            <w:r>
              <w:rPr>
                <w:rFonts w:hint="default" w:ascii="Times New Roman" w:hAnsi="Times New Roman" w:eastAsia="宋体" w:cs="Times New Roman"/>
                <w:szCs w:val="21"/>
              </w:rPr>
              <w:t>第二次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2.3</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28.1</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100.3</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68</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0.034</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0.004</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11月3日</w:t>
            </w:r>
            <w:r>
              <w:rPr>
                <w:rFonts w:hint="default" w:ascii="Times New Roman" w:hAnsi="Times New Roman" w:eastAsia="宋体" w:cs="Times New Roman"/>
                <w:szCs w:val="21"/>
              </w:rPr>
              <w:t>第三次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2.3</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31.2</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100.2</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67</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0.033</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0.004</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11月3日</w:t>
            </w:r>
            <w:r>
              <w:rPr>
                <w:rFonts w:hint="default" w:ascii="Times New Roman" w:hAnsi="Times New Roman" w:eastAsia="宋体" w:cs="Times New Roman"/>
                <w:szCs w:val="21"/>
              </w:rPr>
              <w:t>第四次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2.3</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27.5</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100.3</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69</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0.031</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0.003</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11月4日</w:t>
            </w:r>
            <w:r>
              <w:rPr>
                <w:rFonts w:hint="default" w:ascii="Times New Roman" w:hAnsi="Times New Roman" w:eastAsia="宋体" w:cs="Times New Roman"/>
                <w:szCs w:val="21"/>
              </w:rPr>
              <w:t>第一次</w:t>
            </w:r>
          </w:p>
        </w:tc>
        <w:tc>
          <w:tcPr>
            <w:tcW w:w="851" w:type="dxa"/>
            <w:tcBorders>
              <w:tl2br w:val="nil"/>
              <w:tr2bl w:val="nil"/>
            </w:tcBorders>
            <w:noWrap w:val="0"/>
            <w:vAlign w:val="center"/>
          </w:tcPr>
          <w:p>
            <w:pPr>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2.6</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24.3</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100.5</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71</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0.030</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0.003</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11月4日</w:t>
            </w:r>
            <w:r>
              <w:rPr>
                <w:rFonts w:hint="default" w:ascii="Times New Roman" w:hAnsi="Times New Roman" w:eastAsia="宋体" w:cs="Times New Roman"/>
                <w:szCs w:val="21"/>
              </w:rPr>
              <w:t>第二次</w:t>
            </w:r>
          </w:p>
        </w:tc>
        <w:tc>
          <w:tcPr>
            <w:tcW w:w="851" w:type="dxa"/>
            <w:tcBorders>
              <w:tl2br w:val="nil"/>
              <w:tr2bl w:val="nil"/>
            </w:tcBorders>
            <w:noWrap w:val="0"/>
            <w:vAlign w:val="center"/>
          </w:tcPr>
          <w:p>
            <w:pPr>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2.1</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27.0</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100.4</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70</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0.029</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0.004</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11月4日</w:t>
            </w:r>
            <w:r>
              <w:rPr>
                <w:rFonts w:hint="default" w:ascii="Times New Roman" w:hAnsi="Times New Roman" w:eastAsia="宋体" w:cs="Times New Roman"/>
                <w:szCs w:val="21"/>
              </w:rPr>
              <w:t>第三次</w:t>
            </w:r>
          </w:p>
        </w:tc>
        <w:tc>
          <w:tcPr>
            <w:tcW w:w="851" w:type="dxa"/>
            <w:tcBorders>
              <w:tl2br w:val="nil"/>
              <w:tr2bl w:val="nil"/>
            </w:tcBorders>
            <w:noWrap w:val="0"/>
            <w:vAlign w:val="center"/>
          </w:tcPr>
          <w:p>
            <w:pPr>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1.9</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30.5</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100.0</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66</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0.031</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0.003</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11月4日</w:t>
            </w:r>
            <w:r>
              <w:rPr>
                <w:rFonts w:hint="default" w:ascii="Times New Roman" w:hAnsi="Times New Roman" w:eastAsia="宋体" w:cs="Times New Roman"/>
                <w:szCs w:val="21"/>
              </w:rPr>
              <w:t>第四次</w:t>
            </w:r>
          </w:p>
        </w:tc>
        <w:tc>
          <w:tcPr>
            <w:tcW w:w="851" w:type="dxa"/>
            <w:tcBorders>
              <w:tl2br w:val="nil"/>
              <w:tr2bl w:val="nil"/>
            </w:tcBorders>
            <w:noWrap w:val="0"/>
            <w:vAlign w:val="center"/>
          </w:tcPr>
          <w:p>
            <w:pPr>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2.6</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26.8</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100.3</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69</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0.032</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0.004</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11月5日</w:t>
            </w:r>
            <w:r>
              <w:rPr>
                <w:rFonts w:hint="default" w:ascii="Times New Roman" w:hAnsi="Times New Roman" w:eastAsia="宋体" w:cs="Times New Roman"/>
                <w:szCs w:val="21"/>
              </w:rPr>
              <w:t>第一次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2.7</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24.6</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100.5</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72</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0.033</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0.003</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11月5日</w:t>
            </w:r>
            <w:r>
              <w:rPr>
                <w:rFonts w:hint="default" w:ascii="Times New Roman" w:hAnsi="Times New Roman" w:eastAsia="宋体" w:cs="Times New Roman"/>
                <w:szCs w:val="21"/>
              </w:rPr>
              <w:t>第二次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2.2</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28.2</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100.4</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69</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0.030</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0.003</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11月5日</w:t>
            </w:r>
            <w:r>
              <w:rPr>
                <w:rFonts w:hint="default" w:ascii="Times New Roman" w:hAnsi="Times New Roman" w:eastAsia="宋体" w:cs="Times New Roman"/>
                <w:szCs w:val="21"/>
              </w:rPr>
              <w:t>第三次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1.9</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31.5</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100.2</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68</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0.034</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0.004</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11月5日</w:t>
            </w:r>
            <w:r>
              <w:rPr>
                <w:rFonts w:hint="default" w:ascii="Times New Roman" w:hAnsi="Times New Roman" w:eastAsia="宋体" w:cs="Times New Roman"/>
                <w:szCs w:val="21"/>
              </w:rPr>
              <w:t>第四次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2.3</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27.1</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100.6</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rPr>
              <w:t>70</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0.032</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0.003</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restart"/>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G2</w:t>
            </w:r>
          </w:p>
          <w:p>
            <w:pPr>
              <w:pStyle w:val="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r>
              <w:rPr>
                <w:rFonts w:hint="default" w:ascii="Times New Roman" w:hAnsi="Times New Roman" w:eastAsia="宋体" w:cs="Times New Roman"/>
                <w:b w:val="0"/>
                <w:bCs/>
                <w:color w:val="auto"/>
                <w:sz w:val="21"/>
                <w:szCs w:val="21"/>
                <w:lang w:val="en-US" w:eastAsia="zh-CN"/>
              </w:rPr>
              <w:t>番伦村</w:t>
            </w: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10月30日</w:t>
            </w:r>
            <w:r>
              <w:rPr>
                <w:rFonts w:hint="default" w:ascii="Times New Roman" w:hAnsi="Times New Roman" w:eastAsia="宋体" w:cs="Times New Roman"/>
                <w:szCs w:val="21"/>
              </w:rPr>
              <w:t>第一次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2.1</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24.1</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100.6</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70</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0.030</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10月30日</w:t>
            </w:r>
            <w:r>
              <w:rPr>
                <w:rFonts w:hint="default" w:ascii="Times New Roman" w:hAnsi="Times New Roman" w:eastAsia="宋体" w:cs="Times New Roman"/>
                <w:szCs w:val="21"/>
              </w:rPr>
              <w:t>第二次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2.0</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26.5</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100.5</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68</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0.028</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0.003</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10月30日</w:t>
            </w:r>
            <w:r>
              <w:rPr>
                <w:rFonts w:hint="default" w:ascii="Times New Roman" w:hAnsi="Times New Roman" w:eastAsia="宋体" w:cs="Times New Roman"/>
                <w:szCs w:val="21"/>
              </w:rPr>
              <w:t>第三次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1.5</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29.3</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100.3</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66</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0.029</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10月30日</w:t>
            </w:r>
            <w:r>
              <w:rPr>
                <w:rFonts w:hint="default" w:ascii="Times New Roman" w:hAnsi="Times New Roman" w:eastAsia="宋体" w:cs="Times New Roman"/>
                <w:szCs w:val="21"/>
              </w:rPr>
              <w:t>第四次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2.4</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25.3</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100.5</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68</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0.027</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10月31日</w:t>
            </w:r>
            <w:r>
              <w:rPr>
                <w:rFonts w:hint="default" w:ascii="Times New Roman" w:hAnsi="Times New Roman" w:eastAsia="宋体" w:cs="Times New Roman"/>
                <w:szCs w:val="21"/>
              </w:rPr>
              <w:t>第一次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2.5</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24.8</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100.5</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70</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0.028</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10月31日</w:t>
            </w:r>
            <w:r>
              <w:rPr>
                <w:rFonts w:hint="default" w:ascii="Times New Roman" w:hAnsi="Times New Roman" w:eastAsia="宋体" w:cs="Times New Roman"/>
                <w:szCs w:val="21"/>
              </w:rPr>
              <w:t>第二次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2.4</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27.8</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100.4</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70</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0.027</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10月31日</w:t>
            </w:r>
            <w:r>
              <w:rPr>
                <w:rFonts w:hint="default" w:ascii="Times New Roman" w:hAnsi="Times New Roman" w:eastAsia="宋体" w:cs="Times New Roman"/>
                <w:szCs w:val="21"/>
              </w:rPr>
              <w:t>第三次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2.2</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29.9</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100.2</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67</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0.026</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10月31日</w:t>
            </w:r>
            <w:r>
              <w:rPr>
                <w:rFonts w:hint="default" w:ascii="Times New Roman" w:hAnsi="Times New Roman" w:eastAsia="宋体" w:cs="Times New Roman"/>
                <w:szCs w:val="21"/>
              </w:rPr>
              <w:t>第四次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2.1</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27.1</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100.3</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70</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0.025</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11月1日</w:t>
            </w:r>
            <w:r>
              <w:rPr>
                <w:rFonts w:hint="default" w:ascii="Times New Roman" w:hAnsi="Times New Roman" w:eastAsia="宋体" w:cs="Times New Roman"/>
                <w:szCs w:val="21"/>
              </w:rPr>
              <w:t>第一次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2.3</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24.0</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100.7</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72</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0.029</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0.001</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11月1日</w:t>
            </w:r>
            <w:r>
              <w:rPr>
                <w:rFonts w:hint="default" w:ascii="Times New Roman" w:hAnsi="Times New Roman" w:eastAsia="宋体" w:cs="Times New Roman"/>
                <w:szCs w:val="21"/>
              </w:rPr>
              <w:t>第二次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2.8</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26.3</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100.6</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68</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0.028</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11月1日</w:t>
            </w:r>
            <w:r>
              <w:rPr>
                <w:rFonts w:hint="default" w:ascii="Times New Roman" w:hAnsi="Times New Roman" w:eastAsia="宋体" w:cs="Times New Roman"/>
                <w:szCs w:val="21"/>
              </w:rPr>
              <w:t>第三次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2.2</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30.1</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100.0</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65</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0.027</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0.001</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11月1日</w:t>
            </w:r>
            <w:r>
              <w:rPr>
                <w:rFonts w:hint="default" w:ascii="Times New Roman" w:hAnsi="Times New Roman" w:eastAsia="宋体" w:cs="Times New Roman"/>
                <w:szCs w:val="21"/>
              </w:rPr>
              <w:t>第四次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2.4</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26.7</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100.4</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71</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0.026</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11月2日</w:t>
            </w:r>
            <w:r>
              <w:rPr>
                <w:rFonts w:hint="default" w:ascii="Times New Roman" w:hAnsi="Times New Roman" w:eastAsia="宋体" w:cs="Times New Roman"/>
                <w:szCs w:val="21"/>
              </w:rPr>
              <w:t>第一次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2.3</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24.5</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100.4</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70</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0.025</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0.001</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11月2日</w:t>
            </w:r>
            <w:r>
              <w:rPr>
                <w:rFonts w:hint="default" w:ascii="Times New Roman" w:hAnsi="Times New Roman" w:eastAsia="宋体" w:cs="Times New Roman"/>
                <w:szCs w:val="21"/>
              </w:rPr>
              <w:t>第二次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2.3</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27.5</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100.3</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70</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0.026</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11月2日</w:t>
            </w:r>
            <w:r>
              <w:rPr>
                <w:rFonts w:hint="default" w:ascii="Times New Roman" w:hAnsi="Times New Roman" w:eastAsia="宋体" w:cs="Times New Roman"/>
                <w:szCs w:val="21"/>
              </w:rPr>
              <w:t>第三次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1.8</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30.9</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100.0</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67</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0.028</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0.001</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11月2日</w:t>
            </w:r>
            <w:r>
              <w:rPr>
                <w:rFonts w:hint="default" w:ascii="Times New Roman" w:hAnsi="Times New Roman" w:eastAsia="宋体" w:cs="Times New Roman"/>
                <w:szCs w:val="21"/>
              </w:rPr>
              <w:t>第四次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2.3</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27.4</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100.2</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70</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0.027</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0.001</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restart"/>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G2</w:t>
            </w:r>
          </w:p>
          <w:p>
            <w:pPr>
              <w:jc w:val="center"/>
              <w:rPr>
                <w:rFonts w:hint="default" w:ascii="Times New Roman" w:hAnsi="Times New Roman" w:eastAsia="宋体" w:cs="Times New Roman"/>
                <w:szCs w:val="21"/>
              </w:rPr>
            </w:pPr>
            <w:r>
              <w:rPr>
                <w:rFonts w:hint="default" w:ascii="Times New Roman" w:hAnsi="Times New Roman" w:eastAsia="宋体" w:cs="Times New Roman"/>
                <w:b w:val="0"/>
                <w:bCs/>
                <w:color w:val="auto"/>
                <w:sz w:val="21"/>
                <w:szCs w:val="21"/>
                <w:lang w:val="en-US" w:eastAsia="zh-CN"/>
              </w:rPr>
              <w:t>番伦村</w:t>
            </w: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11月3日</w:t>
            </w:r>
            <w:r>
              <w:rPr>
                <w:rFonts w:hint="default" w:ascii="Times New Roman" w:hAnsi="Times New Roman" w:eastAsia="宋体" w:cs="Times New Roman"/>
                <w:szCs w:val="21"/>
              </w:rPr>
              <w:t>第一次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2.6</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25.3</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100.5</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70</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0.030</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11月3日</w:t>
            </w:r>
            <w:r>
              <w:rPr>
                <w:rFonts w:hint="default" w:ascii="Times New Roman" w:hAnsi="Times New Roman" w:eastAsia="宋体" w:cs="Times New Roman"/>
                <w:szCs w:val="21"/>
              </w:rPr>
              <w:t>第二次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2.5</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28.0</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100.3</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68</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0.028</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0.003</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11月3日</w:t>
            </w:r>
            <w:r>
              <w:rPr>
                <w:rFonts w:hint="default" w:ascii="Times New Roman" w:hAnsi="Times New Roman" w:eastAsia="宋体" w:cs="Times New Roman"/>
                <w:szCs w:val="21"/>
              </w:rPr>
              <w:t>第三次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2.0</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31.5</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100.2</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66</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0.027</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11月3日</w:t>
            </w:r>
            <w:r>
              <w:rPr>
                <w:rFonts w:hint="default" w:ascii="Times New Roman" w:hAnsi="Times New Roman" w:eastAsia="宋体" w:cs="Times New Roman"/>
                <w:szCs w:val="21"/>
              </w:rPr>
              <w:t>第四次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2.2</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27.6</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100.4</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69</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0.026</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11月4日</w:t>
            </w:r>
            <w:r>
              <w:rPr>
                <w:rFonts w:hint="default" w:ascii="Times New Roman" w:hAnsi="Times New Roman" w:eastAsia="宋体" w:cs="Times New Roman"/>
                <w:szCs w:val="21"/>
              </w:rPr>
              <w:t>第一次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2.5</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24.1</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100.6</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70</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0.027</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11月4日</w:t>
            </w:r>
            <w:r>
              <w:rPr>
                <w:rFonts w:hint="default" w:ascii="Times New Roman" w:hAnsi="Times New Roman" w:eastAsia="宋体" w:cs="Times New Roman"/>
                <w:szCs w:val="21"/>
              </w:rPr>
              <w:t>第二次</w:t>
            </w:r>
          </w:p>
        </w:tc>
        <w:tc>
          <w:tcPr>
            <w:tcW w:w="851" w:type="dxa"/>
            <w:tcBorders>
              <w:tl2br w:val="nil"/>
              <w:tr2bl w:val="nil"/>
            </w:tcBorders>
            <w:noWrap w:val="0"/>
            <w:vAlign w:val="center"/>
          </w:tcPr>
          <w:p>
            <w:pPr>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1"/>
                <w:szCs w:val="21"/>
                <w:lang w:val="en-US" w:eastAsia="zh-CN" w:bidi="ar"/>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2.3</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27.3</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100.3</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69</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0.025</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11月4日</w:t>
            </w:r>
            <w:r>
              <w:rPr>
                <w:rFonts w:hint="default" w:ascii="Times New Roman" w:hAnsi="Times New Roman" w:eastAsia="宋体" w:cs="Times New Roman"/>
                <w:szCs w:val="21"/>
              </w:rPr>
              <w:t>第三次</w:t>
            </w:r>
          </w:p>
        </w:tc>
        <w:tc>
          <w:tcPr>
            <w:tcW w:w="851" w:type="dxa"/>
            <w:tcBorders>
              <w:tl2br w:val="nil"/>
              <w:tr2bl w:val="nil"/>
            </w:tcBorders>
            <w:noWrap w:val="0"/>
            <w:vAlign w:val="center"/>
          </w:tcPr>
          <w:p>
            <w:pPr>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1"/>
                <w:szCs w:val="21"/>
                <w:lang w:val="en-US" w:eastAsia="zh-CN" w:bidi="ar"/>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2.2</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30.7</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100.1</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67</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0.026</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11月4日</w:t>
            </w:r>
            <w:r>
              <w:rPr>
                <w:rFonts w:hint="default" w:ascii="Times New Roman" w:hAnsi="Times New Roman" w:eastAsia="宋体" w:cs="Times New Roman"/>
                <w:szCs w:val="21"/>
              </w:rPr>
              <w:t>第四次</w:t>
            </w:r>
          </w:p>
        </w:tc>
        <w:tc>
          <w:tcPr>
            <w:tcW w:w="851" w:type="dxa"/>
            <w:tcBorders>
              <w:tl2br w:val="nil"/>
              <w:tr2bl w:val="nil"/>
            </w:tcBorders>
            <w:noWrap w:val="0"/>
            <w:vAlign w:val="center"/>
          </w:tcPr>
          <w:p>
            <w:pPr>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1"/>
                <w:szCs w:val="21"/>
                <w:lang w:val="en-US" w:eastAsia="zh-CN" w:bidi="ar"/>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2.5</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26.8</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100.2</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69</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0.024</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11月5日</w:t>
            </w:r>
            <w:r>
              <w:rPr>
                <w:rFonts w:hint="default" w:ascii="Times New Roman" w:hAnsi="Times New Roman" w:eastAsia="宋体" w:cs="Times New Roman"/>
                <w:szCs w:val="21"/>
              </w:rPr>
              <w:t>第一次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东南</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2.5</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25.0</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100.6</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71</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0.026</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11月5日</w:t>
            </w:r>
            <w:r>
              <w:rPr>
                <w:rFonts w:hint="default" w:ascii="Times New Roman" w:hAnsi="Times New Roman" w:eastAsia="宋体" w:cs="Times New Roman"/>
                <w:szCs w:val="21"/>
              </w:rPr>
              <w:t>第二次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2.1</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28.0</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100.5</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69</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0.028</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0.001</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11月5日</w:t>
            </w:r>
            <w:r>
              <w:rPr>
                <w:rFonts w:hint="default" w:ascii="Times New Roman" w:hAnsi="Times New Roman" w:eastAsia="宋体" w:cs="Times New Roman"/>
                <w:szCs w:val="21"/>
              </w:rPr>
              <w:t>第三次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2.2</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31.3</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100.3</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68</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0.027</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87" w:type="dxa"/>
            <w:vMerge w:val="continue"/>
            <w:tcBorders>
              <w:tl2br w:val="nil"/>
              <w:tr2bl w:val="nil"/>
            </w:tcBorders>
            <w:noWrap w:val="0"/>
            <w:vAlign w:val="center"/>
          </w:tcPr>
          <w:p>
            <w:pPr>
              <w:jc w:val="center"/>
              <w:rPr>
                <w:rFonts w:hint="default" w:ascii="Times New Roman" w:hAnsi="Times New Roman" w:eastAsia="宋体" w:cs="Times New Roman"/>
                <w:szCs w:val="21"/>
              </w:rPr>
            </w:pPr>
          </w:p>
        </w:tc>
        <w:tc>
          <w:tcPr>
            <w:tcW w:w="1879" w:type="dxa"/>
            <w:tcBorders>
              <w:tl2br w:val="nil"/>
              <w:tr2bl w:val="nil"/>
            </w:tcBorders>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11月5日</w:t>
            </w:r>
            <w:r>
              <w:rPr>
                <w:rFonts w:hint="default" w:ascii="Times New Roman" w:hAnsi="Times New Roman" w:eastAsia="宋体" w:cs="Times New Roman"/>
                <w:szCs w:val="21"/>
              </w:rPr>
              <w:t>第四次</w:t>
            </w:r>
          </w:p>
        </w:tc>
        <w:tc>
          <w:tcPr>
            <w:tcW w:w="851"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东</w:t>
            </w:r>
          </w:p>
        </w:tc>
        <w:tc>
          <w:tcPr>
            <w:tcW w:w="1020"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2.4</w:t>
            </w:r>
          </w:p>
        </w:tc>
        <w:tc>
          <w:tcPr>
            <w:tcW w:w="912"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27.2</w:t>
            </w:r>
          </w:p>
        </w:tc>
        <w:tc>
          <w:tcPr>
            <w:tcW w:w="109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100.7</w:t>
            </w:r>
          </w:p>
        </w:tc>
        <w:tc>
          <w:tcPr>
            <w:tcW w:w="937" w:type="dxa"/>
            <w:tcBorders>
              <w:tl2br w:val="nil"/>
              <w:tr2bl w:val="nil"/>
            </w:tcBorders>
            <w:noWrap w:val="0"/>
            <w:vAlign w:val="center"/>
          </w:tcPr>
          <w:p>
            <w:pPr>
              <w:pStyle w:val="20"/>
              <w:ind w:left="0" w:leftChars="0" w:right="0" w:rightChars="0"/>
              <w:jc w:val="center"/>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1"/>
                <w:szCs w:val="21"/>
              </w:rPr>
              <w:t>70</w:t>
            </w:r>
          </w:p>
        </w:tc>
        <w:tc>
          <w:tcPr>
            <w:tcW w:w="922"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0.028</w:t>
            </w:r>
          </w:p>
        </w:tc>
        <w:tc>
          <w:tcPr>
            <w:tcW w:w="103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0.002</w:t>
            </w:r>
          </w:p>
        </w:tc>
      </w:tr>
    </w:tbl>
    <w:p>
      <w:pPr>
        <w:bidi w:val="0"/>
        <w:spacing w:line="360" w:lineRule="auto"/>
        <w:ind w:firstLine="482"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b/>
          <w:bCs/>
          <w:color w:val="auto"/>
          <w:sz w:val="24"/>
          <w:szCs w:val="24"/>
          <w:lang w:val="en-US" w:eastAsia="zh-CN"/>
        </w:rPr>
        <w:t>4.</w:t>
      </w:r>
      <w:r>
        <w:rPr>
          <w:rFonts w:hint="eastAsia" w:ascii="Times New Roman" w:hAnsi="Times New Roman" w:cs="Times New Roman"/>
          <w:b/>
          <w:bCs/>
          <w:color w:val="auto"/>
          <w:sz w:val="24"/>
          <w:szCs w:val="24"/>
          <w:lang w:val="en-US" w:eastAsia="zh-CN"/>
        </w:rPr>
        <w:t xml:space="preserve">3.2 </w:t>
      </w:r>
      <w:r>
        <w:rPr>
          <w:rFonts w:hint="default" w:ascii="Times New Roman" w:hAnsi="Times New Roman" w:cs="Times New Roman"/>
          <w:b/>
          <w:bCs/>
          <w:color w:val="auto"/>
          <w:sz w:val="24"/>
          <w:szCs w:val="24"/>
          <w:lang w:val="en-US" w:eastAsia="zh-CN"/>
        </w:rPr>
        <w:t>环境空气</w:t>
      </w:r>
      <w:r>
        <w:rPr>
          <w:rFonts w:hint="default" w:ascii="Times New Roman" w:hAnsi="Times New Roman" w:cs="Times New Roman"/>
          <w:b/>
          <w:bCs/>
          <w:color w:val="auto"/>
          <w:sz w:val="24"/>
          <w:szCs w:val="24"/>
        </w:rPr>
        <w:t>质量</w:t>
      </w:r>
      <w:r>
        <w:rPr>
          <w:rFonts w:hint="default" w:ascii="Times New Roman" w:hAnsi="Times New Roman" w:cs="Times New Roman"/>
          <w:b/>
          <w:bCs/>
          <w:color w:val="auto"/>
          <w:sz w:val="24"/>
          <w:szCs w:val="24"/>
          <w:lang w:val="en-US" w:eastAsia="zh-CN"/>
        </w:rPr>
        <w:t>评价标准及评价方法</w:t>
      </w:r>
    </w:p>
    <w:p>
      <w:pPr>
        <w:bidi w:val="0"/>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（1）评价标准</w:t>
      </w:r>
    </w:p>
    <w:p>
      <w:pPr>
        <w:bidi w:val="0"/>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NH</w:t>
      </w:r>
      <w:r>
        <w:rPr>
          <w:rFonts w:hint="default" w:ascii="Times New Roman" w:hAnsi="Times New Roman" w:cs="Times New Roman"/>
          <w:color w:val="auto"/>
          <w:sz w:val="24"/>
          <w:szCs w:val="24"/>
          <w:vertAlign w:val="subscript"/>
          <w:lang w:val="en-US" w:eastAsia="zh-CN"/>
        </w:rPr>
        <w:t>3</w:t>
      </w:r>
      <w:r>
        <w:rPr>
          <w:rFonts w:hint="default" w:ascii="Times New Roman" w:hAnsi="Times New Roman" w:cs="Times New Roman"/>
          <w:color w:val="auto"/>
          <w:sz w:val="24"/>
          <w:szCs w:val="24"/>
          <w:lang w:val="en-US" w:eastAsia="zh-CN"/>
        </w:rPr>
        <w:t>、H</w:t>
      </w:r>
      <w:r>
        <w:rPr>
          <w:rFonts w:hint="default" w:ascii="Times New Roman" w:hAnsi="Times New Roman" w:cs="Times New Roman"/>
          <w:color w:val="auto"/>
          <w:sz w:val="24"/>
          <w:szCs w:val="24"/>
          <w:vertAlign w:val="subscript"/>
          <w:lang w:val="en-US" w:eastAsia="zh-CN"/>
        </w:rPr>
        <w:t>2</w:t>
      </w:r>
      <w:r>
        <w:rPr>
          <w:rFonts w:hint="default" w:ascii="Times New Roman" w:hAnsi="Times New Roman" w:cs="Times New Roman"/>
          <w:color w:val="auto"/>
          <w:sz w:val="24"/>
          <w:szCs w:val="24"/>
          <w:lang w:val="en-US" w:eastAsia="zh-CN"/>
        </w:rPr>
        <w:t>S执行《环境影响评价技术导则 大气环境》（HJ2.2-2018）中附录D其他污染物空气质量浓度参考限值，NH</w:t>
      </w:r>
      <w:r>
        <w:rPr>
          <w:rFonts w:hint="default" w:ascii="Times New Roman" w:hAnsi="Times New Roman" w:cs="Times New Roman"/>
          <w:color w:val="auto"/>
          <w:sz w:val="24"/>
          <w:szCs w:val="24"/>
          <w:vertAlign w:val="subscript"/>
          <w:lang w:val="en-US" w:eastAsia="zh-CN"/>
        </w:rPr>
        <w:t>3</w:t>
      </w:r>
      <w:r>
        <w:rPr>
          <w:rFonts w:hint="default" w:ascii="Times New Roman" w:hAnsi="Times New Roman" w:cs="Times New Roman"/>
          <w:color w:val="auto"/>
          <w:sz w:val="24"/>
          <w:szCs w:val="24"/>
          <w:lang w:val="en-US" w:eastAsia="zh-CN"/>
        </w:rPr>
        <w:t>1h平均浓度标准值为0.20mg/m</w:t>
      </w:r>
      <w:r>
        <w:rPr>
          <w:rFonts w:hint="default" w:ascii="Times New Roman" w:hAnsi="Times New Roman" w:cs="Times New Roman"/>
          <w:color w:val="auto"/>
          <w:sz w:val="24"/>
          <w:szCs w:val="24"/>
          <w:vertAlign w:val="superscript"/>
          <w:lang w:val="en-US" w:eastAsia="zh-CN"/>
        </w:rPr>
        <w:t>3</w:t>
      </w:r>
      <w:r>
        <w:rPr>
          <w:rFonts w:hint="default" w:ascii="Times New Roman" w:hAnsi="Times New Roman" w:cs="Times New Roman"/>
          <w:color w:val="auto"/>
          <w:sz w:val="24"/>
          <w:szCs w:val="24"/>
          <w:lang w:val="en-US" w:eastAsia="zh-CN"/>
        </w:rPr>
        <w:t>（20</w:t>
      </w:r>
      <w:r>
        <w:rPr>
          <w:rFonts w:hint="default" w:ascii="Times New Roman" w:hAnsi="Times New Roman" w:cs="Times New Roman"/>
          <w:b w:val="0"/>
          <w:bCs w:val="0"/>
          <w:color w:val="auto"/>
          <w:sz w:val="24"/>
          <w:szCs w:val="24"/>
        </w:rPr>
        <w:t>ug</w:t>
      </w:r>
      <w:r>
        <w:rPr>
          <w:rFonts w:hint="default" w:ascii="Times New Roman" w:hAnsi="Times New Roman" w:cs="Times New Roman"/>
          <w:color w:val="auto"/>
          <w:sz w:val="24"/>
          <w:szCs w:val="24"/>
          <w:lang w:val="en-US" w:eastAsia="zh-CN"/>
        </w:rPr>
        <w:t>/m</w:t>
      </w:r>
      <w:r>
        <w:rPr>
          <w:rFonts w:hint="default" w:ascii="Times New Roman" w:hAnsi="Times New Roman" w:cs="Times New Roman"/>
          <w:color w:val="auto"/>
          <w:sz w:val="24"/>
          <w:szCs w:val="24"/>
          <w:vertAlign w:val="superscript"/>
          <w:lang w:val="en-US" w:eastAsia="zh-CN"/>
        </w:rPr>
        <w:t>3</w:t>
      </w:r>
      <w:r>
        <w:rPr>
          <w:rFonts w:hint="default" w:ascii="Times New Roman" w:hAnsi="Times New Roman" w:cs="Times New Roman"/>
          <w:color w:val="auto"/>
          <w:sz w:val="24"/>
          <w:szCs w:val="24"/>
          <w:vertAlign w:val="baseline"/>
          <w:lang w:val="en-US" w:eastAsia="zh-CN"/>
        </w:rPr>
        <w:t>）</w:t>
      </w:r>
      <w:r>
        <w:rPr>
          <w:rFonts w:hint="default" w:ascii="Times New Roman" w:hAnsi="Times New Roman" w:cs="Times New Roman"/>
          <w:color w:val="auto"/>
          <w:sz w:val="24"/>
          <w:szCs w:val="24"/>
          <w:lang w:val="en-US" w:eastAsia="zh-CN"/>
        </w:rPr>
        <w:t>，H</w:t>
      </w:r>
      <w:r>
        <w:rPr>
          <w:rFonts w:hint="default" w:ascii="Times New Roman" w:hAnsi="Times New Roman" w:cs="Times New Roman"/>
          <w:color w:val="auto"/>
          <w:sz w:val="24"/>
          <w:szCs w:val="24"/>
          <w:vertAlign w:val="subscript"/>
          <w:lang w:val="en-US" w:eastAsia="zh-CN"/>
        </w:rPr>
        <w:t>2</w:t>
      </w:r>
      <w:r>
        <w:rPr>
          <w:rFonts w:hint="default" w:ascii="Times New Roman" w:hAnsi="Times New Roman" w:cs="Times New Roman"/>
          <w:color w:val="auto"/>
          <w:sz w:val="24"/>
          <w:szCs w:val="24"/>
          <w:lang w:val="en-US" w:eastAsia="zh-CN"/>
        </w:rPr>
        <w:t>S1h 平均浓度标准值为0.01mg/m</w:t>
      </w:r>
      <w:r>
        <w:rPr>
          <w:rFonts w:hint="default" w:ascii="Times New Roman" w:hAnsi="Times New Roman" w:cs="Times New Roman"/>
          <w:color w:val="auto"/>
          <w:sz w:val="24"/>
          <w:szCs w:val="24"/>
          <w:vertAlign w:val="superscript"/>
          <w:lang w:val="en-US" w:eastAsia="zh-CN"/>
        </w:rPr>
        <w:t>3</w:t>
      </w:r>
      <w:r>
        <w:rPr>
          <w:rFonts w:hint="default" w:ascii="Times New Roman" w:hAnsi="Times New Roman" w:cs="Times New Roman"/>
          <w:color w:val="auto"/>
          <w:sz w:val="24"/>
          <w:szCs w:val="24"/>
          <w:lang w:val="en-US" w:eastAsia="zh-CN"/>
        </w:rPr>
        <w:t>(10</w:t>
      </w:r>
      <w:r>
        <w:rPr>
          <w:rFonts w:hint="default" w:ascii="Times New Roman" w:hAnsi="Times New Roman" w:cs="Times New Roman"/>
          <w:b w:val="0"/>
          <w:bCs w:val="0"/>
          <w:color w:val="auto"/>
          <w:sz w:val="24"/>
          <w:szCs w:val="24"/>
        </w:rPr>
        <w:t>ug</w:t>
      </w:r>
      <w:r>
        <w:rPr>
          <w:rFonts w:hint="default" w:ascii="Times New Roman" w:hAnsi="Times New Roman" w:cs="Times New Roman"/>
          <w:color w:val="auto"/>
          <w:sz w:val="24"/>
          <w:szCs w:val="24"/>
          <w:lang w:val="en-US" w:eastAsia="zh-CN"/>
        </w:rPr>
        <w:t>/m</w:t>
      </w:r>
      <w:r>
        <w:rPr>
          <w:rFonts w:hint="default" w:ascii="Times New Roman" w:hAnsi="Times New Roman" w:cs="Times New Roman"/>
          <w:color w:val="auto"/>
          <w:sz w:val="24"/>
          <w:szCs w:val="24"/>
          <w:vertAlign w:val="superscript"/>
          <w:lang w:val="en-US" w:eastAsia="zh-CN"/>
        </w:rPr>
        <w:t>3</w:t>
      </w:r>
      <w:r>
        <w:rPr>
          <w:rFonts w:hint="default" w:ascii="Times New Roman" w:hAnsi="Times New Roman" w:cs="Times New Roman"/>
          <w:color w:val="auto"/>
          <w:sz w:val="24"/>
          <w:szCs w:val="24"/>
          <w:lang w:val="en-US" w:eastAsia="zh-CN"/>
        </w:rPr>
        <w:t xml:space="preserve"> )。</w:t>
      </w:r>
    </w:p>
    <w:p>
      <w:pPr>
        <w:bidi w:val="0"/>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（2）评价方法</w:t>
      </w:r>
    </w:p>
    <w:p>
      <w:pPr>
        <w:bidi w:val="0"/>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环境空气质量现状采用单因子污染指数法，计算公式如下：</w:t>
      </w:r>
    </w:p>
    <w:p>
      <w:pPr>
        <w:bidi w:val="0"/>
        <w:spacing w:line="360" w:lineRule="auto"/>
        <w:jc w:val="center"/>
        <w:rPr>
          <w:rFonts w:hint="default"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rPr>
        <w:t>I</w:t>
      </w:r>
      <w:r>
        <w:rPr>
          <w:rFonts w:hint="default" w:ascii="Times New Roman" w:hAnsi="Times New Roman" w:cs="Times New Roman"/>
          <w:color w:val="auto"/>
          <w:sz w:val="24"/>
          <w:szCs w:val="24"/>
          <w:vertAlign w:val="subscript"/>
        </w:rPr>
        <w:t>i</w:t>
      </w:r>
      <w:r>
        <w:rPr>
          <w:rFonts w:hint="default" w:ascii="Times New Roman" w:hAnsi="Times New Roman" w:cs="Times New Roman"/>
          <w:color w:val="auto"/>
          <w:sz w:val="24"/>
          <w:szCs w:val="24"/>
        </w:rPr>
        <w:t>=C</w:t>
      </w:r>
      <w:r>
        <w:rPr>
          <w:rFonts w:hint="default" w:ascii="Times New Roman" w:hAnsi="Times New Roman" w:cs="Times New Roman"/>
          <w:color w:val="auto"/>
          <w:sz w:val="24"/>
          <w:szCs w:val="24"/>
          <w:vertAlign w:val="subscript"/>
        </w:rPr>
        <w:t>i</w:t>
      </w:r>
      <w:r>
        <w:rPr>
          <w:rFonts w:hint="default" w:ascii="Times New Roman" w:hAnsi="Times New Roman" w:cs="Times New Roman"/>
          <w:color w:val="auto"/>
          <w:sz w:val="24"/>
          <w:szCs w:val="24"/>
        </w:rPr>
        <w:t>/C</w:t>
      </w:r>
      <w:r>
        <w:rPr>
          <w:rFonts w:hint="default" w:ascii="Times New Roman" w:hAnsi="Times New Roman" w:cs="Times New Roman"/>
          <w:color w:val="auto"/>
          <w:sz w:val="24"/>
          <w:szCs w:val="24"/>
          <w:vertAlign w:val="subscript"/>
        </w:rPr>
        <w:t>s</w:t>
      </w:r>
      <w:r>
        <w:rPr>
          <w:rFonts w:hint="default" w:ascii="Times New Roman" w:hAnsi="Times New Roman" w:cs="Times New Roman"/>
          <w:color w:val="auto"/>
          <w:sz w:val="24"/>
          <w:szCs w:val="24"/>
          <w:vertAlign w:val="subscript"/>
          <w:lang w:val="en-US" w:eastAsia="zh-CN"/>
        </w:rPr>
        <w:t>i</w:t>
      </w:r>
    </w:p>
    <w:p>
      <w:pPr>
        <w:bidi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式中：I</w:t>
      </w:r>
      <w:r>
        <w:rPr>
          <w:rFonts w:hint="default" w:ascii="Times New Roman" w:hAnsi="Times New Roman" w:cs="Times New Roman"/>
          <w:color w:val="auto"/>
          <w:sz w:val="24"/>
          <w:szCs w:val="24"/>
          <w:vertAlign w:val="subscript"/>
        </w:rPr>
        <w:t>i</w:t>
      </w:r>
      <w:r>
        <w:rPr>
          <w:rFonts w:hint="default" w:ascii="Times New Roman" w:hAnsi="Times New Roman" w:cs="Times New Roman"/>
          <w:color w:val="auto"/>
          <w:sz w:val="24"/>
          <w:szCs w:val="24"/>
          <w:lang w:eastAsia="zh-CN"/>
        </w:rPr>
        <w:t>—某种污染因子</w:t>
      </w:r>
      <w:r>
        <w:rPr>
          <w:rFonts w:hint="default" w:ascii="Times New Roman" w:hAnsi="Times New Roman" w:cs="Times New Roman"/>
          <w:color w:val="auto"/>
          <w:sz w:val="24"/>
          <w:szCs w:val="24"/>
          <w:lang w:val="en-US" w:eastAsia="zh-CN"/>
        </w:rPr>
        <w:t>i的污染指数</w:t>
      </w:r>
      <w:r>
        <w:rPr>
          <w:rFonts w:hint="default" w:ascii="Times New Roman" w:hAnsi="Times New Roman" w:cs="Times New Roman"/>
          <w:color w:val="auto"/>
          <w:sz w:val="24"/>
          <w:szCs w:val="24"/>
        </w:rPr>
        <w:t>；</w:t>
      </w:r>
    </w:p>
    <w:p>
      <w:pPr>
        <w:bidi w:val="0"/>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 xml:space="preserve">   C</w:t>
      </w:r>
      <w:r>
        <w:rPr>
          <w:rFonts w:hint="default" w:ascii="Times New Roman" w:hAnsi="Times New Roman" w:cs="Times New Roman"/>
          <w:color w:val="auto"/>
          <w:sz w:val="24"/>
          <w:szCs w:val="24"/>
          <w:vertAlign w:val="subscript"/>
        </w:rPr>
        <w:t>i</w:t>
      </w:r>
      <w:r>
        <w:rPr>
          <w:rFonts w:hint="default" w:ascii="Times New Roman" w:hAnsi="Times New Roman" w:cs="Times New Roman"/>
          <w:color w:val="auto"/>
          <w:sz w:val="24"/>
          <w:szCs w:val="24"/>
          <w:lang w:eastAsia="zh-CN"/>
        </w:rPr>
        <w:t>—某种污染因子的日平均浓度</w:t>
      </w:r>
      <w:r>
        <w:rPr>
          <w:rFonts w:hint="default" w:ascii="Times New Roman" w:hAnsi="Times New Roman" w:cs="Times New Roman"/>
          <w:color w:val="auto"/>
          <w:sz w:val="24"/>
          <w:szCs w:val="24"/>
        </w:rPr>
        <w:t>，mg/m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w:t>
      </w:r>
    </w:p>
    <w:p>
      <w:pPr>
        <w:bidi w:val="0"/>
        <w:spacing w:line="360" w:lineRule="auto"/>
        <w:ind w:firstLine="240" w:firstLineChars="1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C</w:t>
      </w:r>
      <w:r>
        <w:rPr>
          <w:rFonts w:hint="default" w:ascii="Times New Roman" w:hAnsi="Times New Roman" w:cs="Times New Roman"/>
          <w:color w:val="auto"/>
          <w:sz w:val="24"/>
          <w:szCs w:val="24"/>
          <w:vertAlign w:val="subscript"/>
          <w:lang w:val="en-US" w:eastAsia="zh-CN"/>
        </w:rPr>
        <w:t>si</w:t>
      </w:r>
      <w:r>
        <w:rPr>
          <w:rFonts w:hint="default" w:ascii="Times New Roman" w:hAnsi="Times New Roman" w:cs="Times New Roman"/>
          <w:color w:val="auto"/>
          <w:sz w:val="24"/>
          <w:szCs w:val="24"/>
          <w:lang w:eastAsia="zh-CN"/>
        </w:rPr>
        <w:t>—与污染因子相应的环境空气质量标准限值</w:t>
      </w:r>
      <w:r>
        <w:rPr>
          <w:rFonts w:hint="default" w:ascii="Times New Roman" w:hAnsi="Times New Roman" w:cs="Times New Roman"/>
          <w:color w:val="auto"/>
          <w:sz w:val="24"/>
          <w:szCs w:val="24"/>
        </w:rPr>
        <w:t>，mg/m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w:t>
      </w:r>
    </w:p>
    <w:p>
      <w:pPr>
        <w:pStyle w:val="38"/>
        <w:spacing w:line="360" w:lineRule="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（3）监测结果及评价</w:t>
      </w:r>
    </w:p>
    <w:p>
      <w:pPr>
        <w:spacing w:line="360" w:lineRule="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环境空气质量现状评价结果详见表。</w:t>
      </w:r>
    </w:p>
    <w:p>
      <w:pPr>
        <w:pStyle w:val="18"/>
        <w:bidi w:val="0"/>
        <w:spacing w:line="360" w:lineRule="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表4.</w:t>
      </w:r>
      <w:r>
        <w:rPr>
          <w:rFonts w:hint="eastAsia" w:ascii="Times New Roman" w:hAnsi="Times New Roman" w:cs="Times New Roman"/>
          <w:color w:val="auto"/>
          <w:sz w:val="24"/>
          <w:szCs w:val="24"/>
          <w:lang w:val="en-US" w:eastAsia="zh-CN"/>
        </w:rPr>
        <w:t>3-4</w:t>
      </w:r>
      <w:r>
        <w:rPr>
          <w:rFonts w:hint="default" w:ascii="Times New Roman" w:hAnsi="Times New Roman" w:cs="Times New Roman"/>
          <w:color w:val="auto"/>
          <w:sz w:val="24"/>
          <w:szCs w:val="24"/>
          <w:lang w:val="en-US" w:eastAsia="zh-CN"/>
        </w:rPr>
        <w:t xml:space="preserve">  评价结果统计表</w:t>
      </w:r>
    </w:p>
    <w:tbl>
      <w:tblPr>
        <w:tblStyle w:val="24"/>
        <w:tblW w:w="9856"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848"/>
        <w:gridCol w:w="2000"/>
        <w:gridCol w:w="1817"/>
        <w:gridCol w:w="1383"/>
        <w:gridCol w:w="2217"/>
        <w:gridCol w:w="1591"/>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818" w:hRule="atLeast"/>
          <w:jc w:val="center"/>
        </w:trPr>
        <w:tc>
          <w:tcPr>
            <w:tcW w:w="84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监测项目</w:t>
            </w:r>
          </w:p>
        </w:tc>
        <w:tc>
          <w:tcPr>
            <w:tcW w:w="2000" w:type="dxa"/>
            <w:tcBorders>
              <w:tl2br w:val="single" w:color="auto" w:sz="8" w:space="0"/>
            </w:tcBorders>
            <w:noWrap w:val="0"/>
            <w:vAlign w:val="center"/>
          </w:tcPr>
          <w:p>
            <w:pPr>
              <w:pStyle w:val="17"/>
              <w:bidi w:val="0"/>
              <w:ind w:firstLine="596" w:firstLineChars="30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点位</w:t>
            </w:r>
          </w:p>
          <w:p>
            <w:pPr>
              <w:pStyle w:val="17"/>
              <w:bidi w:val="0"/>
              <w:jc w:val="center"/>
              <w:rPr>
                <w:rFonts w:hint="default" w:ascii="Times New Roman" w:hAnsi="Times New Roman" w:eastAsia="宋体" w:cs="Times New Roman"/>
                <w:b/>
                <w:bCs/>
                <w:color w:val="auto"/>
                <w:sz w:val="21"/>
                <w:szCs w:val="21"/>
                <w:lang w:eastAsia="zh-CN"/>
              </w:rPr>
            </w:pPr>
          </w:p>
          <w:p>
            <w:pPr>
              <w:pStyle w:val="17"/>
              <w:bidi w:val="0"/>
              <w:ind w:left="0" w:leftChars="0" w:firstLine="0" w:firstLineChars="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项目</w:t>
            </w:r>
          </w:p>
        </w:tc>
        <w:tc>
          <w:tcPr>
            <w:tcW w:w="181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G1</w:t>
            </w:r>
          </w:p>
          <w:p>
            <w:pPr>
              <w:pStyle w:val="17"/>
              <w:bidi w:val="0"/>
              <w:ind w:left="0" w:leftChars="0" w:firstLine="0" w:firstLineChars="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（项目场区）</w:t>
            </w:r>
          </w:p>
        </w:tc>
        <w:tc>
          <w:tcPr>
            <w:tcW w:w="138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G2</w:t>
            </w:r>
          </w:p>
          <w:p>
            <w:pPr>
              <w:pStyle w:val="17"/>
              <w:bidi w:val="0"/>
              <w:ind w:left="0" w:leftChars="0" w:firstLine="0" w:firstLineChars="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w:t>
            </w:r>
            <w:r>
              <w:rPr>
                <w:rFonts w:hint="default" w:ascii="Times New Roman" w:hAnsi="Times New Roman" w:eastAsia="宋体" w:cs="Times New Roman"/>
                <w:b/>
                <w:bCs w:val="0"/>
                <w:color w:val="auto"/>
                <w:sz w:val="21"/>
                <w:szCs w:val="21"/>
                <w:lang w:val="en-US" w:eastAsia="zh-CN"/>
              </w:rPr>
              <w:t>番伦村</w:t>
            </w:r>
            <w:r>
              <w:rPr>
                <w:rFonts w:hint="default" w:ascii="Times New Roman" w:hAnsi="Times New Roman" w:eastAsia="宋体" w:cs="Times New Roman"/>
                <w:b/>
                <w:bCs/>
                <w:color w:val="auto"/>
                <w:sz w:val="21"/>
                <w:szCs w:val="21"/>
                <w:lang w:val="en-US" w:eastAsia="zh-CN"/>
              </w:rPr>
              <w:t>）</w:t>
            </w:r>
          </w:p>
        </w:tc>
        <w:tc>
          <w:tcPr>
            <w:tcW w:w="221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标准限值</w:t>
            </w:r>
          </w:p>
          <w:p>
            <w:pPr>
              <w:pStyle w:val="17"/>
              <w:bidi w:val="0"/>
              <w:ind w:left="0" w:leftChars="0" w:firstLine="0" w:firstLineChars="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eastAsia="zh-CN"/>
              </w:rPr>
              <w:t>（</w:t>
            </w:r>
            <w:r>
              <w:rPr>
                <w:rFonts w:hint="default" w:ascii="Times New Roman" w:hAnsi="Times New Roman" w:eastAsia="宋体" w:cs="Times New Roman"/>
                <w:b/>
                <w:bCs/>
                <w:color w:val="auto"/>
                <w:sz w:val="21"/>
                <w:szCs w:val="21"/>
                <w:lang w:val="en-US" w:eastAsia="zh-CN"/>
              </w:rPr>
              <w:t>mg/m</w:t>
            </w:r>
            <w:r>
              <w:rPr>
                <w:rFonts w:hint="default" w:ascii="Times New Roman" w:hAnsi="Times New Roman" w:eastAsia="宋体" w:cs="Times New Roman"/>
                <w:b/>
                <w:bCs/>
                <w:color w:val="auto"/>
                <w:sz w:val="21"/>
                <w:szCs w:val="21"/>
                <w:vertAlign w:val="superscript"/>
                <w:lang w:val="en-US" w:eastAsia="zh-CN"/>
              </w:rPr>
              <w:t>3</w:t>
            </w:r>
            <w:r>
              <w:rPr>
                <w:rFonts w:hint="default" w:ascii="Times New Roman" w:hAnsi="Times New Roman" w:eastAsia="宋体" w:cs="Times New Roman"/>
                <w:b/>
                <w:bCs/>
                <w:color w:val="auto"/>
                <w:sz w:val="21"/>
                <w:szCs w:val="21"/>
                <w:lang w:eastAsia="zh-CN"/>
              </w:rPr>
              <w:t>）</w:t>
            </w:r>
          </w:p>
        </w:tc>
        <w:tc>
          <w:tcPr>
            <w:tcW w:w="1591"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达标情况</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4" w:hRule="atLeast"/>
          <w:jc w:val="center"/>
        </w:trPr>
        <w:tc>
          <w:tcPr>
            <w:tcW w:w="848"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NH</w:t>
            </w:r>
            <w:r>
              <w:rPr>
                <w:rFonts w:hint="default" w:ascii="Times New Roman" w:hAnsi="Times New Roman" w:eastAsia="宋体" w:cs="Times New Roman"/>
                <w:color w:val="auto"/>
                <w:sz w:val="21"/>
                <w:szCs w:val="21"/>
                <w:vertAlign w:val="subscript"/>
                <w:lang w:val="en-US" w:eastAsia="zh-CN"/>
              </w:rPr>
              <w:t>3</w:t>
            </w:r>
          </w:p>
        </w:tc>
        <w:tc>
          <w:tcPr>
            <w:tcW w:w="200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浓度范围（</w:t>
            </w:r>
            <w:r>
              <w:rPr>
                <w:rFonts w:hint="default" w:ascii="Times New Roman" w:hAnsi="Times New Roman" w:eastAsia="宋体" w:cs="Times New Roman"/>
                <w:color w:val="auto"/>
                <w:sz w:val="21"/>
                <w:szCs w:val="21"/>
                <w:lang w:val="en-US" w:eastAsia="zh-CN"/>
              </w:rPr>
              <w:t>mg/m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eastAsia="zh-CN"/>
              </w:rPr>
              <w:t>）</w:t>
            </w:r>
          </w:p>
        </w:tc>
        <w:tc>
          <w:tcPr>
            <w:tcW w:w="181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w:t>
            </w:r>
            <w:r>
              <w:rPr>
                <w:rFonts w:hint="eastAsia" w:ascii="Times New Roman" w:hAnsi="Times New Roman" w:eastAsia="宋体" w:cs="Times New Roman"/>
                <w:color w:val="auto"/>
                <w:sz w:val="21"/>
                <w:szCs w:val="21"/>
                <w:lang w:val="en-US" w:eastAsia="zh-CN"/>
              </w:rPr>
              <w:t>29</w:t>
            </w:r>
            <w:r>
              <w:rPr>
                <w:rFonts w:hint="default" w:ascii="Times New Roman" w:hAnsi="Times New Roman" w:eastAsia="宋体" w:cs="Times New Roman"/>
                <w:color w:val="auto"/>
                <w:sz w:val="21"/>
                <w:szCs w:val="21"/>
                <w:lang w:val="en-US" w:eastAsia="zh-CN"/>
              </w:rPr>
              <w:t>~0.0</w:t>
            </w:r>
            <w:r>
              <w:rPr>
                <w:rFonts w:hint="eastAsia" w:ascii="Times New Roman" w:hAnsi="Times New Roman" w:eastAsia="宋体" w:cs="Times New Roman"/>
                <w:color w:val="auto"/>
                <w:sz w:val="21"/>
                <w:szCs w:val="21"/>
                <w:lang w:val="en-US" w:eastAsia="zh-CN"/>
              </w:rPr>
              <w:t>36</w:t>
            </w:r>
          </w:p>
        </w:tc>
        <w:tc>
          <w:tcPr>
            <w:tcW w:w="138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sz w:val="21"/>
                <w:szCs w:val="21"/>
              </w:rPr>
              <w:t>0.024</w:t>
            </w:r>
            <w:r>
              <w:rPr>
                <w:rFonts w:hint="default" w:ascii="Times New Roman" w:hAnsi="Times New Roman" w:eastAsia="宋体" w:cs="Times New Roman"/>
                <w:color w:val="auto"/>
                <w:sz w:val="21"/>
                <w:szCs w:val="21"/>
                <w:lang w:val="en-US" w:eastAsia="zh-CN"/>
              </w:rPr>
              <w:t>~0.03</w:t>
            </w:r>
            <w:r>
              <w:rPr>
                <w:rFonts w:hint="eastAsia" w:ascii="Times New Roman" w:hAnsi="Times New Roman" w:eastAsia="宋体" w:cs="Times New Roman"/>
                <w:color w:val="auto"/>
                <w:sz w:val="21"/>
                <w:szCs w:val="21"/>
                <w:lang w:val="en-US" w:eastAsia="zh-CN"/>
              </w:rPr>
              <w:t>4</w:t>
            </w:r>
          </w:p>
        </w:tc>
        <w:tc>
          <w:tcPr>
            <w:tcW w:w="2217"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0.20</w:t>
            </w:r>
          </w:p>
        </w:tc>
        <w:tc>
          <w:tcPr>
            <w:tcW w:w="1591"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4" w:hRule="atLeast"/>
          <w:jc w:val="center"/>
        </w:trPr>
        <w:tc>
          <w:tcPr>
            <w:tcW w:w="848" w:type="dxa"/>
            <w:vMerge w:val="continue"/>
            <w:tcBorders>
              <w:tl2br w:val="nil"/>
              <w:tr2bl w:val="nil"/>
            </w:tcBorders>
            <w:noWrap w:val="0"/>
            <w:vAlign w:val="center"/>
          </w:tcPr>
          <w:p>
            <w:pPr>
              <w:pStyle w:val="17"/>
              <w:bidi w:val="0"/>
              <w:jc w:val="center"/>
              <w:rPr>
                <w:rFonts w:hint="default" w:ascii="Times New Roman" w:hAnsi="Times New Roman" w:eastAsia="宋体" w:cs="Times New Roman"/>
                <w:color w:val="auto"/>
                <w:sz w:val="21"/>
                <w:szCs w:val="21"/>
                <w:lang w:eastAsia="zh-CN"/>
              </w:rPr>
            </w:pPr>
          </w:p>
        </w:tc>
        <w:tc>
          <w:tcPr>
            <w:tcW w:w="200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均值</w:t>
            </w:r>
          </w:p>
        </w:tc>
        <w:tc>
          <w:tcPr>
            <w:tcW w:w="181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0.03</w:t>
            </w:r>
            <w:r>
              <w:rPr>
                <w:rFonts w:hint="eastAsia" w:ascii="Times New Roman" w:hAnsi="Times New Roman" w:eastAsia="宋体" w:cs="Times New Roman"/>
                <w:color w:val="auto"/>
                <w:sz w:val="21"/>
                <w:szCs w:val="21"/>
                <w:lang w:val="en-US" w:eastAsia="zh-CN"/>
              </w:rPr>
              <w:t>2</w:t>
            </w:r>
          </w:p>
        </w:tc>
        <w:tc>
          <w:tcPr>
            <w:tcW w:w="138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w:t>
            </w:r>
            <w:r>
              <w:rPr>
                <w:rFonts w:hint="eastAsia" w:ascii="Times New Roman" w:hAnsi="Times New Roman" w:eastAsia="宋体" w:cs="Times New Roman"/>
                <w:color w:val="auto"/>
                <w:sz w:val="21"/>
                <w:szCs w:val="21"/>
                <w:lang w:val="en-US" w:eastAsia="zh-CN"/>
              </w:rPr>
              <w:t>29</w:t>
            </w:r>
          </w:p>
        </w:tc>
        <w:tc>
          <w:tcPr>
            <w:tcW w:w="2217" w:type="dxa"/>
            <w:vMerge w:val="continue"/>
            <w:tcBorders>
              <w:tl2br w:val="nil"/>
              <w:tr2bl w:val="nil"/>
            </w:tcBorders>
            <w:noWrap w:val="0"/>
            <w:vAlign w:val="center"/>
          </w:tcPr>
          <w:p>
            <w:pPr>
              <w:pStyle w:val="17"/>
              <w:bidi w:val="0"/>
              <w:jc w:val="center"/>
              <w:rPr>
                <w:rFonts w:hint="default" w:ascii="Times New Roman" w:hAnsi="Times New Roman" w:eastAsia="宋体" w:cs="Times New Roman"/>
                <w:color w:val="auto"/>
                <w:sz w:val="21"/>
                <w:szCs w:val="21"/>
                <w:lang w:eastAsia="zh-CN"/>
              </w:rPr>
            </w:pPr>
          </w:p>
        </w:tc>
        <w:tc>
          <w:tcPr>
            <w:tcW w:w="1591" w:type="dxa"/>
            <w:vMerge w:val="continue"/>
            <w:tcBorders>
              <w:tl2br w:val="nil"/>
              <w:tr2bl w:val="nil"/>
            </w:tcBorders>
            <w:noWrap w:val="0"/>
            <w:vAlign w:val="center"/>
          </w:tcPr>
          <w:p>
            <w:pPr>
              <w:pStyle w:val="17"/>
              <w:bidi w:val="0"/>
              <w:jc w:val="center"/>
              <w:rPr>
                <w:rFonts w:hint="default" w:ascii="Times New Roman" w:hAnsi="Times New Roman" w:eastAsia="宋体" w:cs="Times New Roman"/>
                <w:color w:val="auto"/>
                <w:sz w:val="21"/>
                <w:szCs w:val="21"/>
                <w:lang w:eastAsia="zh-CN"/>
              </w:rPr>
            </w:pP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4" w:hRule="atLeast"/>
          <w:jc w:val="center"/>
        </w:trPr>
        <w:tc>
          <w:tcPr>
            <w:tcW w:w="848" w:type="dxa"/>
            <w:vMerge w:val="continue"/>
            <w:tcBorders>
              <w:tl2br w:val="nil"/>
              <w:tr2bl w:val="nil"/>
            </w:tcBorders>
            <w:noWrap w:val="0"/>
            <w:vAlign w:val="center"/>
          </w:tcPr>
          <w:p>
            <w:pPr>
              <w:pStyle w:val="17"/>
              <w:bidi w:val="0"/>
              <w:jc w:val="center"/>
              <w:rPr>
                <w:rFonts w:hint="default" w:ascii="Times New Roman" w:hAnsi="Times New Roman" w:eastAsia="宋体" w:cs="Times New Roman"/>
                <w:color w:val="auto"/>
                <w:sz w:val="21"/>
                <w:szCs w:val="21"/>
                <w:lang w:eastAsia="zh-CN"/>
              </w:rPr>
            </w:pPr>
          </w:p>
        </w:tc>
        <w:tc>
          <w:tcPr>
            <w:tcW w:w="200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标准指数</w:t>
            </w:r>
          </w:p>
        </w:tc>
        <w:tc>
          <w:tcPr>
            <w:tcW w:w="3200" w:type="dxa"/>
            <w:gridSpan w:val="2"/>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0.1</w:t>
            </w:r>
            <w:r>
              <w:rPr>
                <w:rFonts w:hint="eastAsia"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lang w:val="en-US" w:eastAsia="zh-CN"/>
              </w:rPr>
              <w:t>~0.</w:t>
            </w:r>
            <w:r>
              <w:rPr>
                <w:rFonts w:hint="eastAsia" w:ascii="Times New Roman" w:hAnsi="Times New Roman" w:eastAsia="宋体" w:cs="Times New Roman"/>
                <w:color w:val="auto"/>
                <w:sz w:val="21"/>
                <w:szCs w:val="21"/>
                <w:lang w:val="en-US" w:eastAsia="zh-CN"/>
              </w:rPr>
              <w:t>18</w:t>
            </w:r>
          </w:p>
        </w:tc>
        <w:tc>
          <w:tcPr>
            <w:tcW w:w="2217" w:type="dxa"/>
            <w:vMerge w:val="continue"/>
            <w:tcBorders>
              <w:tl2br w:val="nil"/>
              <w:tr2bl w:val="nil"/>
            </w:tcBorders>
            <w:noWrap w:val="0"/>
            <w:vAlign w:val="center"/>
          </w:tcPr>
          <w:p>
            <w:pPr>
              <w:pStyle w:val="17"/>
              <w:bidi w:val="0"/>
              <w:jc w:val="center"/>
              <w:rPr>
                <w:rFonts w:hint="default" w:ascii="Times New Roman" w:hAnsi="Times New Roman" w:eastAsia="宋体" w:cs="Times New Roman"/>
                <w:color w:val="auto"/>
                <w:sz w:val="21"/>
                <w:szCs w:val="21"/>
                <w:lang w:eastAsia="zh-CN"/>
              </w:rPr>
            </w:pPr>
          </w:p>
        </w:tc>
        <w:tc>
          <w:tcPr>
            <w:tcW w:w="1591" w:type="dxa"/>
            <w:vMerge w:val="continue"/>
            <w:tcBorders>
              <w:tl2br w:val="nil"/>
              <w:tr2bl w:val="nil"/>
            </w:tcBorders>
            <w:noWrap w:val="0"/>
            <w:vAlign w:val="center"/>
          </w:tcPr>
          <w:p>
            <w:pPr>
              <w:pStyle w:val="17"/>
              <w:bidi w:val="0"/>
              <w:jc w:val="center"/>
              <w:rPr>
                <w:rFonts w:hint="default" w:ascii="Times New Roman" w:hAnsi="Times New Roman" w:eastAsia="宋体" w:cs="Times New Roman"/>
                <w:color w:val="auto"/>
                <w:sz w:val="21"/>
                <w:szCs w:val="21"/>
                <w:lang w:eastAsia="zh-CN"/>
              </w:rPr>
            </w:pP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4" w:hRule="atLeast"/>
          <w:jc w:val="center"/>
        </w:trPr>
        <w:tc>
          <w:tcPr>
            <w:tcW w:w="848" w:type="dxa"/>
            <w:vMerge w:val="continue"/>
            <w:tcBorders>
              <w:tl2br w:val="nil"/>
              <w:tr2bl w:val="nil"/>
            </w:tcBorders>
            <w:noWrap w:val="0"/>
            <w:vAlign w:val="center"/>
          </w:tcPr>
          <w:p>
            <w:pPr>
              <w:pStyle w:val="17"/>
              <w:bidi w:val="0"/>
              <w:jc w:val="center"/>
              <w:rPr>
                <w:rFonts w:hint="default" w:ascii="Times New Roman" w:hAnsi="Times New Roman" w:eastAsia="宋体" w:cs="Times New Roman"/>
                <w:color w:val="auto"/>
                <w:sz w:val="21"/>
                <w:szCs w:val="21"/>
                <w:lang w:eastAsia="zh-CN"/>
              </w:rPr>
            </w:pPr>
          </w:p>
        </w:tc>
        <w:tc>
          <w:tcPr>
            <w:tcW w:w="200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超标率</w:t>
            </w:r>
            <w:r>
              <w:rPr>
                <w:rFonts w:hint="default" w:ascii="Times New Roman" w:hAnsi="Times New Roman" w:eastAsia="宋体" w:cs="Times New Roman"/>
                <w:color w:val="auto"/>
                <w:sz w:val="21"/>
                <w:szCs w:val="21"/>
                <w:lang w:val="en-US" w:eastAsia="zh-CN"/>
              </w:rPr>
              <w:t>%</w:t>
            </w:r>
          </w:p>
        </w:tc>
        <w:tc>
          <w:tcPr>
            <w:tcW w:w="181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p>
        </w:tc>
        <w:tc>
          <w:tcPr>
            <w:tcW w:w="138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p>
        </w:tc>
        <w:tc>
          <w:tcPr>
            <w:tcW w:w="2217" w:type="dxa"/>
            <w:vMerge w:val="continue"/>
            <w:tcBorders>
              <w:tl2br w:val="nil"/>
              <w:tr2bl w:val="nil"/>
            </w:tcBorders>
            <w:noWrap w:val="0"/>
            <w:vAlign w:val="center"/>
          </w:tcPr>
          <w:p>
            <w:pPr>
              <w:pStyle w:val="17"/>
              <w:bidi w:val="0"/>
              <w:jc w:val="center"/>
              <w:rPr>
                <w:rFonts w:hint="default" w:ascii="Times New Roman" w:hAnsi="Times New Roman" w:eastAsia="宋体" w:cs="Times New Roman"/>
                <w:color w:val="auto"/>
                <w:sz w:val="21"/>
                <w:szCs w:val="21"/>
                <w:lang w:eastAsia="zh-CN"/>
              </w:rPr>
            </w:pPr>
          </w:p>
        </w:tc>
        <w:tc>
          <w:tcPr>
            <w:tcW w:w="1591" w:type="dxa"/>
            <w:vMerge w:val="continue"/>
            <w:tcBorders>
              <w:tl2br w:val="nil"/>
              <w:tr2bl w:val="nil"/>
            </w:tcBorders>
            <w:noWrap w:val="0"/>
            <w:vAlign w:val="center"/>
          </w:tcPr>
          <w:p>
            <w:pPr>
              <w:pStyle w:val="17"/>
              <w:bidi w:val="0"/>
              <w:jc w:val="center"/>
              <w:rPr>
                <w:rFonts w:hint="default" w:ascii="Times New Roman" w:hAnsi="Times New Roman" w:eastAsia="宋体" w:cs="Times New Roman"/>
                <w:color w:val="auto"/>
                <w:sz w:val="21"/>
                <w:szCs w:val="21"/>
                <w:lang w:eastAsia="zh-CN"/>
              </w:rPr>
            </w:pP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4" w:hRule="atLeast"/>
          <w:jc w:val="center"/>
        </w:trPr>
        <w:tc>
          <w:tcPr>
            <w:tcW w:w="848"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H</w:t>
            </w:r>
            <w:r>
              <w:rPr>
                <w:rFonts w:hint="default" w:ascii="Times New Roman" w:hAnsi="Times New Roman" w:eastAsia="宋体" w:cs="Times New Roman"/>
                <w:color w:val="auto"/>
                <w:sz w:val="21"/>
                <w:szCs w:val="21"/>
                <w:vertAlign w:val="subscript"/>
                <w:lang w:val="en-US" w:eastAsia="zh-CN"/>
              </w:rPr>
              <w:t>2</w:t>
            </w:r>
            <w:r>
              <w:rPr>
                <w:rFonts w:hint="default" w:ascii="Times New Roman" w:hAnsi="Times New Roman" w:eastAsia="宋体" w:cs="Times New Roman"/>
                <w:color w:val="auto"/>
                <w:sz w:val="21"/>
                <w:szCs w:val="21"/>
                <w:lang w:val="en-US" w:eastAsia="zh-CN"/>
              </w:rPr>
              <w:t>S</w:t>
            </w:r>
          </w:p>
        </w:tc>
        <w:tc>
          <w:tcPr>
            <w:tcW w:w="2000"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浓度范围（</w:t>
            </w:r>
            <w:r>
              <w:rPr>
                <w:rFonts w:hint="default" w:ascii="Times New Roman" w:hAnsi="Times New Roman" w:eastAsia="宋体" w:cs="Times New Roman"/>
                <w:color w:val="auto"/>
                <w:sz w:val="21"/>
                <w:szCs w:val="21"/>
                <w:lang w:val="en-US" w:eastAsia="zh-CN"/>
              </w:rPr>
              <w:t>mg/m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eastAsia="zh-CN"/>
              </w:rPr>
              <w:t>）</w:t>
            </w:r>
          </w:p>
        </w:tc>
        <w:tc>
          <w:tcPr>
            <w:tcW w:w="181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r>
              <w:rPr>
                <w:rFonts w:hint="eastAsia"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lang w:val="en-US" w:eastAsia="zh-CN"/>
              </w:rPr>
              <w:t>~0.00</w:t>
            </w:r>
            <w:r>
              <w:rPr>
                <w:rFonts w:hint="eastAsia" w:ascii="Times New Roman" w:hAnsi="Times New Roman" w:eastAsia="宋体" w:cs="Times New Roman"/>
                <w:color w:val="auto"/>
                <w:sz w:val="21"/>
                <w:szCs w:val="21"/>
                <w:lang w:val="en-US" w:eastAsia="zh-CN"/>
              </w:rPr>
              <w:t>4</w:t>
            </w:r>
          </w:p>
        </w:tc>
        <w:tc>
          <w:tcPr>
            <w:tcW w:w="138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0.001~0.00</w:t>
            </w:r>
            <w:r>
              <w:rPr>
                <w:rFonts w:hint="eastAsia" w:ascii="Times New Roman" w:hAnsi="Times New Roman" w:eastAsia="宋体" w:cs="Times New Roman"/>
                <w:color w:val="auto"/>
                <w:sz w:val="21"/>
                <w:szCs w:val="21"/>
                <w:lang w:val="en-US" w:eastAsia="zh-CN"/>
              </w:rPr>
              <w:t>4</w:t>
            </w:r>
          </w:p>
        </w:tc>
        <w:tc>
          <w:tcPr>
            <w:tcW w:w="2217"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0.01</w:t>
            </w:r>
          </w:p>
        </w:tc>
        <w:tc>
          <w:tcPr>
            <w:tcW w:w="1591"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达标</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4" w:hRule="atLeast"/>
          <w:jc w:val="center"/>
        </w:trPr>
        <w:tc>
          <w:tcPr>
            <w:tcW w:w="848" w:type="dxa"/>
            <w:vMerge w:val="continue"/>
            <w:tcBorders>
              <w:tl2br w:val="nil"/>
              <w:tr2bl w:val="nil"/>
            </w:tcBorders>
            <w:noWrap w:val="0"/>
            <w:vAlign w:val="center"/>
          </w:tcPr>
          <w:p>
            <w:pPr>
              <w:pStyle w:val="17"/>
              <w:bidi w:val="0"/>
              <w:jc w:val="center"/>
              <w:rPr>
                <w:rFonts w:hint="default" w:ascii="Times New Roman" w:hAnsi="Times New Roman" w:eastAsia="宋体" w:cs="Times New Roman"/>
                <w:color w:val="auto"/>
                <w:sz w:val="21"/>
                <w:szCs w:val="21"/>
                <w:lang w:eastAsia="zh-CN"/>
              </w:rPr>
            </w:pPr>
          </w:p>
        </w:tc>
        <w:tc>
          <w:tcPr>
            <w:tcW w:w="2000"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均值</w:t>
            </w:r>
          </w:p>
        </w:tc>
        <w:tc>
          <w:tcPr>
            <w:tcW w:w="181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w:t>
            </w:r>
            <w:r>
              <w:rPr>
                <w:rFonts w:hint="eastAsia" w:ascii="Times New Roman" w:hAnsi="Times New Roman" w:eastAsia="宋体" w:cs="Times New Roman"/>
                <w:color w:val="auto"/>
                <w:sz w:val="21"/>
                <w:szCs w:val="21"/>
                <w:lang w:val="en-US" w:eastAsia="zh-CN"/>
              </w:rPr>
              <w:t>03</w:t>
            </w:r>
          </w:p>
        </w:tc>
        <w:tc>
          <w:tcPr>
            <w:tcW w:w="138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r>
              <w:rPr>
                <w:rFonts w:hint="eastAsia" w:ascii="Times New Roman" w:hAnsi="Times New Roman" w:eastAsia="宋体" w:cs="Times New Roman"/>
                <w:color w:val="auto"/>
                <w:sz w:val="21"/>
                <w:szCs w:val="21"/>
                <w:lang w:val="en-US" w:eastAsia="zh-CN"/>
              </w:rPr>
              <w:t>25</w:t>
            </w:r>
          </w:p>
        </w:tc>
        <w:tc>
          <w:tcPr>
            <w:tcW w:w="2217" w:type="dxa"/>
            <w:vMerge w:val="continue"/>
            <w:tcBorders>
              <w:tl2br w:val="nil"/>
              <w:tr2bl w:val="nil"/>
            </w:tcBorders>
            <w:noWrap w:val="0"/>
            <w:vAlign w:val="center"/>
          </w:tcPr>
          <w:p>
            <w:pPr>
              <w:pStyle w:val="17"/>
              <w:bidi w:val="0"/>
              <w:jc w:val="center"/>
              <w:rPr>
                <w:rFonts w:hint="default" w:ascii="Times New Roman" w:hAnsi="Times New Roman" w:eastAsia="宋体" w:cs="Times New Roman"/>
                <w:color w:val="auto"/>
                <w:sz w:val="21"/>
                <w:szCs w:val="21"/>
                <w:lang w:eastAsia="zh-CN"/>
              </w:rPr>
            </w:pPr>
          </w:p>
        </w:tc>
        <w:tc>
          <w:tcPr>
            <w:tcW w:w="1591" w:type="dxa"/>
            <w:vMerge w:val="continue"/>
            <w:tcBorders>
              <w:tl2br w:val="nil"/>
              <w:tr2bl w:val="nil"/>
            </w:tcBorders>
            <w:noWrap w:val="0"/>
            <w:vAlign w:val="center"/>
          </w:tcPr>
          <w:p>
            <w:pPr>
              <w:pStyle w:val="17"/>
              <w:bidi w:val="0"/>
              <w:jc w:val="center"/>
              <w:rPr>
                <w:rFonts w:hint="default" w:ascii="Times New Roman" w:hAnsi="Times New Roman" w:eastAsia="宋体" w:cs="Times New Roman"/>
                <w:color w:val="auto"/>
                <w:sz w:val="21"/>
                <w:szCs w:val="21"/>
                <w:lang w:eastAsia="zh-CN"/>
              </w:rPr>
            </w:pP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4" w:hRule="atLeast"/>
          <w:jc w:val="center"/>
        </w:trPr>
        <w:tc>
          <w:tcPr>
            <w:tcW w:w="848" w:type="dxa"/>
            <w:vMerge w:val="continue"/>
            <w:tcBorders>
              <w:tl2br w:val="nil"/>
              <w:tr2bl w:val="nil"/>
            </w:tcBorders>
            <w:noWrap w:val="0"/>
            <w:vAlign w:val="center"/>
          </w:tcPr>
          <w:p>
            <w:pPr>
              <w:pStyle w:val="17"/>
              <w:bidi w:val="0"/>
              <w:jc w:val="center"/>
              <w:rPr>
                <w:rFonts w:hint="default" w:ascii="Times New Roman" w:hAnsi="Times New Roman" w:eastAsia="宋体" w:cs="Times New Roman"/>
                <w:color w:val="auto"/>
                <w:sz w:val="21"/>
                <w:szCs w:val="21"/>
                <w:lang w:eastAsia="zh-CN"/>
              </w:rPr>
            </w:pPr>
          </w:p>
        </w:tc>
        <w:tc>
          <w:tcPr>
            <w:tcW w:w="2000"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标准指数</w:t>
            </w:r>
          </w:p>
        </w:tc>
        <w:tc>
          <w:tcPr>
            <w:tcW w:w="3200" w:type="dxa"/>
            <w:gridSpan w:val="2"/>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r>
              <w:rPr>
                <w:rFonts w:hint="eastAsia" w:ascii="Times New Roman" w:hAnsi="Times New Roman" w:eastAsia="宋体" w:cs="Times New Roman"/>
                <w:color w:val="auto"/>
                <w:sz w:val="21"/>
                <w:szCs w:val="21"/>
                <w:lang w:val="en-US" w:eastAsia="zh-CN"/>
              </w:rPr>
              <w:t>1</w:t>
            </w:r>
            <w:r>
              <w:rPr>
                <w:rFonts w:hint="default" w:ascii="Times New Roman" w:hAnsi="Times New Roman" w:eastAsia="宋体" w:cs="Times New Roman"/>
                <w:color w:val="auto"/>
                <w:sz w:val="21"/>
                <w:szCs w:val="21"/>
                <w:lang w:val="en-US" w:eastAsia="zh-CN"/>
              </w:rPr>
              <w:t>~0.4</w:t>
            </w:r>
          </w:p>
        </w:tc>
        <w:tc>
          <w:tcPr>
            <w:tcW w:w="2217" w:type="dxa"/>
            <w:vMerge w:val="continue"/>
            <w:tcBorders>
              <w:tl2br w:val="nil"/>
              <w:tr2bl w:val="nil"/>
            </w:tcBorders>
            <w:noWrap w:val="0"/>
            <w:vAlign w:val="center"/>
          </w:tcPr>
          <w:p>
            <w:pPr>
              <w:pStyle w:val="17"/>
              <w:bidi w:val="0"/>
              <w:jc w:val="center"/>
              <w:rPr>
                <w:rFonts w:hint="default" w:ascii="Times New Roman" w:hAnsi="Times New Roman" w:eastAsia="宋体" w:cs="Times New Roman"/>
                <w:color w:val="auto"/>
                <w:sz w:val="21"/>
                <w:szCs w:val="21"/>
                <w:lang w:eastAsia="zh-CN"/>
              </w:rPr>
            </w:pPr>
          </w:p>
        </w:tc>
        <w:tc>
          <w:tcPr>
            <w:tcW w:w="1591" w:type="dxa"/>
            <w:vMerge w:val="continue"/>
            <w:tcBorders>
              <w:tl2br w:val="nil"/>
              <w:tr2bl w:val="nil"/>
            </w:tcBorders>
            <w:noWrap w:val="0"/>
            <w:vAlign w:val="center"/>
          </w:tcPr>
          <w:p>
            <w:pPr>
              <w:pStyle w:val="17"/>
              <w:bidi w:val="0"/>
              <w:jc w:val="center"/>
              <w:rPr>
                <w:rFonts w:hint="default" w:ascii="Times New Roman" w:hAnsi="Times New Roman" w:eastAsia="宋体" w:cs="Times New Roman"/>
                <w:color w:val="auto"/>
                <w:sz w:val="21"/>
                <w:szCs w:val="21"/>
                <w:lang w:eastAsia="zh-CN"/>
              </w:rPr>
            </w:pP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30" w:hRule="atLeast"/>
          <w:jc w:val="center"/>
        </w:trPr>
        <w:tc>
          <w:tcPr>
            <w:tcW w:w="848" w:type="dxa"/>
            <w:vMerge w:val="continue"/>
            <w:tcBorders>
              <w:tl2br w:val="nil"/>
              <w:tr2bl w:val="nil"/>
            </w:tcBorders>
            <w:noWrap w:val="0"/>
            <w:vAlign w:val="center"/>
          </w:tcPr>
          <w:p>
            <w:pPr>
              <w:pStyle w:val="17"/>
              <w:bidi w:val="0"/>
              <w:jc w:val="center"/>
              <w:rPr>
                <w:rFonts w:hint="default" w:ascii="Times New Roman" w:hAnsi="Times New Roman" w:eastAsia="宋体" w:cs="Times New Roman"/>
                <w:color w:val="auto"/>
                <w:sz w:val="21"/>
                <w:szCs w:val="21"/>
                <w:lang w:eastAsia="zh-CN"/>
              </w:rPr>
            </w:pPr>
          </w:p>
        </w:tc>
        <w:tc>
          <w:tcPr>
            <w:tcW w:w="2000"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超标率</w:t>
            </w:r>
            <w:r>
              <w:rPr>
                <w:rFonts w:hint="default" w:ascii="Times New Roman" w:hAnsi="Times New Roman" w:eastAsia="宋体" w:cs="Times New Roman"/>
                <w:color w:val="auto"/>
                <w:sz w:val="21"/>
                <w:szCs w:val="21"/>
                <w:lang w:val="en-US" w:eastAsia="zh-CN"/>
              </w:rPr>
              <w:t>%</w:t>
            </w:r>
          </w:p>
        </w:tc>
        <w:tc>
          <w:tcPr>
            <w:tcW w:w="181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p>
        </w:tc>
        <w:tc>
          <w:tcPr>
            <w:tcW w:w="138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p>
        </w:tc>
        <w:tc>
          <w:tcPr>
            <w:tcW w:w="2217" w:type="dxa"/>
            <w:vMerge w:val="continue"/>
            <w:tcBorders>
              <w:tl2br w:val="nil"/>
              <w:tr2bl w:val="nil"/>
            </w:tcBorders>
            <w:noWrap w:val="0"/>
            <w:vAlign w:val="center"/>
          </w:tcPr>
          <w:p>
            <w:pPr>
              <w:pStyle w:val="17"/>
              <w:bidi w:val="0"/>
              <w:jc w:val="center"/>
              <w:rPr>
                <w:rFonts w:hint="default" w:ascii="Times New Roman" w:hAnsi="Times New Roman" w:eastAsia="宋体" w:cs="Times New Roman"/>
                <w:color w:val="auto"/>
                <w:sz w:val="21"/>
                <w:szCs w:val="21"/>
                <w:lang w:eastAsia="zh-CN"/>
              </w:rPr>
            </w:pPr>
          </w:p>
        </w:tc>
        <w:tc>
          <w:tcPr>
            <w:tcW w:w="1591" w:type="dxa"/>
            <w:vMerge w:val="continue"/>
            <w:tcBorders>
              <w:tl2br w:val="nil"/>
              <w:tr2bl w:val="nil"/>
            </w:tcBorders>
            <w:noWrap w:val="0"/>
            <w:vAlign w:val="center"/>
          </w:tcPr>
          <w:p>
            <w:pPr>
              <w:pStyle w:val="17"/>
              <w:bidi w:val="0"/>
              <w:jc w:val="center"/>
              <w:rPr>
                <w:rFonts w:hint="default" w:ascii="Times New Roman" w:hAnsi="Times New Roman" w:eastAsia="宋体" w:cs="Times New Roman"/>
                <w:color w:val="auto"/>
                <w:sz w:val="21"/>
                <w:szCs w:val="21"/>
                <w:lang w:eastAsia="zh-CN"/>
              </w:rPr>
            </w:pPr>
          </w:p>
        </w:tc>
      </w:tr>
    </w:tbl>
    <w:p>
      <w:pPr>
        <w:pStyle w:val="7"/>
        <w:rPr>
          <w:rFonts w:hint="eastAsia"/>
          <w:b/>
          <w:bCs/>
          <w:color w:val="FF0000"/>
          <w:sz w:val="18"/>
          <w:szCs w:val="18"/>
          <w:lang w:val="en-US" w:eastAsia="zh-CN"/>
        </w:rPr>
      </w:pPr>
      <w:r>
        <w:rPr>
          <w:rFonts w:hint="eastAsia"/>
          <w:b/>
          <w:bCs/>
          <w:color w:val="auto"/>
          <w:sz w:val="18"/>
          <w:szCs w:val="18"/>
          <w:lang w:val="en-US" w:eastAsia="zh-CN"/>
        </w:rPr>
        <w:t>*：《环境影响评价技术导则 大气环境》（HJ2.2-2018）中附录D其他污染物空气质量浓度参考限值。</w:t>
      </w:r>
    </w:p>
    <w:p>
      <w:pPr>
        <w:bidi w:val="0"/>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（4）评价结果分析</w:t>
      </w:r>
    </w:p>
    <w:p>
      <w:pPr>
        <w:pStyle w:val="7"/>
        <w:spacing w:line="360" w:lineRule="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根据表4.3-4可知，评价范围内，项目场内（G1）和</w:t>
      </w:r>
      <w:r>
        <w:rPr>
          <w:rFonts w:hint="default" w:ascii="Times New Roman" w:hAnsi="Times New Roman" w:eastAsia="宋体" w:cs="Times New Roman"/>
          <w:b w:val="0"/>
          <w:bCs w:val="0"/>
          <w:color w:val="auto"/>
          <w:sz w:val="24"/>
          <w:szCs w:val="24"/>
          <w:lang w:val="en-US" w:eastAsia="zh-CN"/>
        </w:rPr>
        <w:t>番伦村</w:t>
      </w:r>
      <w:r>
        <w:rPr>
          <w:rFonts w:hint="default" w:ascii="Times New Roman" w:hAnsi="Times New Roman" w:cs="Times New Roman"/>
          <w:b w:val="0"/>
          <w:bCs w:val="0"/>
          <w:color w:val="auto"/>
          <w:sz w:val="24"/>
          <w:szCs w:val="24"/>
          <w:lang w:val="en-US" w:eastAsia="zh-CN"/>
        </w:rPr>
        <w:t>（G2）的NH</w:t>
      </w:r>
      <w:r>
        <w:rPr>
          <w:rFonts w:hint="default" w:ascii="Times New Roman" w:hAnsi="Times New Roman" w:cs="Times New Roman"/>
          <w:b w:val="0"/>
          <w:bCs w:val="0"/>
          <w:color w:val="auto"/>
          <w:sz w:val="24"/>
          <w:szCs w:val="24"/>
          <w:vertAlign w:val="subscript"/>
          <w:lang w:val="en-US" w:eastAsia="zh-CN"/>
        </w:rPr>
        <w:t>3</w:t>
      </w:r>
      <w:r>
        <w:rPr>
          <w:rFonts w:hint="default" w:ascii="Times New Roman" w:hAnsi="Times New Roman" w:cs="Times New Roman"/>
          <w:b w:val="0"/>
          <w:bCs w:val="0"/>
          <w:color w:val="auto"/>
          <w:sz w:val="24"/>
          <w:szCs w:val="24"/>
          <w:lang w:val="en-US" w:eastAsia="zh-CN"/>
        </w:rPr>
        <w:t>、H</w:t>
      </w:r>
      <w:r>
        <w:rPr>
          <w:rFonts w:hint="default" w:ascii="Times New Roman" w:hAnsi="Times New Roman" w:cs="Times New Roman"/>
          <w:b w:val="0"/>
          <w:bCs w:val="0"/>
          <w:color w:val="auto"/>
          <w:sz w:val="24"/>
          <w:szCs w:val="24"/>
          <w:vertAlign w:val="subscript"/>
          <w:lang w:val="en-US" w:eastAsia="zh-CN"/>
        </w:rPr>
        <w:t>2</w:t>
      </w:r>
      <w:r>
        <w:rPr>
          <w:rFonts w:hint="default" w:ascii="Times New Roman" w:hAnsi="Times New Roman" w:cs="Times New Roman"/>
          <w:b w:val="0"/>
          <w:bCs w:val="0"/>
          <w:color w:val="auto"/>
          <w:sz w:val="24"/>
          <w:szCs w:val="24"/>
          <w:lang w:val="en-US" w:eastAsia="zh-CN"/>
        </w:rPr>
        <w:t>S的评价标准指数均小于1，符合《环境影响评价技术导则 大气环境（HJ2.2-2018）》中附录D其他污染物空气质量浓度参考限值的要求。</w:t>
      </w:r>
    </w:p>
    <w:p>
      <w:pPr>
        <w:bidi w:val="0"/>
        <w:spacing w:line="360" w:lineRule="auto"/>
        <w:ind w:firstLine="482" w:firstLineChars="200"/>
        <w:rPr>
          <w:rFonts w:hint="default" w:ascii="Times New Roman" w:hAnsi="Times New Roman" w:cs="Times New Roman"/>
          <w:color w:val="auto"/>
          <w:sz w:val="24"/>
          <w:szCs w:val="24"/>
          <w:lang w:val="en-US" w:eastAsia="zh-CN"/>
        </w:rPr>
      </w:pPr>
      <w:r>
        <w:rPr>
          <w:rFonts w:hint="eastAsia" w:ascii="Times New Roman" w:hAnsi="Times New Roman" w:cs="Times New Roman"/>
          <w:b/>
          <w:bCs/>
          <w:color w:val="auto"/>
          <w:sz w:val="24"/>
          <w:szCs w:val="24"/>
          <w:lang w:val="en-US" w:eastAsia="zh-CN"/>
        </w:rPr>
        <w:t xml:space="preserve">4.3.3 </w:t>
      </w:r>
      <w:r>
        <w:rPr>
          <w:rFonts w:hint="default" w:ascii="Times New Roman" w:hAnsi="Times New Roman" w:cs="Times New Roman"/>
          <w:b/>
          <w:bCs/>
          <w:color w:val="auto"/>
          <w:sz w:val="24"/>
          <w:szCs w:val="24"/>
          <w:lang w:val="en-US" w:eastAsia="zh-CN"/>
        </w:rPr>
        <w:t>环境空气质量现状评价小结</w:t>
      </w:r>
    </w:p>
    <w:p>
      <w:pPr>
        <w:bidi w:val="0"/>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综上所述，评价区现状空气质量良好，各测点NH</w:t>
      </w:r>
      <w:r>
        <w:rPr>
          <w:rFonts w:hint="default" w:ascii="Times New Roman" w:hAnsi="Times New Roman" w:cs="Times New Roman"/>
          <w:color w:val="auto"/>
          <w:sz w:val="24"/>
          <w:szCs w:val="24"/>
          <w:vertAlign w:val="subscript"/>
          <w:lang w:val="en-US" w:eastAsia="zh-CN"/>
        </w:rPr>
        <w:t>3</w:t>
      </w:r>
      <w:r>
        <w:rPr>
          <w:rFonts w:hint="default" w:ascii="Times New Roman" w:hAnsi="Times New Roman" w:cs="Times New Roman"/>
          <w:color w:val="auto"/>
          <w:sz w:val="24"/>
          <w:szCs w:val="24"/>
          <w:lang w:val="en-US" w:eastAsia="zh-CN"/>
        </w:rPr>
        <w:t>、H</w:t>
      </w:r>
      <w:r>
        <w:rPr>
          <w:rFonts w:hint="default" w:ascii="Times New Roman" w:hAnsi="Times New Roman" w:cs="Times New Roman"/>
          <w:color w:val="auto"/>
          <w:sz w:val="24"/>
          <w:szCs w:val="24"/>
          <w:vertAlign w:val="subscript"/>
          <w:lang w:val="en-US" w:eastAsia="zh-CN"/>
        </w:rPr>
        <w:t>2</w:t>
      </w:r>
      <w:r>
        <w:rPr>
          <w:rFonts w:hint="default" w:ascii="Times New Roman" w:hAnsi="Times New Roman" w:cs="Times New Roman"/>
          <w:color w:val="auto"/>
          <w:sz w:val="24"/>
          <w:szCs w:val="24"/>
          <w:lang w:val="en-US" w:eastAsia="zh-CN"/>
        </w:rPr>
        <w:t>S均可满足《环境影响评价技术导则 大气环境（HJ2.2-2018）》中附录D其他污染物空气质量浓度参考限值的要求。</w:t>
      </w:r>
    </w:p>
    <w:p>
      <w:pPr>
        <w:pStyle w:val="36"/>
        <w:spacing w:line="360" w:lineRule="auto"/>
        <w:ind w:firstLine="480"/>
        <w:jc w:val="both"/>
        <w:rPr>
          <w:rFonts w:hint="default" w:ascii="Times New Roman" w:hAnsi="Times New Roman" w:eastAsia="宋体" w:cs="Times New Roman"/>
          <w:b/>
          <w:bCs/>
          <w:color w:val="auto"/>
          <w:sz w:val="24"/>
          <w:szCs w:val="24"/>
          <w:u w:val="none"/>
        </w:rPr>
      </w:pPr>
      <w:bookmarkStart w:id="193" w:name="_Toc472158558"/>
      <w:bookmarkStart w:id="194" w:name="_Toc472157632"/>
      <w:r>
        <w:rPr>
          <w:rFonts w:hint="default" w:ascii="Times New Roman" w:hAnsi="Times New Roman" w:eastAsia="宋体" w:cs="Times New Roman"/>
          <w:b/>
          <w:bCs/>
          <w:color w:val="auto"/>
          <w:sz w:val="24"/>
          <w:szCs w:val="24"/>
          <w:u w:val="none"/>
          <w:lang w:val="en-US" w:eastAsia="zh-CN"/>
        </w:rPr>
        <w:t>4.4</w:t>
      </w:r>
      <w:r>
        <w:rPr>
          <w:rFonts w:hint="default" w:ascii="Times New Roman" w:hAnsi="Times New Roman" w:eastAsia="宋体" w:cs="Times New Roman"/>
          <w:b/>
          <w:bCs/>
          <w:color w:val="auto"/>
          <w:sz w:val="24"/>
          <w:szCs w:val="24"/>
          <w:u w:val="none"/>
        </w:rPr>
        <w:t>地表水环境质量现状监测与评价</w:t>
      </w:r>
      <w:bookmarkEnd w:id="193"/>
      <w:bookmarkEnd w:id="194"/>
    </w:p>
    <w:p>
      <w:pPr>
        <w:pStyle w:val="36"/>
        <w:spacing w:line="360" w:lineRule="auto"/>
        <w:ind w:firstLine="480"/>
        <w:jc w:val="both"/>
        <w:rPr>
          <w:rFonts w:hint="default" w:ascii="Times New Roman" w:hAnsi="Times New Roman" w:eastAsia="宋体" w:cs="Times New Roman"/>
          <w:b/>
          <w:bCs/>
          <w:color w:val="auto"/>
          <w:sz w:val="24"/>
          <w:szCs w:val="28"/>
          <w:u w:val="none"/>
          <w:lang w:eastAsia="zh-CN" w:bidi="en-US"/>
        </w:rPr>
      </w:pPr>
      <w:r>
        <w:rPr>
          <w:rFonts w:hint="default" w:ascii="Times New Roman" w:hAnsi="Times New Roman" w:eastAsia="宋体" w:cs="Times New Roman"/>
          <w:b/>
          <w:bCs/>
          <w:color w:val="auto"/>
          <w:sz w:val="24"/>
          <w:szCs w:val="24"/>
          <w:u w:val="none"/>
          <w:lang w:val="en-US" w:eastAsia="zh-CN"/>
        </w:rPr>
        <w:t>4.4.1</w:t>
      </w:r>
      <w:r>
        <w:rPr>
          <w:rFonts w:hint="default" w:ascii="Times New Roman" w:hAnsi="Times New Roman" w:eastAsia="宋体" w:cs="Times New Roman"/>
          <w:b/>
          <w:bCs/>
          <w:color w:val="auto"/>
          <w:sz w:val="24"/>
          <w:szCs w:val="24"/>
          <w:u w:val="none"/>
          <w:lang w:eastAsia="zh-CN"/>
        </w:rPr>
        <w:t>地表水环境质</w:t>
      </w:r>
      <w:r>
        <w:rPr>
          <w:rFonts w:hint="default" w:ascii="Times New Roman" w:hAnsi="Times New Roman" w:eastAsia="宋体" w:cs="Times New Roman"/>
          <w:b/>
          <w:bCs/>
          <w:color w:val="auto"/>
          <w:sz w:val="24"/>
          <w:szCs w:val="28"/>
          <w:u w:val="none"/>
          <w:lang w:eastAsia="zh-CN" w:bidi="en-US"/>
        </w:rPr>
        <w:t>量现状调查</w:t>
      </w:r>
    </w:p>
    <w:p>
      <w:pPr>
        <w:spacing w:line="360" w:lineRule="auto"/>
        <w:ind w:firstLine="480" w:firstLineChars="200"/>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（1）监测断面选取及监测因子</w:t>
      </w:r>
    </w:p>
    <w:p>
      <w:pPr>
        <w:spacing w:line="360" w:lineRule="auto"/>
        <w:ind w:firstLine="480" w:firstLineChars="200"/>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szCs w:val="24"/>
          <w:u w:val="none"/>
        </w:rPr>
        <w:t>海</w:t>
      </w:r>
      <w:r>
        <w:rPr>
          <w:rFonts w:hint="default" w:ascii="Times New Roman" w:hAnsi="Times New Roman" w:eastAsia="宋体" w:cs="Times New Roman"/>
          <w:b w:val="0"/>
          <w:bCs w:val="0"/>
          <w:color w:val="auto"/>
          <w:sz w:val="24"/>
          <w:szCs w:val="24"/>
          <w:u w:val="none"/>
          <w:lang w:eastAsia="zh-CN"/>
        </w:rPr>
        <w:t>南莱测</w:t>
      </w:r>
      <w:r>
        <w:rPr>
          <w:rFonts w:hint="default" w:ascii="Times New Roman" w:hAnsi="Times New Roman" w:eastAsia="宋体" w:cs="Times New Roman"/>
          <w:b w:val="0"/>
          <w:bCs w:val="0"/>
          <w:color w:val="auto"/>
          <w:sz w:val="24"/>
          <w:szCs w:val="24"/>
          <w:u w:val="none"/>
        </w:rPr>
        <w:t>检测技术有限公司</w:t>
      </w:r>
      <w:r>
        <w:rPr>
          <w:rFonts w:hint="default" w:ascii="Times New Roman" w:hAnsi="Times New Roman" w:eastAsia="宋体" w:cs="Times New Roman"/>
          <w:b w:val="0"/>
          <w:bCs w:val="0"/>
          <w:color w:val="auto"/>
          <w:sz w:val="24"/>
          <w:u w:val="none"/>
          <w:lang w:val="en-US" w:eastAsia="zh-CN"/>
        </w:rPr>
        <w:t>于2020年</w:t>
      </w:r>
      <w:r>
        <w:rPr>
          <w:rFonts w:hint="eastAsia" w:ascii="Times New Roman" w:hAnsi="Times New Roman" w:cs="Times New Roman"/>
          <w:b w:val="0"/>
          <w:bCs w:val="0"/>
          <w:color w:val="auto"/>
          <w:sz w:val="24"/>
          <w:u w:val="none"/>
          <w:lang w:val="en-US" w:eastAsia="zh-CN"/>
        </w:rPr>
        <w:t>11</w:t>
      </w:r>
      <w:r>
        <w:rPr>
          <w:rFonts w:hint="default" w:ascii="Times New Roman" w:hAnsi="Times New Roman" w:eastAsia="宋体" w:cs="Times New Roman"/>
          <w:b w:val="0"/>
          <w:bCs w:val="0"/>
          <w:color w:val="auto"/>
          <w:sz w:val="24"/>
          <w:u w:val="none"/>
          <w:lang w:val="en-US" w:eastAsia="zh-CN"/>
        </w:rPr>
        <w:t>月</w:t>
      </w:r>
      <w:r>
        <w:rPr>
          <w:rFonts w:hint="eastAsia" w:ascii="Times New Roman" w:hAnsi="Times New Roman" w:cs="Times New Roman"/>
          <w:b w:val="0"/>
          <w:bCs w:val="0"/>
          <w:color w:val="auto"/>
          <w:sz w:val="24"/>
          <w:u w:val="none"/>
          <w:lang w:val="en-US" w:eastAsia="zh-CN"/>
        </w:rPr>
        <w:t>3</w:t>
      </w:r>
      <w:r>
        <w:rPr>
          <w:rFonts w:hint="default" w:ascii="Times New Roman" w:hAnsi="Times New Roman" w:eastAsia="宋体" w:cs="Times New Roman"/>
          <w:b w:val="0"/>
          <w:bCs w:val="0"/>
          <w:color w:val="auto"/>
          <w:sz w:val="24"/>
          <w:u w:val="none"/>
          <w:lang w:val="en-US" w:eastAsia="zh-CN"/>
        </w:rPr>
        <w:t>日~</w:t>
      </w:r>
      <w:r>
        <w:rPr>
          <w:rFonts w:hint="eastAsia" w:ascii="Times New Roman" w:hAnsi="Times New Roman" w:cs="Times New Roman"/>
          <w:b w:val="0"/>
          <w:bCs w:val="0"/>
          <w:color w:val="auto"/>
          <w:sz w:val="24"/>
          <w:u w:val="none"/>
          <w:lang w:val="en-US" w:eastAsia="zh-CN"/>
        </w:rPr>
        <w:t>5</w:t>
      </w:r>
      <w:r>
        <w:rPr>
          <w:rFonts w:hint="default" w:ascii="Times New Roman" w:hAnsi="Times New Roman" w:eastAsia="宋体" w:cs="Times New Roman"/>
          <w:b w:val="0"/>
          <w:bCs w:val="0"/>
          <w:color w:val="auto"/>
          <w:sz w:val="24"/>
          <w:u w:val="none"/>
          <w:lang w:val="en-US" w:eastAsia="zh-CN"/>
        </w:rPr>
        <w:t xml:space="preserve">日对项目区域地表水环境质量现状进行监测。通过对地表水环境质量现状评价，了解该区域地表水环境质量 现状情况，为项目建设与营运的环境管理提供基础资料。 </w:t>
      </w:r>
    </w:p>
    <w:p>
      <w:pPr>
        <w:spacing w:line="360" w:lineRule="auto"/>
        <w:ind w:firstLine="480" w:firstLineChars="200"/>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lang w:val="en-US" w:eastAsia="zh-CN"/>
        </w:rPr>
        <w:t>（1）监测布点</w:t>
      </w:r>
    </w:p>
    <w:p>
      <w:pPr>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rPr>
        <w:t>根据本项目特点，本次地表水环境质量现状选取</w:t>
      </w:r>
      <w:r>
        <w:rPr>
          <w:rFonts w:hint="default" w:ascii="Times New Roman" w:hAnsi="Times New Roman" w:eastAsia="宋体" w:cs="Times New Roman"/>
          <w:b w:val="0"/>
          <w:bCs w:val="0"/>
          <w:color w:val="auto"/>
          <w:sz w:val="24"/>
          <w:u w:val="none"/>
          <w:lang w:val="en-US" w:eastAsia="zh-CN"/>
        </w:rPr>
        <w:t>1</w:t>
      </w:r>
      <w:r>
        <w:rPr>
          <w:rFonts w:hint="default" w:ascii="Times New Roman" w:hAnsi="Times New Roman" w:eastAsia="宋体" w:cs="Times New Roman"/>
          <w:b w:val="0"/>
          <w:bCs w:val="0"/>
          <w:color w:val="auto"/>
          <w:sz w:val="24"/>
          <w:u w:val="none"/>
        </w:rPr>
        <w:t>个监测断面，监测因子为</w:t>
      </w:r>
      <w:r>
        <w:rPr>
          <w:rFonts w:hint="default" w:ascii="Times New Roman" w:hAnsi="Times New Roman" w:eastAsia="宋体" w:cs="Times New Roman"/>
          <w:color w:val="auto"/>
          <w:sz w:val="24"/>
          <w:szCs w:val="24"/>
          <w:lang w:eastAsia="zh-CN"/>
        </w:rPr>
        <w:t>总氮、总磷、粪大肠菌群</w:t>
      </w:r>
      <w:r>
        <w:rPr>
          <w:rFonts w:hint="default" w:ascii="Times New Roman" w:hAnsi="Times New Roman" w:eastAsia="宋体" w:cs="Times New Roman"/>
          <w:color w:val="auto"/>
          <w:sz w:val="24"/>
          <w:szCs w:val="24"/>
          <w:lang w:val="en-US" w:eastAsia="zh-CN"/>
        </w:rPr>
        <w:t>、pH、溶解氧、</w:t>
      </w:r>
      <w:r>
        <w:rPr>
          <w:rFonts w:hint="default" w:ascii="Times New Roman" w:hAnsi="Times New Roman" w:eastAsia="宋体" w:cs="Times New Roman"/>
          <w:color w:val="auto"/>
          <w:sz w:val="24"/>
          <w:lang w:val="en-US" w:eastAsia="zh-CN"/>
        </w:rPr>
        <w:t>化学需氧量、氨氮、石油类等共计8 项。</w:t>
      </w:r>
      <w:r>
        <w:rPr>
          <w:rFonts w:hint="default" w:ascii="Times New Roman" w:hAnsi="Times New Roman" w:eastAsia="宋体" w:cs="Times New Roman"/>
          <w:b w:val="0"/>
          <w:bCs w:val="0"/>
          <w:color w:val="auto"/>
          <w:sz w:val="24"/>
          <w:u w:val="none"/>
        </w:rPr>
        <w:t>具体监测断面布设及监测因子情况见表。</w:t>
      </w:r>
      <w:r>
        <w:rPr>
          <w:rFonts w:hint="default" w:ascii="Times New Roman" w:hAnsi="Times New Roman" w:eastAsia="宋体" w:cs="Times New Roman"/>
          <w:b w:val="0"/>
          <w:bCs w:val="0"/>
          <w:color w:val="auto"/>
          <w:sz w:val="24"/>
          <w:u w:val="none"/>
          <w:lang w:eastAsia="zh-CN"/>
        </w:rPr>
        <w:t>详见附图</w:t>
      </w:r>
      <w:r>
        <w:rPr>
          <w:rFonts w:hint="default" w:ascii="Times New Roman" w:hAnsi="Times New Roman" w:eastAsia="宋体" w:cs="Times New Roman"/>
          <w:b w:val="0"/>
          <w:bCs w:val="0"/>
          <w:color w:val="auto"/>
          <w:sz w:val="24"/>
          <w:u w:val="none"/>
          <w:lang w:val="en-US" w:eastAsia="zh-CN"/>
        </w:rPr>
        <w:t>4.4。</w:t>
      </w:r>
    </w:p>
    <w:p>
      <w:pPr>
        <w:keepNext w:val="0"/>
        <w:keepLines w:val="0"/>
        <w:widowControl/>
        <w:suppressLineNumbers w:val="0"/>
        <w:spacing w:line="360" w:lineRule="auto"/>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sz w:val="24"/>
          <w:lang w:val="en-US" w:eastAsia="zh-CN"/>
        </w:rPr>
        <w:t>表4.4-1</w:t>
      </w:r>
      <w:r>
        <w:rPr>
          <w:rFonts w:hint="default" w:ascii="Times New Roman" w:hAnsi="Times New Roman" w:eastAsia="宋体" w:cs="Times New Roman"/>
          <w:b/>
          <w:bCs/>
          <w:color w:val="auto"/>
          <w:kern w:val="0"/>
          <w:sz w:val="24"/>
          <w:szCs w:val="24"/>
          <w:lang w:val="en-US" w:eastAsia="zh-CN" w:bidi="ar"/>
        </w:rPr>
        <w:t>地表水调  查点位布置情况</w:t>
      </w:r>
    </w:p>
    <w:tbl>
      <w:tblPr>
        <w:tblStyle w:val="24"/>
        <w:tblW w:w="9779"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2444"/>
        <w:gridCol w:w="2444"/>
        <w:gridCol w:w="2445"/>
        <w:gridCol w:w="2446"/>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444" w:type="dxa"/>
            <w:vMerge w:val="restart"/>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kern w:val="0"/>
                <w:sz w:val="21"/>
                <w:szCs w:val="21"/>
                <w:lang w:val="en-US" w:eastAsia="zh-CN" w:bidi="ar"/>
              </w:rPr>
              <w:t>站位编号</w:t>
            </w:r>
          </w:p>
        </w:tc>
        <w:tc>
          <w:tcPr>
            <w:tcW w:w="2444" w:type="dxa"/>
            <w:vMerge w:val="restart"/>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kern w:val="0"/>
                <w:sz w:val="21"/>
                <w:szCs w:val="21"/>
                <w:lang w:val="en-US" w:eastAsia="zh-CN" w:bidi="ar"/>
              </w:rPr>
              <w:t>站位名称</w:t>
            </w:r>
          </w:p>
        </w:tc>
        <w:tc>
          <w:tcPr>
            <w:tcW w:w="4891" w:type="dxa"/>
            <w:gridSpan w:val="2"/>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kern w:val="0"/>
                <w:sz w:val="21"/>
                <w:szCs w:val="21"/>
                <w:lang w:val="en-US" w:eastAsia="zh-CN" w:bidi="ar"/>
              </w:rPr>
              <w:t>离场区最近边界的相对位置</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444" w:type="dxa"/>
            <w:vMerge w:val="continue"/>
            <w:tcBorders>
              <w:tl2br w:val="nil"/>
              <w:tr2bl w:val="nil"/>
            </w:tcBorders>
            <w:noWrap w:val="0"/>
            <w:vAlign w:val="center"/>
          </w:tcPr>
          <w:p>
            <w:pPr>
              <w:spacing w:line="360" w:lineRule="auto"/>
              <w:jc w:val="center"/>
              <w:rPr>
                <w:rFonts w:hint="default" w:ascii="Times New Roman" w:hAnsi="Times New Roman" w:eastAsia="宋体" w:cs="Times New Roman"/>
                <w:b w:val="0"/>
                <w:bCs w:val="0"/>
                <w:color w:val="FF0000"/>
                <w:sz w:val="21"/>
                <w:szCs w:val="21"/>
                <w:vertAlign w:val="baseline"/>
                <w:lang w:val="en-US" w:eastAsia="zh-CN"/>
              </w:rPr>
            </w:pPr>
          </w:p>
        </w:tc>
        <w:tc>
          <w:tcPr>
            <w:tcW w:w="2444" w:type="dxa"/>
            <w:vMerge w:val="continue"/>
            <w:tcBorders>
              <w:tl2br w:val="nil"/>
              <w:tr2bl w:val="nil"/>
            </w:tcBorders>
            <w:noWrap w:val="0"/>
            <w:vAlign w:val="center"/>
          </w:tcPr>
          <w:p>
            <w:pPr>
              <w:spacing w:line="360" w:lineRule="auto"/>
              <w:jc w:val="center"/>
              <w:rPr>
                <w:rFonts w:hint="default" w:ascii="Times New Roman" w:hAnsi="Times New Roman" w:eastAsia="宋体" w:cs="Times New Roman"/>
                <w:b w:val="0"/>
                <w:bCs w:val="0"/>
                <w:color w:val="FF0000"/>
                <w:sz w:val="21"/>
                <w:szCs w:val="21"/>
                <w:vertAlign w:val="baseline"/>
                <w:lang w:val="en-US" w:eastAsia="zh-CN"/>
              </w:rPr>
            </w:pPr>
          </w:p>
        </w:tc>
        <w:tc>
          <w:tcPr>
            <w:tcW w:w="2445"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kern w:val="0"/>
                <w:sz w:val="21"/>
                <w:szCs w:val="21"/>
                <w:lang w:val="en-US" w:eastAsia="zh-CN" w:bidi="ar"/>
              </w:rPr>
              <w:t>方位</w:t>
            </w:r>
          </w:p>
        </w:tc>
        <w:tc>
          <w:tcPr>
            <w:tcW w:w="2446"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kern w:val="0"/>
                <w:sz w:val="21"/>
                <w:szCs w:val="21"/>
                <w:lang w:val="en-US" w:eastAsia="zh-CN" w:bidi="ar"/>
              </w:rPr>
              <w:t>距离（m）</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2444" w:type="dxa"/>
            <w:tcBorders>
              <w:tl2br w:val="nil"/>
              <w:tr2bl w:val="nil"/>
            </w:tcBorders>
            <w:noWrap w:val="0"/>
            <w:vAlign w:val="center"/>
          </w:tcPr>
          <w:p>
            <w:pPr>
              <w:spacing w:line="360" w:lineRule="auto"/>
              <w:jc w:val="center"/>
              <w:rPr>
                <w:rFonts w:hint="default" w:ascii="Times New Roman" w:hAnsi="Times New Roman" w:eastAsia="宋体" w:cs="Times New Roman"/>
                <w:b w:val="0"/>
                <w:bCs w:val="0"/>
                <w:color w:val="FF0000"/>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W1</w:t>
            </w:r>
          </w:p>
        </w:tc>
        <w:tc>
          <w:tcPr>
            <w:tcW w:w="2444" w:type="dxa"/>
            <w:tcBorders>
              <w:tl2br w:val="nil"/>
              <w:tr2bl w:val="nil"/>
            </w:tcBorders>
            <w:noWrap w:val="0"/>
            <w:vAlign w:val="center"/>
          </w:tcPr>
          <w:p>
            <w:pPr>
              <w:spacing w:line="360" w:lineRule="auto"/>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南湾河</w:t>
            </w:r>
          </w:p>
        </w:tc>
        <w:tc>
          <w:tcPr>
            <w:tcW w:w="2445" w:type="dxa"/>
            <w:tcBorders>
              <w:tl2br w:val="nil"/>
              <w:tr2bl w:val="nil"/>
            </w:tcBorders>
            <w:noWrap w:val="0"/>
            <w:vAlign w:val="center"/>
          </w:tcPr>
          <w:p>
            <w:pPr>
              <w:spacing w:line="360" w:lineRule="auto"/>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西侧</w:t>
            </w:r>
          </w:p>
        </w:tc>
        <w:tc>
          <w:tcPr>
            <w:tcW w:w="2446" w:type="dxa"/>
            <w:tcBorders>
              <w:tl2br w:val="nil"/>
              <w:tr2bl w:val="nil"/>
            </w:tcBorders>
            <w:noWrap w:val="0"/>
            <w:vAlign w:val="center"/>
          </w:tcPr>
          <w:p>
            <w:pPr>
              <w:spacing w:line="360" w:lineRule="auto"/>
              <w:jc w:val="center"/>
              <w:rPr>
                <w:rFonts w:hint="default" w:ascii="Times New Roman" w:hAnsi="Times New Roman" w:eastAsia="宋体" w:cs="Times New Roman"/>
                <w:b w:val="0"/>
                <w:bCs w:val="0"/>
                <w:color w:val="FF0000"/>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2</w:t>
            </w:r>
            <w:r>
              <w:rPr>
                <w:rFonts w:hint="eastAsia" w:ascii="Times New Roman" w:hAnsi="Times New Roman" w:cs="Times New Roman"/>
                <w:b w:val="0"/>
                <w:bCs w:val="0"/>
                <w:color w:val="auto"/>
                <w:sz w:val="21"/>
                <w:szCs w:val="21"/>
                <w:vertAlign w:val="baseline"/>
                <w:lang w:val="en-US" w:eastAsia="zh-CN"/>
              </w:rPr>
              <w:t>0</w:t>
            </w:r>
            <w:r>
              <w:rPr>
                <w:rFonts w:hint="default" w:ascii="Times New Roman" w:hAnsi="Times New Roman" w:eastAsia="宋体" w:cs="Times New Roman"/>
                <w:b w:val="0"/>
                <w:bCs w:val="0"/>
                <w:color w:val="auto"/>
                <w:sz w:val="21"/>
                <w:szCs w:val="21"/>
                <w:vertAlign w:val="baseline"/>
                <w:lang w:val="en-US" w:eastAsia="zh-CN"/>
              </w:rPr>
              <w:t>0</w:t>
            </w:r>
          </w:p>
        </w:tc>
      </w:tr>
    </w:tbl>
    <w:p>
      <w:pPr>
        <w:spacing w:line="360" w:lineRule="auto"/>
        <w:ind w:firstLine="480" w:firstLineChars="200"/>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（2）监测时间及监测频率</w:t>
      </w:r>
    </w:p>
    <w:p>
      <w:pPr>
        <w:spacing w:line="360" w:lineRule="auto"/>
        <w:ind w:firstLine="480" w:firstLineChars="200"/>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连续监测3天</w:t>
      </w:r>
      <w:r>
        <w:rPr>
          <w:rFonts w:hint="default" w:ascii="Times New Roman" w:hAnsi="Times New Roman" w:eastAsia="宋体" w:cs="Times New Roman"/>
          <w:b w:val="0"/>
          <w:bCs w:val="0"/>
          <w:color w:val="auto"/>
          <w:sz w:val="24"/>
          <w:u w:val="none"/>
          <w:lang w:eastAsia="zh-CN"/>
        </w:rPr>
        <w:t>，</w:t>
      </w:r>
      <w:r>
        <w:rPr>
          <w:rFonts w:hint="default" w:ascii="Times New Roman" w:hAnsi="Times New Roman" w:eastAsia="宋体" w:cs="Times New Roman"/>
          <w:b w:val="0"/>
          <w:bCs w:val="0"/>
          <w:color w:val="auto"/>
          <w:sz w:val="24"/>
          <w:u w:val="none"/>
          <w:lang w:val="en-US" w:eastAsia="zh-CN"/>
        </w:rPr>
        <w:t>1次/天</w:t>
      </w:r>
      <w:r>
        <w:rPr>
          <w:rFonts w:hint="default" w:ascii="Times New Roman" w:hAnsi="Times New Roman" w:eastAsia="宋体" w:cs="Times New Roman"/>
          <w:b w:val="0"/>
          <w:bCs w:val="0"/>
          <w:color w:val="auto"/>
          <w:sz w:val="24"/>
          <w:u w:val="none"/>
        </w:rPr>
        <w:t>。进行地表水监测分析方法根据《地表水和污水监测技术规范》（HJ/T91-2002）及有关规范进行，在监测各因子的同时，记录流速、河宽、流量及水温等水文参数。</w:t>
      </w:r>
    </w:p>
    <w:p>
      <w:pPr>
        <w:tabs>
          <w:tab w:val="left" w:pos="1960"/>
        </w:tabs>
        <w:adjustRightInd w:val="0"/>
        <w:snapToGrid w:val="0"/>
        <w:spacing w:line="360" w:lineRule="auto"/>
        <w:ind w:firstLine="480" w:firstLineChars="200"/>
        <w:rPr>
          <w:rFonts w:hint="default" w:ascii="Times New Roman" w:hAnsi="Times New Roman" w:eastAsia="宋体" w:cs="Times New Roman"/>
          <w:b w:val="0"/>
          <w:bCs w:val="0"/>
          <w:color w:val="auto"/>
          <w:sz w:val="24"/>
          <w:szCs w:val="22"/>
          <w:u w:val="none"/>
        </w:rPr>
      </w:pPr>
      <w:r>
        <w:rPr>
          <w:rFonts w:hint="default" w:ascii="Times New Roman" w:hAnsi="Times New Roman" w:eastAsia="宋体" w:cs="Times New Roman"/>
          <w:b w:val="0"/>
          <w:bCs w:val="0"/>
          <w:color w:val="auto"/>
          <w:sz w:val="24"/>
          <w:szCs w:val="22"/>
          <w:u w:val="none"/>
        </w:rPr>
        <w:t>（3）监测分析方法</w:t>
      </w:r>
    </w:p>
    <w:p>
      <w:pPr>
        <w:tabs>
          <w:tab w:val="left" w:pos="1960"/>
        </w:tabs>
        <w:adjustRightInd w:val="0"/>
        <w:snapToGrid w:val="0"/>
        <w:spacing w:line="360" w:lineRule="auto"/>
        <w:ind w:firstLine="480" w:firstLineChars="200"/>
        <w:rPr>
          <w:rFonts w:hint="default" w:ascii="Times New Roman" w:hAnsi="Times New Roman" w:eastAsia="宋体" w:cs="Times New Roman"/>
          <w:b w:val="0"/>
          <w:bCs w:val="0"/>
          <w:color w:val="auto"/>
          <w:kern w:val="0"/>
          <w:sz w:val="24"/>
          <w:u w:val="none"/>
        </w:rPr>
      </w:pPr>
      <w:r>
        <w:rPr>
          <w:rFonts w:hint="default" w:ascii="Times New Roman" w:hAnsi="Times New Roman" w:eastAsia="宋体" w:cs="Times New Roman"/>
          <w:b w:val="0"/>
          <w:bCs w:val="0"/>
          <w:color w:val="auto"/>
          <w:sz w:val="24"/>
          <w:szCs w:val="22"/>
          <w:u w:val="none"/>
        </w:rPr>
        <w:t>本次地表水环境质量现状监测分析按照国家标准及《水和废水监测分析方法》要求进行，采取全过程质量控制，分析方法详见表。</w:t>
      </w:r>
    </w:p>
    <w:p>
      <w:pPr>
        <w:pStyle w:val="21"/>
        <w:spacing w:line="360" w:lineRule="auto"/>
        <w:ind w:firstLine="482"/>
        <w:jc w:val="center"/>
        <w:rPr>
          <w:rFonts w:hint="default" w:ascii="Times New Roman" w:hAnsi="Times New Roman" w:eastAsia="宋体" w:cs="Times New Roman"/>
          <w:b/>
          <w:bCs/>
          <w:color w:val="auto"/>
          <w:u w:val="none"/>
        </w:rPr>
      </w:pPr>
      <w:r>
        <w:rPr>
          <w:rFonts w:hint="default" w:ascii="Times New Roman" w:hAnsi="Times New Roman" w:eastAsia="宋体" w:cs="Times New Roman"/>
          <w:b/>
          <w:bCs/>
          <w:color w:val="auto"/>
          <w:u w:val="none"/>
        </w:rPr>
        <w:t>表</w:t>
      </w:r>
      <w:r>
        <w:rPr>
          <w:rFonts w:hint="default" w:ascii="Times New Roman" w:hAnsi="Times New Roman" w:eastAsia="宋体" w:cs="Times New Roman"/>
          <w:b/>
          <w:bCs/>
          <w:color w:val="auto"/>
          <w:u w:val="none"/>
          <w:lang w:val="en-US" w:eastAsia="zh-CN"/>
        </w:rPr>
        <w:t>4.4-2</w:t>
      </w:r>
      <w:r>
        <w:rPr>
          <w:rFonts w:hint="default" w:ascii="Times New Roman" w:hAnsi="Times New Roman" w:eastAsia="宋体" w:cs="Times New Roman"/>
          <w:b/>
          <w:bCs/>
          <w:color w:val="auto"/>
          <w:u w:val="none"/>
        </w:rPr>
        <w:t>地表水环境质量现状监测分析方法</w:t>
      </w:r>
    </w:p>
    <w:tbl>
      <w:tblPr>
        <w:tblStyle w:val="24"/>
        <w:tblW w:w="10035" w:type="dxa"/>
        <w:jc w:val="center"/>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516"/>
        <w:gridCol w:w="4408"/>
        <w:gridCol w:w="1757"/>
        <w:gridCol w:w="2354"/>
      </w:tblGrid>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2" w:hRule="atLeast"/>
          <w:tblHeader/>
          <w:jc w:val="center"/>
        </w:trPr>
        <w:tc>
          <w:tcPr>
            <w:tcW w:w="15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bCs w:val="0"/>
                <w:color w:val="auto"/>
                <w:szCs w:val="21"/>
              </w:rPr>
            </w:pPr>
            <w:r>
              <w:rPr>
                <w:rFonts w:hint="default" w:ascii="Times New Roman" w:hAnsi="Times New Roman" w:eastAsia="宋体" w:cs="Times New Roman"/>
                <w:b/>
                <w:bCs w:val="0"/>
                <w:color w:val="auto"/>
                <w:szCs w:val="21"/>
              </w:rPr>
              <w:t>分析项目</w:t>
            </w:r>
          </w:p>
        </w:tc>
        <w:tc>
          <w:tcPr>
            <w:tcW w:w="44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bCs w:val="0"/>
                <w:color w:val="auto"/>
                <w:szCs w:val="21"/>
              </w:rPr>
            </w:pPr>
            <w:r>
              <w:rPr>
                <w:rFonts w:hint="default" w:ascii="Times New Roman" w:hAnsi="Times New Roman" w:eastAsia="宋体" w:cs="Times New Roman"/>
                <w:b/>
                <w:bCs w:val="0"/>
                <w:color w:val="auto"/>
                <w:szCs w:val="21"/>
              </w:rPr>
              <w:t>检测方法</w:t>
            </w:r>
          </w:p>
        </w:tc>
        <w:tc>
          <w:tcPr>
            <w:tcW w:w="175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bCs w:val="0"/>
                <w:color w:val="auto"/>
                <w:szCs w:val="21"/>
              </w:rPr>
            </w:pPr>
            <w:r>
              <w:rPr>
                <w:rFonts w:hint="default" w:ascii="Times New Roman" w:hAnsi="Times New Roman" w:eastAsia="宋体" w:cs="Times New Roman"/>
                <w:b/>
                <w:bCs w:val="0"/>
                <w:color w:val="auto"/>
                <w:szCs w:val="21"/>
              </w:rPr>
              <w:t>检出限</w:t>
            </w:r>
          </w:p>
        </w:tc>
        <w:tc>
          <w:tcPr>
            <w:tcW w:w="23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bCs w:val="0"/>
                <w:color w:val="auto"/>
                <w:szCs w:val="21"/>
              </w:rPr>
            </w:pPr>
            <w:r>
              <w:rPr>
                <w:rFonts w:hint="default" w:ascii="Times New Roman" w:hAnsi="Times New Roman" w:eastAsia="宋体" w:cs="Times New Roman"/>
                <w:b/>
                <w:bCs w:val="0"/>
                <w:color w:val="auto"/>
                <w:szCs w:val="21"/>
              </w:rPr>
              <w:t>方法来源</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2" w:hRule="atLeast"/>
          <w:tblHeader/>
          <w:jc w:val="center"/>
        </w:trPr>
        <w:tc>
          <w:tcPr>
            <w:tcW w:w="1516" w:type="dxa"/>
            <w:tcBorders>
              <w:tl2br w:val="nil"/>
              <w:tr2bl w:val="nil"/>
            </w:tcBorders>
            <w:noWrap w:val="0"/>
            <w:vAlign w:val="center"/>
          </w:tcPr>
          <w:p>
            <w:pPr>
              <w:autoSpaceDE w:val="0"/>
              <w:autoSpaceDN/>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p</w:t>
            </w:r>
            <w:r>
              <w:rPr>
                <w:rFonts w:hint="default" w:ascii="Times New Roman" w:hAnsi="Times New Roman" w:eastAsia="宋体" w:cs="Times New Roman"/>
                <w:szCs w:val="21"/>
                <w:lang w:val="en-US"/>
              </w:rPr>
              <w:t>H</w:t>
            </w:r>
          </w:p>
        </w:tc>
        <w:tc>
          <w:tcPr>
            <w:tcW w:w="44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FF"/>
                <w:sz w:val="21"/>
                <w:szCs w:val="21"/>
              </w:rPr>
            </w:pPr>
            <w:r>
              <w:rPr>
                <w:rFonts w:hint="default" w:ascii="Times New Roman" w:hAnsi="Times New Roman" w:eastAsia="宋体" w:cs="Times New Roman"/>
                <w:b w:val="0"/>
                <w:bCs/>
                <w:color w:val="auto"/>
                <w:szCs w:val="21"/>
                <w:lang w:eastAsia="zh-CN"/>
              </w:rPr>
              <w:t>便携式</w:t>
            </w:r>
            <w:r>
              <w:rPr>
                <w:rFonts w:hint="default" w:ascii="Times New Roman" w:hAnsi="Times New Roman" w:eastAsia="宋体" w:cs="Times New Roman"/>
                <w:b w:val="0"/>
                <w:bCs/>
                <w:color w:val="auto"/>
                <w:szCs w:val="21"/>
                <w:lang w:val="en-US" w:eastAsia="zh-CN"/>
              </w:rPr>
              <w:t>pH计法</w:t>
            </w:r>
          </w:p>
        </w:tc>
        <w:tc>
          <w:tcPr>
            <w:tcW w:w="175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b/>
                <w:bCs w:val="0"/>
                <w:color w:val="auto"/>
                <w:szCs w:val="21"/>
                <w:lang w:eastAsia="zh-CN"/>
              </w:rPr>
              <w:t>——</w:t>
            </w:r>
          </w:p>
        </w:tc>
        <w:tc>
          <w:tcPr>
            <w:tcW w:w="23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FF"/>
                <w:sz w:val="21"/>
                <w:szCs w:val="21"/>
              </w:rPr>
            </w:pPr>
            <w:r>
              <w:rPr>
                <w:rFonts w:hint="default" w:ascii="Times New Roman" w:hAnsi="Times New Roman" w:eastAsia="宋体" w:cs="Times New Roman"/>
                <w:b w:val="0"/>
                <w:bCs/>
                <w:color w:val="auto"/>
                <w:szCs w:val="21"/>
                <w:lang w:val="en-US" w:eastAsia="zh-CN"/>
              </w:rPr>
              <w:t>《水和废水监测分析方法》（第四版）</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2" w:hRule="atLeast"/>
          <w:tblHeader/>
          <w:jc w:val="center"/>
        </w:trPr>
        <w:tc>
          <w:tcPr>
            <w:tcW w:w="1516" w:type="dxa"/>
            <w:tcBorders>
              <w:tl2br w:val="nil"/>
              <w:tr2bl w:val="nil"/>
            </w:tcBorders>
            <w:noWrap w:val="0"/>
            <w:vAlign w:val="center"/>
          </w:tcPr>
          <w:p>
            <w:pPr>
              <w:autoSpaceDE w:val="0"/>
              <w:autoSpaceDN/>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szCs w:val="21"/>
                <w:lang w:val="en-US"/>
              </w:rPr>
              <w:t>溶解氧</w:t>
            </w:r>
          </w:p>
        </w:tc>
        <w:tc>
          <w:tcPr>
            <w:tcW w:w="4408" w:type="dxa"/>
            <w:tcBorders>
              <w:tl2br w:val="nil"/>
              <w:tr2bl w:val="nil"/>
            </w:tcBorders>
            <w:noWrap w:val="0"/>
            <w:vAlign w:val="center"/>
          </w:tcPr>
          <w:p>
            <w:pPr>
              <w:autoSpaceDE w:val="0"/>
              <w:autoSpaceDN/>
              <w:jc w:val="center"/>
              <w:rPr>
                <w:rFonts w:hint="default" w:ascii="Times New Roman" w:hAnsi="Times New Roman" w:eastAsia="宋体" w:cs="Times New Roman"/>
                <w:color w:val="0000FF"/>
                <w:kern w:val="2"/>
                <w:sz w:val="21"/>
                <w:szCs w:val="21"/>
                <w:lang w:val="en-US" w:eastAsia="zh-CN" w:bidi="ar-SA"/>
              </w:rPr>
            </w:pPr>
            <w:r>
              <w:rPr>
                <w:rFonts w:hint="default" w:ascii="Times New Roman" w:hAnsi="Times New Roman" w:eastAsia="宋体" w:cs="Times New Roman"/>
                <w:color w:val="auto"/>
                <w:sz w:val="21"/>
                <w:szCs w:val="21"/>
              </w:rPr>
              <w:t>便携式溶解氧测定仪技术要求及检测方法</w:t>
            </w:r>
            <w:r>
              <w:rPr>
                <w:rFonts w:hint="default" w:ascii="Times New Roman" w:hAnsi="Times New Roman" w:eastAsia="宋体" w:cs="Times New Roman"/>
                <w:color w:val="auto"/>
                <w:sz w:val="21"/>
                <w:szCs w:val="21"/>
                <w:lang w:val="en-US" w:eastAsia="zh-CN"/>
              </w:rPr>
              <w:t xml:space="preserve"> </w:t>
            </w:r>
          </w:p>
        </w:tc>
        <w:tc>
          <w:tcPr>
            <w:tcW w:w="1757" w:type="dxa"/>
            <w:tcBorders>
              <w:tl2br w:val="nil"/>
              <w:tr2bl w:val="nil"/>
            </w:tcBorders>
            <w:noWrap w:val="0"/>
            <w:vAlign w:val="center"/>
          </w:tcPr>
          <w:p>
            <w:pPr>
              <w:autoSpaceDE w:val="0"/>
              <w:autoSpaceDN/>
              <w:jc w:val="center"/>
              <w:rPr>
                <w:rFonts w:hint="default" w:ascii="Times New Roman" w:hAnsi="Times New Roman" w:eastAsia="宋体" w:cs="Times New Roman"/>
                <w:color w:val="0000FF"/>
                <w:kern w:val="2"/>
                <w:sz w:val="21"/>
                <w:szCs w:val="21"/>
                <w:lang w:val="en-US" w:eastAsia="zh-CN" w:bidi="ar-SA"/>
              </w:rPr>
            </w:pPr>
            <w:r>
              <w:rPr>
                <w:rFonts w:hint="default" w:ascii="Times New Roman" w:hAnsi="Times New Roman" w:eastAsia="宋体" w:cs="Times New Roman"/>
                <w:b/>
                <w:bCs w:val="0"/>
                <w:color w:val="auto"/>
                <w:szCs w:val="21"/>
                <w:lang w:eastAsia="zh-CN"/>
              </w:rPr>
              <w:t>——</w:t>
            </w:r>
          </w:p>
        </w:tc>
        <w:tc>
          <w:tcPr>
            <w:tcW w:w="2354" w:type="dxa"/>
            <w:tcBorders>
              <w:tl2br w:val="nil"/>
              <w:tr2bl w:val="nil"/>
            </w:tcBorders>
            <w:noWrap w:val="0"/>
            <w:vAlign w:val="center"/>
          </w:tcPr>
          <w:p>
            <w:pPr>
              <w:autoSpaceDE w:val="0"/>
              <w:autoSpaceDN/>
              <w:jc w:val="center"/>
              <w:rPr>
                <w:rFonts w:hint="default" w:ascii="Times New Roman" w:hAnsi="Times New Roman" w:eastAsia="宋体" w:cs="Times New Roman"/>
                <w:color w:val="0000FF"/>
                <w:kern w:val="2"/>
                <w:sz w:val="21"/>
                <w:szCs w:val="21"/>
                <w:lang w:val="en-US" w:eastAsia="zh-CN" w:bidi="ar-SA"/>
              </w:rPr>
            </w:pPr>
            <w:r>
              <w:rPr>
                <w:rFonts w:hint="default" w:ascii="Times New Roman" w:hAnsi="Times New Roman" w:eastAsia="宋体" w:cs="Times New Roman"/>
                <w:color w:val="auto"/>
                <w:sz w:val="21"/>
                <w:szCs w:val="21"/>
                <w:lang w:val="en-US" w:eastAsia="zh-CN"/>
              </w:rPr>
              <w:t>HJ 925-2017</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2" w:hRule="atLeast"/>
          <w:tblHeader/>
          <w:jc w:val="center"/>
        </w:trPr>
        <w:tc>
          <w:tcPr>
            <w:tcW w:w="1516" w:type="dxa"/>
            <w:tcBorders>
              <w:tl2br w:val="nil"/>
              <w:tr2bl w:val="nil"/>
            </w:tcBorders>
            <w:noWrap w:val="0"/>
            <w:vAlign w:val="center"/>
          </w:tcPr>
          <w:p>
            <w:pPr>
              <w:autoSpaceDE w:val="0"/>
              <w:autoSpaceDN/>
              <w:jc w:val="center"/>
              <w:rPr>
                <w:rFonts w:hint="default" w:ascii="Times New Roman" w:hAnsi="Times New Roman" w:eastAsia="宋体" w:cs="Times New Roman"/>
                <w:szCs w:val="21"/>
                <w:lang w:val="en-US"/>
              </w:rPr>
            </w:pPr>
            <w:r>
              <w:rPr>
                <w:rFonts w:hint="default" w:ascii="Times New Roman" w:hAnsi="Times New Roman" w:eastAsia="宋体" w:cs="Times New Roman"/>
                <w:szCs w:val="21"/>
                <w:lang w:val="en-US"/>
              </w:rPr>
              <w:t>化学需氧量</w:t>
            </w:r>
          </w:p>
        </w:tc>
        <w:tc>
          <w:tcPr>
            <w:tcW w:w="44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重铬酸盐法</w:t>
            </w:r>
          </w:p>
        </w:tc>
        <w:tc>
          <w:tcPr>
            <w:tcW w:w="175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4 mg/L</w:t>
            </w:r>
          </w:p>
        </w:tc>
        <w:tc>
          <w:tcPr>
            <w:tcW w:w="23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HJ 828</w:t>
            </w:r>
            <w:r>
              <w:rPr>
                <w:rFonts w:hint="default" w:ascii="Times New Roman" w:hAnsi="Times New Roman" w:eastAsia="宋体" w:cs="Times New Roman"/>
                <w:color w:val="auto"/>
                <w:sz w:val="21"/>
                <w:szCs w:val="21"/>
                <w:lang w:val="en-US" w:eastAsia="zh-CN"/>
              </w:rPr>
              <w:t>-2017</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2" w:hRule="atLeast"/>
          <w:tblHeader/>
          <w:jc w:val="center"/>
        </w:trPr>
        <w:tc>
          <w:tcPr>
            <w:tcW w:w="1516" w:type="dxa"/>
            <w:tcBorders>
              <w:tl2br w:val="nil"/>
              <w:tr2bl w:val="nil"/>
            </w:tcBorders>
            <w:noWrap w:val="0"/>
            <w:vAlign w:val="center"/>
          </w:tcPr>
          <w:p>
            <w:pPr>
              <w:autoSpaceDE w:val="0"/>
              <w:autoSpaceDN/>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szCs w:val="21"/>
                <w:lang w:val="en-US"/>
              </w:rPr>
              <w:t>氨氮</w:t>
            </w:r>
          </w:p>
        </w:tc>
        <w:tc>
          <w:tcPr>
            <w:tcW w:w="4408" w:type="dxa"/>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纳氏试剂分光光度法</w:t>
            </w:r>
          </w:p>
        </w:tc>
        <w:tc>
          <w:tcPr>
            <w:tcW w:w="1757" w:type="dxa"/>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0.025 mg/L</w:t>
            </w:r>
          </w:p>
        </w:tc>
        <w:tc>
          <w:tcPr>
            <w:tcW w:w="2354" w:type="dxa"/>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HJ 535</w:t>
            </w:r>
            <w:r>
              <w:rPr>
                <w:rFonts w:hint="default" w:ascii="Times New Roman" w:hAnsi="Times New Roman" w:eastAsia="宋体" w:cs="Times New Roman"/>
                <w:color w:val="auto"/>
                <w:szCs w:val="21"/>
                <w:lang w:val="en-US" w:eastAsia="zh-CN"/>
              </w:rPr>
              <w:t>-</w:t>
            </w:r>
            <w:r>
              <w:rPr>
                <w:rFonts w:hint="default" w:ascii="Times New Roman" w:hAnsi="Times New Roman" w:eastAsia="宋体" w:cs="Times New Roman"/>
                <w:color w:val="auto"/>
                <w:sz w:val="21"/>
                <w:szCs w:val="21"/>
                <w:lang w:val="en-US" w:eastAsia="zh-CN"/>
              </w:rPr>
              <w:t>2009</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2" w:hRule="atLeast"/>
          <w:tblHeader/>
          <w:jc w:val="center"/>
        </w:trPr>
        <w:tc>
          <w:tcPr>
            <w:tcW w:w="1516" w:type="dxa"/>
            <w:tcBorders>
              <w:tl2br w:val="nil"/>
              <w:tr2bl w:val="nil"/>
            </w:tcBorders>
            <w:noWrap w:val="0"/>
            <w:vAlign w:val="center"/>
          </w:tcPr>
          <w:p>
            <w:pPr>
              <w:autoSpaceDE w:val="0"/>
              <w:autoSpaceDN/>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szCs w:val="21"/>
                <w:lang w:val="en-US"/>
              </w:rPr>
              <w:t>总磷</w:t>
            </w:r>
          </w:p>
        </w:tc>
        <w:tc>
          <w:tcPr>
            <w:tcW w:w="44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钼酸铵</w:t>
            </w:r>
            <w:r>
              <w:rPr>
                <w:rFonts w:hint="default" w:ascii="Times New Roman" w:hAnsi="Times New Roman" w:eastAsia="宋体" w:cs="Times New Roman"/>
                <w:color w:val="auto"/>
                <w:sz w:val="21"/>
                <w:szCs w:val="21"/>
              </w:rPr>
              <w:t>分光光度法</w:t>
            </w:r>
          </w:p>
        </w:tc>
        <w:tc>
          <w:tcPr>
            <w:tcW w:w="175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0.01 mg/L</w:t>
            </w:r>
          </w:p>
        </w:tc>
        <w:tc>
          <w:tcPr>
            <w:tcW w:w="23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GB</w:t>
            </w:r>
            <w:r>
              <w:rPr>
                <w:rFonts w:hint="default" w:ascii="Times New Roman" w:hAnsi="Times New Roman" w:eastAsia="宋体" w:cs="Times New Roman"/>
                <w:color w:val="auto"/>
                <w:sz w:val="21"/>
                <w:szCs w:val="21"/>
                <w:lang w:val="en-US" w:eastAsia="zh-CN"/>
              </w:rPr>
              <w:t>/T 11893</w:t>
            </w:r>
            <w:r>
              <w:rPr>
                <w:rFonts w:hint="default" w:ascii="Times New Roman" w:hAnsi="Times New Roman" w:eastAsia="宋体" w:cs="Times New Roman"/>
                <w:color w:val="auto"/>
                <w:szCs w:val="21"/>
                <w:lang w:val="en-US" w:eastAsia="zh-CN"/>
              </w:rPr>
              <w:t>-1</w:t>
            </w:r>
            <w:r>
              <w:rPr>
                <w:rFonts w:hint="default" w:ascii="Times New Roman" w:hAnsi="Times New Roman" w:eastAsia="宋体" w:cs="Times New Roman"/>
                <w:color w:val="auto"/>
                <w:sz w:val="21"/>
                <w:szCs w:val="21"/>
                <w:lang w:val="en-US" w:eastAsia="zh-CN"/>
              </w:rPr>
              <w:t>989</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2" w:hRule="atLeast"/>
          <w:tblHeader/>
          <w:jc w:val="center"/>
        </w:trPr>
        <w:tc>
          <w:tcPr>
            <w:tcW w:w="1516" w:type="dxa"/>
            <w:tcBorders>
              <w:tl2br w:val="nil"/>
              <w:tr2bl w:val="nil"/>
            </w:tcBorders>
            <w:noWrap w:val="0"/>
            <w:vAlign w:val="center"/>
          </w:tcPr>
          <w:p>
            <w:pPr>
              <w:spacing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color w:val="auto"/>
                <w:sz w:val="21"/>
                <w:szCs w:val="21"/>
                <w:lang w:val="en-US" w:eastAsia="zh-CN"/>
              </w:rPr>
              <w:t>总氮</w:t>
            </w:r>
          </w:p>
        </w:tc>
        <w:tc>
          <w:tcPr>
            <w:tcW w:w="4408" w:type="dxa"/>
            <w:tcBorders>
              <w:tl2br w:val="nil"/>
              <w:tr2bl w:val="nil"/>
            </w:tcBorders>
            <w:noWrap w:val="0"/>
            <w:vAlign w:val="center"/>
          </w:tcPr>
          <w:p>
            <w:pPr>
              <w:autoSpaceDE w:val="0"/>
              <w:spacing w:line="240" w:lineRule="auto"/>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碱性过硫酸钾消解紫外分光光度法</w:t>
            </w:r>
          </w:p>
        </w:tc>
        <w:tc>
          <w:tcPr>
            <w:tcW w:w="1757"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Cs w:val="21"/>
                <w:lang w:val="en-US" w:eastAsia="zh-CN"/>
              </w:rPr>
              <w:t xml:space="preserve">0.05 </w:t>
            </w:r>
            <w:r>
              <w:rPr>
                <w:rFonts w:hint="default" w:ascii="Times New Roman" w:hAnsi="Times New Roman" w:eastAsia="宋体" w:cs="Times New Roman"/>
                <w:color w:val="auto"/>
                <w:sz w:val="21"/>
                <w:szCs w:val="21"/>
                <w:lang w:val="en-US" w:eastAsia="zh-CN"/>
              </w:rPr>
              <w:t>mg/L</w:t>
            </w:r>
          </w:p>
        </w:tc>
        <w:tc>
          <w:tcPr>
            <w:tcW w:w="2354"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HJ 636</w:t>
            </w:r>
            <w:r>
              <w:rPr>
                <w:rFonts w:hint="default" w:ascii="Times New Roman" w:hAnsi="Times New Roman" w:eastAsia="宋体" w:cs="Times New Roman"/>
                <w:color w:val="auto"/>
                <w:szCs w:val="21"/>
                <w:lang w:val="en-US" w:eastAsia="zh-CN"/>
              </w:rPr>
              <w:t>-</w:t>
            </w:r>
            <w:r>
              <w:rPr>
                <w:rFonts w:hint="default" w:ascii="Times New Roman" w:hAnsi="Times New Roman" w:eastAsia="宋体" w:cs="Times New Roman"/>
                <w:color w:val="auto"/>
                <w:sz w:val="21"/>
                <w:szCs w:val="21"/>
                <w:lang w:val="en-US" w:eastAsia="zh-CN"/>
              </w:rPr>
              <w:t>2012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2" w:hRule="atLeast"/>
          <w:tblHeader/>
          <w:jc w:val="center"/>
        </w:trPr>
        <w:tc>
          <w:tcPr>
            <w:tcW w:w="1516" w:type="dxa"/>
            <w:tcBorders>
              <w:tl2br w:val="nil"/>
              <w:tr2bl w:val="nil"/>
            </w:tcBorders>
            <w:noWrap w:val="0"/>
            <w:vAlign w:val="center"/>
          </w:tcPr>
          <w:p>
            <w:pPr>
              <w:autoSpaceDE w:val="0"/>
              <w:autoSpaceDN/>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石油类</w:t>
            </w:r>
          </w:p>
        </w:tc>
        <w:tc>
          <w:tcPr>
            <w:tcW w:w="4408" w:type="dxa"/>
            <w:tcBorders>
              <w:tl2br w:val="nil"/>
              <w:tr2bl w:val="nil"/>
            </w:tcBorders>
            <w:noWrap w:val="0"/>
            <w:vAlign w:val="center"/>
          </w:tcPr>
          <w:p>
            <w:pPr>
              <w:autoSpaceDE w:val="0"/>
              <w:autoSpaceDN/>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紫外分光光度法（试行）</w:t>
            </w:r>
          </w:p>
        </w:tc>
        <w:tc>
          <w:tcPr>
            <w:tcW w:w="1757" w:type="dxa"/>
            <w:tcBorders>
              <w:tl2br w:val="nil"/>
              <w:tr2bl w:val="nil"/>
            </w:tcBorders>
            <w:noWrap w:val="0"/>
            <w:vAlign w:val="center"/>
          </w:tcPr>
          <w:p>
            <w:pPr>
              <w:autoSpaceDE w:val="0"/>
              <w:autoSpaceDN/>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 xml:space="preserve">0.01 </w:t>
            </w:r>
            <w:r>
              <w:rPr>
                <w:rFonts w:hint="default" w:ascii="Times New Roman" w:hAnsi="Times New Roman" w:eastAsia="宋体" w:cs="Times New Roman"/>
                <w:color w:val="000000"/>
                <w:szCs w:val="21"/>
                <w:lang w:val="en-US"/>
              </w:rPr>
              <w:t>mg/L</w:t>
            </w:r>
          </w:p>
        </w:tc>
        <w:tc>
          <w:tcPr>
            <w:tcW w:w="2354" w:type="dxa"/>
            <w:tcBorders>
              <w:tl2br w:val="nil"/>
              <w:tr2bl w:val="nil"/>
            </w:tcBorders>
            <w:noWrap w:val="0"/>
            <w:vAlign w:val="center"/>
          </w:tcPr>
          <w:p>
            <w:pPr>
              <w:autoSpaceDE w:val="0"/>
              <w:autoSpaceDN/>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HJ 970-2018</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2" w:hRule="atLeast"/>
          <w:tblHeader/>
          <w:jc w:val="center"/>
        </w:trPr>
        <w:tc>
          <w:tcPr>
            <w:tcW w:w="1516" w:type="dxa"/>
            <w:tcBorders>
              <w:tl2br w:val="nil"/>
              <w:tr2bl w:val="nil"/>
            </w:tcBorders>
            <w:noWrap w:val="0"/>
            <w:vAlign w:val="center"/>
          </w:tcPr>
          <w:p>
            <w:pPr>
              <w:autoSpaceDE w:val="0"/>
              <w:autoSpaceDN/>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粪大肠菌群</w:t>
            </w:r>
          </w:p>
        </w:tc>
        <w:tc>
          <w:tcPr>
            <w:tcW w:w="4408" w:type="dxa"/>
            <w:tcBorders>
              <w:tl2br w:val="nil"/>
              <w:tr2bl w:val="nil"/>
            </w:tcBorders>
            <w:noWrap w:val="0"/>
            <w:vAlign w:val="center"/>
          </w:tcPr>
          <w:p>
            <w:pPr>
              <w:autoSpaceDE w:val="0"/>
              <w:autoSpaceDN/>
              <w:jc w:val="center"/>
              <w:rPr>
                <w:rFonts w:hint="default" w:ascii="Times New Roman" w:hAnsi="Times New Roman" w:eastAsia="宋体" w:cs="Times New Roman"/>
                <w:szCs w:val="21"/>
                <w:lang w:eastAsia="zh-CN"/>
              </w:rPr>
            </w:pPr>
            <w:r>
              <w:rPr>
                <w:rFonts w:hint="default" w:ascii="Times New Roman" w:hAnsi="Times New Roman" w:eastAsia="宋体" w:cs="Times New Roman"/>
                <w:color w:val="auto"/>
                <w:szCs w:val="21"/>
                <w:lang w:eastAsia="zh-CN"/>
              </w:rPr>
              <w:t>多管发酵法</w:t>
            </w:r>
          </w:p>
        </w:tc>
        <w:tc>
          <w:tcPr>
            <w:tcW w:w="1757" w:type="dxa"/>
            <w:tcBorders>
              <w:tl2br w:val="nil"/>
              <w:tr2bl w:val="nil"/>
            </w:tcBorders>
            <w:noWrap w:val="0"/>
            <w:vAlign w:val="center"/>
          </w:tcPr>
          <w:p>
            <w:pPr>
              <w:autoSpaceDE w:val="0"/>
              <w:autoSpaceDN/>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20</w:t>
            </w:r>
            <w:r>
              <w:rPr>
                <w:rFonts w:hint="default" w:ascii="Times New Roman" w:hAnsi="Times New Roman" w:eastAsia="宋体" w:cs="Times New Roman"/>
                <w:b w:val="0"/>
                <w:bCs w:val="0"/>
                <w:color w:val="000000"/>
                <w:szCs w:val="21"/>
                <w:lang w:val="en-US" w:eastAsia="zh-CN"/>
              </w:rPr>
              <w:t xml:space="preserve"> </w:t>
            </w:r>
            <w:r>
              <w:rPr>
                <w:rFonts w:hint="default" w:ascii="Times New Roman" w:hAnsi="Times New Roman" w:eastAsia="宋体" w:cs="Times New Roman"/>
                <w:b w:val="0"/>
                <w:bCs w:val="0"/>
                <w:color w:val="auto"/>
                <w:szCs w:val="21"/>
                <w:lang w:val="en-US" w:eastAsia="zh-CN"/>
              </w:rPr>
              <w:t>MPN/L</w:t>
            </w:r>
          </w:p>
        </w:tc>
        <w:tc>
          <w:tcPr>
            <w:tcW w:w="2354" w:type="dxa"/>
            <w:tcBorders>
              <w:tl2br w:val="nil"/>
              <w:tr2bl w:val="nil"/>
            </w:tcBorders>
            <w:noWrap w:val="0"/>
            <w:vAlign w:val="center"/>
          </w:tcPr>
          <w:p>
            <w:pPr>
              <w:autoSpaceDE w:val="0"/>
              <w:autoSpaceDN/>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HJ 347.2-2018</w:t>
            </w:r>
          </w:p>
        </w:tc>
      </w:tr>
    </w:tbl>
    <w:p>
      <w:pPr>
        <w:pStyle w:val="37"/>
        <w:keepNext/>
        <w:keepLines/>
        <w:widowControl/>
        <w:adjustRightInd/>
        <w:snapToGrid/>
        <w:spacing w:line="360" w:lineRule="auto"/>
        <w:ind w:firstLine="482" w:firstLineChars="200"/>
        <w:outlineLvl w:val="3"/>
        <w:rPr>
          <w:rFonts w:hint="default" w:ascii="Times New Roman" w:hAnsi="Times New Roman" w:eastAsia="宋体" w:cs="Times New Roman"/>
          <w:b/>
          <w:bCs/>
          <w:color w:val="auto"/>
          <w:sz w:val="24"/>
          <w:szCs w:val="28"/>
          <w:u w:val="none"/>
          <w:lang w:eastAsia="zh-CN" w:bidi="en-US"/>
        </w:rPr>
      </w:pPr>
      <w:r>
        <w:rPr>
          <w:rFonts w:hint="default" w:ascii="Times New Roman" w:hAnsi="Times New Roman" w:eastAsia="宋体" w:cs="Times New Roman"/>
          <w:b/>
          <w:bCs/>
          <w:color w:val="auto"/>
          <w:sz w:val="24"/>
          <w:szCs w:val="28"/>
          <w:u w:val="none"/>
          <w:lang w:val="en-US" w:eastAsia="zh-CN" w:bidi="en-US"/>
        </w:rPr>
        <w:t>4.4.2</w:t>
      </w:r>
      <w:r>
        <w:rPr>
          <w:rFonts w:hint="default" w:ascii="Times New Roman" w:hAnsi="Times New Roman" w:eastAsia="宋体" w:cs="Times New Roman"/>
          <w:b/>
          <w:bCs/>
          <w:color w:val="auto"/>
          <w:sz w:val="24"/>
          <w:szCs w:val="28"/>
          <w:u w:val="none"/>
          <w:lang w:eastAsia="zh-CN" w:bidi="en-US"/>
        </w:rPr>
        <w:t>地表水环境质量现状评价</w:t>
      </w:r>
    </w:p>
    <w:p>
      <w:pPr>
        <w:tabs>
          <w:tab w:val="left" w:pos="1960"/>
        </w:tabs>
        <w:adjustRightInd w:val="0"/>
        <w:snapToGrid w:val="0"/>
        <w:spacing w:line="360" w:lineRule="auto"/>
        <w:ind w:firstLine="480" w:firstLineChars="200"/>
        <w:rPr>
          <w:rFonts w:hint="default" w:ascii="Times New Roman" w:hAnsi="Times New Roman" w:eastAsia="宋体" w:cs="Times New Roman"/>
          <w:b w:val="0"/>
          <w:bCs w:val="0"/>
          <w:color w:val="auto"/>
          <w:sz w:val="24"/>
          <w:szCs w:val="22"/>
          <w:u w:val="none"/>
        </w:rPr>
      </w:pPr>
      <w:r>
        <w:rPr>
          <w:rFonts w:hint="default" w:ascii="Times New Roman" w:hAnsi="Times New Roman" w:eastAsia="宋体" w:cs="Times New Roman"/>
          <w:b w:val="0"/>
          <w:bCs w:val="0"/>
          <w:color w:val="auto"/>
          <w:sz w:val="24"/>
          <w:szCs w:val="22"/>
          <w:u w:val="none"/>
        </w:rPr>
        <w:t>（1）评价方法</w:t>
      </w:r>
    </w:p>
    <w:p>
      <w:pPr>
        <w:tabs>
          <w:tab w:val="left" w:pos="1960"/>
        </w:tabs>
        <w:adjustRightInd w:val="0"/>
        <w:snapToGrid w:val="0"/>
        <w:spacing w:line="360" w:lineRule="auto"/>
        <w:ind w:firstLine="480" w:firstLineChars="200"/>
        <w:rPr>
          <w:rFonts w:hint="default" w:ascii="Times New Roman" w:hAnsi="Times New Roman" w:eastAsia="宋体" w:cs="Times New Roman"/>
          <w:b w:val="0"/>
          <w:bCs w:val="0"/>
          <w:color w:val="auto"/>
          <w:sz w:val="24"/>
          <w:szCs w:val="22"/>
          <w:u w:val="none"/>
        </w:rPr>
      </w:pPr>
      <w:r>
        <w:rPr>
          <w:rFonts w:hint="default" w:ascii="Times New Roman" w:hAnsi="Times New Roman" w:eastAsia="宋体" w:cs="Times New Roman"/>
          <w:b w:val="0"/>
          <w:bCs w:val="0"/>
          <w:color w:val="auto"/>
          <w:sz w:val="24"/>
          <w:szCs w:val="22"/>
          <w:u w:val="none"/>
        </w:rPr>
        <w:t>本次评价采用单项标准指数法对各评价因子进行单项水质参数评价，计算方法如下：</w:t>
      </w:r>
    </w:p>
    <w:p>
      <w:pPr>
        <w:tabs>
          <w:tab w:val="left" w:pos="1960"/>
        </w:tabs>
        <w:adjustRightInd w:val="0"/>
        <w:snapToGrid w:val="0"/>
        <w:spacing w:line="360" w:lineRule="auto"/>
        <w:ind w:firstLine="480" w:firstLineChars="200"/>
        <w:rPr>
          <w:rFonts w:hint="default" w:ascii="Times New Roman" w:hAnsi="Times New Roman" w:eastAsia="宋体" w:cs="Times New Roman"/>
          <w:b w:val="0"/>
          <w:bCs w:val="0"/>
          <w:color w:val="auto"/>
          <w:sz w:val="24"/>
          <w:szCs w:val="22"/>
          <w:u w:val="none"/>
        </w:rPr>
      </w:pPr>
      <w:r>
        <w:rPr>
          <w:rFonts w:hint="default" w:ascii="Times New Roman" w:hAnsi="Times New Roman" w:eastAsia="宋体" w:cs="Times New Roman"/>
          <w:b w:val="0"/>
          <w:bCs w:val="0"/>
          <w:color w:val="auto"/>
          <w:sz w:val="24"/>
          <w:szCs w:val="22"/>
          <w:u w:val="none"/>
        </w:rPr>
        <w:t>单项水质参数i在第j点的标准指数：</w:t>
      </w:r>
    </w:p>
    <w:p>
      <w:pPr>
        <w:widowControl/>
        <w:tabs>
          <w:tab w:val="left" w:pos="2100"/>
        </w:tabs>
        <w:spacing w:line="360" w:lineRule="auto"/>
        <w:ind w:firstLine="2940" w:firstLineChars="1050"/>
        <w:rPr>
          <w:rFonts w:hint="default" w:ascii="Times New Roman" w:hAnsi="Times New Roman" w:eastAsia="宋体" w:cs="Times New Roman"/>
          <w:b w:val="0"/>
          <w:bCs w:val="0"/>
          <w:i/>
          <w:color w:val="auto"/>
          <w:sz w:val="24"/>
          <w:szCs w:val="20"/>
          <w:u w:val="none"/>
        </w:rPr>
      </w:pPr>
      <w:r>
        <w:rPr>
          <w:rFonts w:hint="default" w:ascii="Times New Roman" w:hAnsi="Times New Roman" w:eastAsia="宋体" w:cs="Times New Roman"/>
          <w:b w:val="0"/>
          <w:bCs w:val="0"/>
          <w:i/>
          <w:color w:val="auto"/>
          <w:sz w:val="28"/>
          <w:szCs w:val="28"/>
          <w:u w:val="none"/>
        </w:rPr>
        <w:t>S</w:t>
      </w:r>
      <w:r>
        <w:rPr>
          <w:rFonts w:hint="default" w:ascii="Times New Roman" w:hAnsi="Times New Roman" w:eastAsia="宋体" w:cs="Times New Roman"/>
          <w:b w:val="0"/>
          <w:bCs w:val="0"/>
          <w:i/>
          <w:color w:val="auto"/>
          <w:sz w:val="24"/>
          <w:szCs w:val="20"/>
          <w:u w:val="none"/>
          <w:vertAlign w:val="subscript"/>
        </w:rPr>
        <w:t>i，j</w:t>
      </w:r>
      <w:r>
        <w:rPr>
          <w:rFonts w:hint="default" w:ascii="Times New Roman" w:hAnsi="Times New Roman" w:eastAsia="宋体" w:cs="Times New Roman"/>
          <w:b w:val="0"/>
          <w:bCs w:val="0"/>
          <w:i/>
          <w:color w:val="auto"/>
          <w:sz w:val="24"/>
          <w:szCs w:val="20"/>
          <w:u w:val="none"/>
        </w:rPr>
        <w:t>=</w:t>
      </w:r>
      <w:r>
        <w:rPr>
          <w:rFonts w:hint="default" w:ascii="Times New Roman" w:hAnsi="Times New Roman" w:eastAsia="宋体" w:cs="Times New Roman"/>
          <w:b w:val="0"/>
          <w:bCs w:val="0"/>
          <w:i/>
          <w:color w:val="auto"/>
          <w:position w:val="-30"/>
          <w:sz w:val="24"/>
          <w:szCs w:val="20"/>
          <w:u w:val="none"/>
        </w:rPr>
        <w:object>
          <v:shape id="_x0000_i1025" o:spt="75" type="#_x0000_t75" style="height:38.25pt;width:27.75pt;" o:ole="t" filled="f" o:preferrelative="t" stroked="f" coordsize="21600,21600">
            <v:path/>
            <v:fill on="f" focussize="0,0"/>
            <v:stroke on="f"/>
            <v:imagedata r:id="rId40" o:title=""/>
            <o:lock v:ext="edit" aspectratio="t"/>
            <w10:wrap type="none"/>
            <w10:anchorlock/>
          </v:shape>
          <o:OLEObject Type="Embed" ProgID="Equation.3" ShapeID="_x0000_i1025" DrawAspect="Content" ObjectID="_1468075725" r:id="rId39">
            <o:LockedField>false</o:LockedField>
          </o:OLEObject>
        </w:object>
      </w:r>
    </w:p>
    <w:p>
      <w:pPr>
        <w:widowControl/>
        <w:tabs>
          <w:tab w:val="left" w:pos="2100"/>
        </w:tabs>
        <w:spacing w:line="360" w:lineRule="auto"/>
        <w:ind w:firstLine="480" w:firstLineChars="200"/>
        <w:rPr>
          <w:rFonts w:hint="default" w:ascii="Times New Roman" w:hAnsi="Times New Roman" w:eastAsia="宋体" w:cs="Times New Roman"/>
          <w:b w:val="0"/>
          <w:bCs w:val="0"/>
          <w:color w:val="auto"/>
          <w:sz w:val="24"/>
          <w:szCs w:val="20"/>
          <w:u w:val="none"/>
        </w:rPr>
      </w:pPr>
      <w:r>
        <w:rPr>
          <w:rFonts w:hint="default" w:ascii="Times New Roman" w:hAnsi="Times New Roman" w:eastAsia="宋体" w:cs="Times New Roman"/>
          <w:b w:val="0"/>
          <w:bCs w:val="0"/>
          <w:color w:val="auto"/>
          <w:sz w:val="24"/>
          <w:szCs w:val="20"/>
          <w:u w:val="none"/>
        </w:rPr>
        <w:t>对于pH值标准指数采用如下公式计算：</w:t>
      </w:r>
    </w:p>
    <w:p>
      <w:pPr>
        <w:widowControl/>
        <w:tabs>
          <w:tab w:val="left" w:pos="2100"/>
        </w:tabs>
        <w:spacing w:line="360" w:lineRule="auto"/>
        <w:ind w:firstLine="2760" w:firstLineChars="1150"/>
        <w:rPr>
          <w:rFonts w:hint="default" w:ascii="Times New Roman" w:hAnsi="Times New Roman" w:eastAsia="宋体" w:cs="Times New Roman"/>
          <w:b w:val="0"/>
          <w:bCs w:val="0"/>
          <w:color w:val="auto"/>
          <w:sz w:val="24"/>
          <w:szCs w:val="20"/>
          <w:u w:val="none"/>
        </w:rPr>
      </w:pPr>
      <w:r>
        <w:rPr>
          <w:rFonts w:hint="default" w:ascii="Times New Roman" w:hAnsi="Times New Roman" w:eastAsia="宋体" w:cs="Times New Roman"/>
          <w:b w:val="0"/>
          <w:bCs w:val="0"/>
          <w:i/>
          <w:color w:val="auto"/>
          <w:sz w:val="24"/>
          <w:szCs w:val="20"/>
          <w:u w:val="none"/>
        </w:rPr>
        <w:t xml:space="preserve">   </w:t>
      </w:r>
      <w:r>
        <w:rPr>
          <w:rFonts w:hint="default" w:ascii="Times New Roman" w:hAnsi="Times New Roman" w:eastAsia="宋体" w:cs="Times New Roman"/>
          <w:b w:val="0"/>
          <w:bCs w:val="0"/>
          <w:i/>
          <w:color w:val="auto"/>
          <w:sz w:val="28"/>
          <w:szCs w:val="28"/>
          <w:u w:val="none"/>
        </w:rPr>
        <w:t>S</w:t>
      </w:r>
      <w:r>
        <w:rPr>
          <w:rFonts w:hint="default" w:ascii="Times New Roman" w:hAnsi="Times New Roman" w:eastAsia="宋体" w:cs="Times New Roman"/>
          <w:b w:val="0"/>
          <w:bCs w:val="0"/>
          <w:i/>
          <w:color w:val="auto"/>
          <w:sz w:val="24"/>
          <w:szCs w:val="21"/>
          <w:u w:val="none"/>
          <w:vertAlign w:val="subscript"/>
        </w:rPr>
        <w:t>pH</w:t>
      </w:r>
      <w:r>
        <w:rPr>
          <w:rFonts w:hint="default" w:ascii="Times New Roman" w:hAnsi="Times New Roman" w:eastAsia="宋体" w:cs="Times New Roman"/>
          <w:b w:val="0"/>
          <w:bCs w:val="0"/>
          <w:i/>
          <w:color w:val="auto"/>
          <w:sz w:val="24"/>
          <w:szCs w:val="20"/>
          <w:u w:val="none"/>
          <w:vertAlign w:val="subscript"/>
        </w:rPr>
        <w:t>，j</w:t>
      </w:r>
      <w:r>
        <w:rPr>
          <w:rFonts w:hint="default" w:ascii="Times New Roman" w:hAnsi="Times New Roman" w:eastAsia="宋体" w:cs="Times New Roman"/>
          <w:b w:val="0"/>
          <w:bCs w:val="0"/>
          <w:color w:val="auto"/>
          <w:sz w:val="24"/>
          <w:szCs w:val="20"/>
          <w:u w:val="none"/>
        </w:rPr>
        <w:t>=</w:t>
      </w:r>
      <w:r>
        <w:rPr>
          <w:rFonts w:hint="default" w:ascii="Times New Roman" w:hAnsi="Times New Roman" w:eastAsia="宋体" w:cs="Times New Roman"/>
          <w:b w:val="0"/>
          <w:bCs w:val="0"/>
          <w:color w:val="auto"/>
          <w:position w:val="-30"/>
          <w:sz w:val="24"/>
          <w:szCs w:val="20"/>
          <w:u w:val="none"/>
        </w:rPr>
        <w:object>
          <v:shape id="_x0000_i1026" o:spt="75" type="#_x0000_t75" style="height:37.5pt;width:57pt;" o:ole="t" filled="f" o:preferrelative="t" stroked="f" coordsize="21600,21600">
            <v:path/>
            <v:fill on="f" focussize="0,0"/>
            <v:stroke on="f"/>
            <v:imagedata r:id="rId42" o:title=""/>
            <o:lock v:ext="edit" aspectratio="t"/>
            <w10:wrap type="none"/>
            <w10:anchorlock/>
          </v:shape>
          <o:OLEObject Type="Embed" ProgID="Equation.3" ShapeID="_x0000_i1026" DrawAspect="Content" ObjectID="_1468075726" r:id="rId41">
            <o:LockedField>false</o:LockedField>
          </o:OLEObject>
        </w:object>
      </w:r>
      <w:r>
        <w:rPr>
          <w:rFonts w:hint="default" w:ascii="Times New Roman" w:hAnsi="Times New Roman" w:eastAsia="宋体" w:cs="Times New Roman"/>
          <w:b w:val="0"/>
          <w:bCs w:val="0"/>
          <w:color w:val="auto"/>
          <w:sz w:val="24"/>
          <w:szCs w:val="20"/>
          <w:u w:val="none"/>
        </w:rPr>
        <w:t>，</w:t>
      </w:r>
      <w:r>
        <w:rPr>
          <w:rFonts w:hint="default" w:ascii="Times New Roman" w:hAnsi="Times New Roman" w:eastAsia="宋体" w:cs="Times New Roman"/>
          <w:b w:val="0"/>
          <w:bCs w:val="0"/>
          <w:i/>
          <w:color w:val="auto"/>
          <w:sz w:val="24"/>
          <w:szCs w:val="20"/>
          <w:u w:val="none"/>
        </w:rPr>
        <w:t>pH</w:t>
      </w:r>
      <w:r>
        <w:rPr>
          <w:rFonts w:hint="default" w:ascii="Times New Roman" w:hAnsi="Times New Roman" w:eastAsia="宋体" w:cs="Times New Roman"/>
          <w:b w:val="0"/>
          <w:bCs w:val="0"/>
          <w:i/>
          <w:color w:val="auto"/>
          <w:sz w:val="24"/>
          <w:szCs w:val="20"/>
          <w:u w:val="none"/>
          <w:vertAlign w:val="subscript"/>
        </w:rPr>
        <w:t>j</w:t>
      </w:r>
      <w:r>
        <w:rPr>
          <w:rFonts w:hint="default" w:ascii="Times New Roman" w:hAnsi="Times New Roman" w:eastAsia="宋体" w:cs="Times New Roman"/>
          <w:b w:val="0"/>
          <w:bCs w:val="0"/>
          <w:color w:val="auto"/>
          <w:sz w:val="24"/>
          <w:szCs w:val="20"/>
          <w:u w:val="none"/>
        </w:rPr>
        <w:t>≤7</w:t>
      </w:r>
      <w:r>
        <w:rPr>
          <w:rFonts w:hint="default" w:ascii="Times New Roman" w:hAnsi="Times New Roman" w:eastAsia="宋体" w:cs="Times New Roman"/>
          <w:b w:val="0"/>
          <w:bCs w:val="0"/>
          <w:color w:val="auto"/>
          <w:sz w:val="24"/>
          <w:szCs w:val="21"/>
          <w:u w:val="none"/>
        </w:rPr>
        <w:t>.</w:t>
      </w:r>
      <w:r>
        <w:rPr>
          <w:rFonts w:hint="default" w:ascii="Times New Roman" w:hAnsi="Times New Roman" w:eastAsia="宋体" w:cs="Times New Roman"/>
          <w:b w:val="0"/>
          <w:bCs w:val="0"/>
          <w:color w:val="auto"/>
          <w:sz w:val="24"/>
          <w:szCs w:val="20"/>
          <w:u w:val="none"/>
        </w:rPr>
        <w:t>0</w:t>
      </w:r>
    </w:p>
    <w:p>
      <w:pPr>
        <w:widowControl/>
        <w:tabs>
          <w:tab w:val="left" w:pos="2100"/>
        </w:tabs>
        <w:spacing w:line="360" w:lineRule="auto"/>
        <w:ind w:firstLine="3080" w:firstLineChars="1100"/>
        <w:rPr>
          <w:rFonts w:hint="default" w:ascii="Times New Roman" w:hAnsi="Times New Roman" w:eastAsia="宋体" w:cs="Times New Roman"/>
          <w:b w:val="0"/>
          <w:bCs w:val="0"/>
          <w:color w:val="auto"/>
          <w:sz w:val="24"/>
          <w:szCs w:val="20"/>
          <w:u w:val="none"/>
        </w:rPr>
      </w:pPr>
      <w:r>
        <w:rPr>
          <w:rFonts w:hint="default" w:ascii="Times New Roman" w:hAnsi="Times New Roman" w:eastAsia="宋体" w:cs="Times New Roman"/>
          <w:b w:val="0"/>
          <w:bCs w:val="0"/>
          <w:i/>
          <w:color w:val="auto"/>
          <w:sz w:val="28"/>
          <w:szCs w:val="28"/>
          <w:u w:val="none"/>
        </w:rPr>
        <w:t>S</w:t>
      </w:r>
      <w:r>
        <w:rPr>
          <w:rFonts w:hint="default" w:ascii="Times New Roman" w:hAnsi="Times New Roman" w:eastAsia="宋体" w:cs="Times New Roman"/>
          <w:b w:val="0"/>
          <w:bCs w:val="0"/>
          <w:i/>
          <w:color w:val="auto"/>
          <w:sz w:val="24"/>
          <w:szCs w:val="21"/>
          <w:u w:val="none"/>
          <w:vertAlign w:val="subscript"/>
        </w:rPr>
        <w:t>pH</w:t>
      </w:r>
      <w:r>
        <w:rPr>
          <w:rFonts w:hint="default" w:ascii="Times New Roman" w:hAnsi="Times New Roman" w:eastAsia="宋体" w:cs="Times New Roman"/>
          <w:b w:val="0"/>
          <w:bCs w:val="0"/>
          <w:i/>
          <w:color w:val="auto"/>
          <w:sz w:val="24"/>
          <w:szCs w:val="20"/>
          <w:u w:val="none"/>
          <w:vertAlign w:val="subscript"/>
        </w:rPr>
        <w:t>，j</w:t>
      </w:r>
      <w:r>
        <w:rPr>
          <w:rFonts w:hint="default" w:ascii="Times New Roman" w:hAnsi="Times New Roman" w:eastAsia="宋体" w:cs="Times New Roman"/>
          <w:b w:val="0"/>
          <w:bCs w:val="0"/>
          <w:color w:val="auto"/>
          <w:sz w:val="24"/>
          <w:szCs w:val="20"/>
          <w:u w:val="none"/>
        </w:rPr>
        <w:t>=</w:t>
      </w:r>
      <w:r>
        <w:rPr>
          <w:rFonts w:hint="default" w:ascii="Times New Roman" w:hAnsi="Times New Roman" w:eastAsia="宋体" w:cs="Times New Roman"/>
          <w:b w:val="0"/>
          <w:bCs w:val="0"/>
          <w:color w:val="auto"/>
          <w:position w:val="-30"/>
          <w:sz w:val="24"/>
          <w:szCs w:val="20"/>
          <w:u w:val="none"/>
        </w:rPr>
        <w:object>
          <v:shape id="_x0000_i1027" o:spt="75" type="#_x0000_t75" style="height:36pt;width:52.5pt;" o:ole="t" filled="f" o:preferrelative="t" stroked="f" coordsize="21600,21600">
            <v:path/>
            <v:fill on="f" focussize="0,0"/>
            <v:stroke on="f"/>
            <v:imagedata r:id="rId44" o:title=""/>
            <o:lock v:ext="edit" aspectratio="t"/>
            <w10:wrap type="none"/>
            <w10:anchorlock/>
          </v:shape>
          <o:OLEObject Type="Embed" ProgID="Equation.3" ShapeID="_x0000_i1027" DrawAspect="Content" ObjectID="_1468075727" r:id="rId43">
            <o:LockedField>false</o:LockedField>
          </o:OLEObject>
        </w:object>
      </w:r>
      <w:r>
        <w:rPr>
          <w:rFonts w:hint="default" w:ascii="Times New Roman" w:hAnsi="Times New Roman" w:eastAsia="宋体" w:cs="Times New Roman"/>
          <w:b w:val="0"/>
          <w:bCs w:val="0"/>
          <w:color w:val="auto"/>
          <w:sz w:val="24"/>
          <w:szCs w:val="20"/>
          <w:u w:val="none"/>
        </w:rPr>
        <w:t>，</w:t>
      </w:r>
      <w:r>
        <w:rPr>
          <w:rFonts w:hint="default" w:ascii="Times New Roman" w:hAnsi="Times New Roman" w:eastAsia="宋体" w:cs="Times New Roman"/>
          <w:b w:val="0"/>
          <w:bCs w:val="0"/>
          <w:i/>
          <w:color w:val="auto"/>
          <w:sz w:val="24"/>
          <w:szCs w:val="20"/>
          <w:u w:val="none"/>
        </w:rPr>
        <w:t>pH</w:t>
      </w:r>
      <w:r>
        <w:rPr>
          <w:rFonts w:hint="default" w:ascii="Times New Roman" w:hAnsi="Times New Roman" w:eastAsia="宋体" w:cs="Times New Roman"/>
          <w:b w:val="0"/>
          <w:bCs w:val="0"/>
          <w:i/>
          <w:color w:val="auto"/>
          <w:sz w:val="24"/>
          <w:szCs w:val="20"/>
          <w:u w:val="none"/>
          <w:vertAlign w:val="subscript"/>
        </w:rPr>
        <w:t>j</w:t>
      </w:r>
      <w:r>
        <w:rPr>
          <w:rFonts w:hint="default" w:ascii="Times New Roman" w:hAnsi="Times New Roman" w:eastAsia="宋体" w:cs="Times New Roman"/>
          <w:b w:val="0"/>
          <w:bCs w:val="0"/>
          <w:color w:val="auto"/>
          <w:sz w:val="24"/>
          <w:szCs w:val="20"/>
          <w:u w:val="none"/>
        </w:rPr>
        <w:t>＞7</w:t>
      </w:r>
      <w:r>
        <w:rPr>
          <w:rFonts w:hint="default" w:ascii="Times New Roman" w:hAnsi="Times New Roman" w:eastAsia="宋体" w:cs="Times New Roman"/>
          <w:b w:val="0"/>
          <w:bCs w:val="0"/>
          <w:color w:val="auto"/>
          <w:sz w:val="24"/>
          <w:szCs w:val="21"/>
          <w:u w:val="none"/>
        </w:rPr>
        <w:t>.</w:t>
      </w:r>
      <w:r>
        <w:rPr>
          <w:rFonts w:hint="default" w:ascii="Times New Roman" w:hAnsi="Times New Roman" w:eastAsia="宋体" w:cs="Times New Roman"/>
          <w:b w:val="0"/>
          <w:bCs w:val="0"/>
          <w:color w:val="auto"/>
          <w:sz w:val="24"/>
          <w:szCs w:val="20"/>
          <w:u w:val="none"/>
        </w:rPr>
        <w:t>0</w:t>
      </w:r>
    </w:p>
    <w:p>
      <w:pPr>
        <w:widowControl/>
        <w:tabs>
          <w:tab w:val="left" w:pos="2100"/>
        </w:tabs>
        <w:spacing w:line="360" w:lineRule="auto"/>
        <w:ind w:firstLine="480" w:firstLineChars="200"/>
        <w:rPr>
          <w:rFonts w:hint="default" w:ascii="Times New Roman" w:hAnsi="Times New Roman" w:eastAsia="宋体" w:cs="Times New Roman"/>
          <w:b w:val="0"/>
          <w:bCs w:val="0"/>
          <w:color w:val="auto"/>
          <w:sz w:val="24"/>
          <w:szCs w:val="20"/>
          <w:u w:val="none"/>
        </w:rPr>
      </w:pPr>
      <w:r>
        <w:rPr>
          <w:rFonts w:hint="default" w:ascii="Times New Roman" w:hAnsi="Times New Roman" w:eastAsia="宋体" w:cs="Times New Roman"/>
          <w:b w:val="0"/>
          <w:bCs w:val="0"/>
          <w:color w:val="auto"/>
          <w:sz w:val="24"/>
          <w:szCs w:val="20"/>
          <w:u w:val="none"/>
        </w:rPr>
        <w:t>式中：</w:t>
      </w:r>
      <w:r>
        <w:rPr>
          <w:rFonts w:hint="default" w:ascii="Times New Roman" w:hAnsi="Times New Roman" w:eastAsia="宋体" w:cs="Times New Roman"/>
          <w:b w:val="0"/>
          <w:bCs w:val="0"/>
          <w:i/>
          <w:color w:val="auto"/>
          <w:sz w:val="28"/>
          <w:szCs w:val="28"/>
          <w:u w:val="none"/>
        </w:rPr>
        <w:t>S</w:t>
      </w:r>
      <w:r>
        <w:rPr>
          <w:rFonts w:hint="default" w:ascii="Times New Roman" w:hAnsi="Times New Roman" w:eastAsia="宋体" w:cs="Times New Roman"/>
          <w:b w:val="0"/>
          <w:bCs w:val="0"/>
          <w:i/>
          <w:color w:val="auto"/>
          <w:sz w:val="24"/>
          <w:szCs w:val="20"/>
          <w:u w:val="none"/>
          <w:vertAlign w:val="subscript"/>
        </w:rPr>
        <w:t>i，j</w:t>
      </w:r>
      <w:r>
        <w:rPr>
          <w:rFonts w:hint="default" w:ascii="Times New Roman" w:hAnsi="Times New Roman" w:eastAsia="宋体" w:cs="Times New Roman"/>
          <w:b w:val="0"/>
          <w:bCs w:val="0"/>
          <w:color w:val="auto"/>
          <w:sz w:val="24"/>
          <w:szCs w:val="20"/>
          <w:u w:val="none"/>
        </w:rPr>
        <w:t>——单项目水质参数i在j点的标准指数；</w:t>
      </w:r>
    </w:p>
    <w:p>
      <w:pPr>
        <w:widowControl/>
        <w:tabs>
          <w:tab w:val="left" w:pos="2100"/>
        </w:tabs>
        <w:spacing w:line="360" w:lineRule="auto"/>
        <w:ind w:firstLine="480" w:firstLineChars="200"/>
        <w:rPr>
          <w:rFonts w:hint="default" w:ascii="Times New Roman" w:hAnsi="Times New Roman" w:eastAsia="宋体" w:cs="Times New Roman"/>
          <w:b w:val="0"/>
          <w:bCs w:val="0"/>
          <w:color w:val="auto"/>
          <w:sz w:val="24"/>
          <w:szCs w:val="20"/>
          <w:u w:val="none"/>
        </w:rPr>
      </w:pPr>
      <w:r>
        <w:rPr>
          <w:rFonts w:hint="default" w:ascii="Times New Roman" w:hAnsi="Times New Roman" w:eastAsia="宋体" w:cs="Times New Roman"/>
          <w:b w:val="0"/>
          <w:bCs w:val="0"/>
          <w:color w:val="auto"/>
          <w:sz w:val="24"/>
          <w:szCs w:val="20"/>
          <w:u w:val="none"/>
        </w:rPr>
        <w:t xml:space="preserve">     </w:t>
      </w:r>
      <w:r>
        <w:rPr>
          <w:rFonts w:hint="default" w:ascii="Times New Roman" w:hAnsi="Times New Roman" w:eastAsia="宋体" w:cs="Times New Roman"/>
          <w:b w:val="0"/>
          <w:bCs w:val="0"/>
          <w:i/>
          <w:color w:val="auto"/>
          <w:sz w:val="24"/>
          <w:szCs w:val="20"/>
          <w:u w:val="none"/>
        </w:rPr>
        <w:t xml:space="preserve"> </w:t>
      </w:r>
      <w:r>
        <w:rPr>
          <w:rFonts w:hint="default" w:ascii="Times New Roman" w:hAnsi="Times New Roman" w:eastAsia="宋体" w:cs="Times New Roman"/>
          <w:b w:val="0"/>
          <w:bCs w:val="0"/>
          <w:i/>
          <w:color w:val="auto"/>
          <w:sz w:val="28"/>
          <w:szCs w:val="28"/>
          <w:u w:val="none"/>
        </w:rPr>
        <w:t>C</w:t>
      </w:r>
      <w:r>
        <w:rPr>
          <w:rFonts w:hint="default" w:ascii="Times New Roman" w:hAnsi="Times New Roman" w:eastAsia="宋体" w:cs="Times New Roman"/>
          <w:b w:val="0"/>
          <w:bCs w:val="0"/>
          <w:i/>
          <w:color w:val="auto"/>
          <w:sz w:val="28"/>
          <w:szCs w:val="28"/>
          <w:u w:val="none"/>
          <w:vertAlign w:val="subscript"/>
        </w:rPr>
        <w:t>i，j</w:t>
      </w:r>
      <w:r>
        <w:rPr>
          <w:rFonts w:hint="default" w:ascii="Times New Roman" w:hAnsi="Times New Roman" w:eastAsia="宋体" w:cs="Times New Roman"/>
          <w:b w:val="0"/>
          <w:bCs w:val="0"/>
          <w:color w:val="auto"/>
          <w:sz w:val="28"/>
          <w:szCs w:val="28"/>
          <w:u w:val="none"/>
        </w:rPr>
        <w:t>——</w:t>
      </w:r>
      <w:r>
        <w:rPr>
          <w:rFonts w:hint="default" w:ascii="Times New Roman" w:hAnsi="Times New Roman" w:eastAsia="宋体" w:cs="Times New Roman"/>
          <w:b w:val="0"/>
          <w:bCs w:val="0"/>
          <w:color w:val="auto"/>
          <w:sz w:val="24"/>
          <w:szCs w:val="20"/>
          <w:u w:val="none"/>
        </w:rPr>
        <w:t>单项目水质参数i在j点的实测浓度；</w:t>
      </w:r>
    </w:p>
    <w:p>
      <w:pPr>
        <w:widowControl/>
        <w:tabs>
          <w:tab w:val="left" w:pos="2100"/>
        </w:tabs>
        <w:spacing w:line="360" w:lineRule="auto"/>
        <w:ind w:firstLine="480" w:firstLineChars="200"/>
        <w:rPr>
          <w:rFonts w:hint="default" w:ascii="Times New Roman" w:hAnsi="Times New Roman" w:eastAsia="宋体" w:cs="Times New Roman"/>
          <w:b w:val="0"/>
          <w:bCs w:val="0"/>
          <w:color w:val="auto"/>
          <w:sz w:val="24"/>
          <w:szCs w:val="20"/>
          <w:u w:val="none"/>
        </w:rPr>
      </w:pPr>
      <w:r>
        <w:rPr>
          <w:rFonts w:hint="default" w:ascii="Times New Roman" w:hAnsi="Times New Roman" w:eastAsia="宋体" w:cs="Times New Roman"/>
          <w:b w:val="0"/>
          <w:bCs w:val="0"/>
          <w:color w:val="auto"/>
          <w:sz w:val="24"/>
          <w:szCs w:val="20"/>
          <w:u w:val="none"/>
        </w:rPr>
        <w:t xml:space="preserve">     </w:t>
      </w:r>
      <w:r>
        <w:rPr>
          <w:rFonts w:hint="default" w:ascii="Times New Roman" w:hAnsi="Times New Roman" w:eastAsia="宋体" w:cs="Times New Roman"/>
          <w:b w:val="0"/>
          <w:bCs w:val="0"/>
          <w:i/>
          <w:color w:val="auto"/>
          <w:sz w:val="24"/>
          <w:szCs w:val="20"/>
          <w:u w:val="none"/>
        </w:rPr>
        <w:t xml:space="preserve"> </w:t>
      </w:r>
      <w:r>
        <w:rPr>
          <w:rFonts w:hint="default" w:ascii="Times New Roman" w:hAnsi="Times New Roman" w:eastAsia="宋体" w:cs="Times New Roman"/>
          <w:b w:val="0"/>
          <w:bCs w:val="0"/>
          <w:i/>
          <w:color w:val="auto"/>
          <w:sz w:val="28"/>
          <w:szCs w:val="28"/>
          <w:u w:val="none"/>
        </w:rPr>
        <w:t>C</w:t>
      </w:r>
      <w:r>
        <w:rPr>
          <w:rFonts w:hint="default" w:ascii="Times New Roman" w:hAnsi="Times New Roman" w:eastAsia="宋体" w:cs="Times New Roman"/>
          <w:b w:val="0"/>
          <w:bCs w:val="0"/>
          <w:i/>
          <w:color w:val="auto"/>
          <w:sz w:val="24"/>
          <w:u w:val="none"/>
          <w:vertAlign w:val="subscript"/>
        </w:rPr>
        <w:t>si</w:t>
      </w:r>
      <w:r>
        <w:rPr>
          <w:rFonts w:hint="default" w:ascii="Times New Roman" w:hAnsi="Times New Roman" w:eastAsia="宋体" w:cs="Times New Roman"/>
          <w:b w:val="0"/>
          <w:bCs w:val="0"/>
          <w:color w:val="auto"/>
          <w:sz w:val="28"/>
          <w:szCs w:val="28"/>
          <w:u w:val="none"/>
        </w:rPr>
        <w:t>——</w:t>
      </w:r>
      <w:r>
        <w:rPr>
          <w:rFonts w:hint="default" w:ascii="Times New Roman" w:hAnsi="Times New Roman" w:eastAsia="宋体" w:cs="Times New Roman"/>
          <w:b w:val="0"/>
          <w:bCs w:val="0"/>
          <w:color w:val="auto"/>
          <w:sz w:val="24"/>
          <w:szCs w:val="20"/>
          <w:u w:val="none"/>
        </w:rPr>
        <w:t>项目水质参数i在j点的评价标准；</w:t>
      </w:r>
    </w:p>
    <w:p>
      <w:pPr>
        <w:widowControl/>
        <w:tabs>
          <w:tab w:val="left" w:pos="2100"/>
        </w:tabs>
        <w:spacing w:line="360" w:lineRule="auto"/>
        <w:ind w:firstLine="480" w:firstLineChars="200"/>
        <w:rPr>
          <w:rFonts w:hint="default" w:ascii="Times New Roman" w:hAnsi="Times New Roman" w:eastAsia="宋体" w:cs="Times New Roman"/>
          <w:b w:val="0"/>
          <w:bCs w:val="0"/>
          <w:color w:val="auto"/>
          <w:sz w:val="24"/>
          <w:szCs w:val="20"/>
          <w:u w:val="none"/>
        </w:rPr>
      </w:pPr>
      <w:r>
        <w:rPr>
          <w:rFonts w:hint="default" w:ascii="Times New Roman" w:hAnsi="Times New Roman" w:eastAsia="宋体" w:cs="Times New Roman"/>
          <w:b w:val="0"/>
          <w:bCs w:val="0"/>
          <w:color w:val="auto"/>
          <w:sz w:val="24"/>
          <w:szCs w:val="20"/>
          <w:u w:val="none"/>
        </w:rPr>
        <w:t xml:space="preserve">  </w:t>
      </w:r>
      <w:r>
        <w:rPr>
          <w:rFonts w:hint="default" w:ascii="Times New Roman" w:hAnsi="Times New Roman" w:eastAsia="宋体" w:cs="Times New Roman"/>
          <w:b w:val="0"/>
          <w:bCs w:val="0"/>
          <w:i/>
          <w:color w:val="auto"/>
          <w:sz w:val="24"/>
          <w:szCs w:val="20"/>
          <w:u w:val="none"/>
        </w:rPr>
        <w:t xml:space="preserve">    pH</w:t>
      </w:r>
      <w:r>
        <w:rPr>
          <w:rFonts w:hint="default" w:ascii="Times New Roman" w:hAnsi="Times New Roman" w:eastAsia="宋体" w:cs="Times New Roman"/>
          <w:b w:val="0"/>
          <w:bCs w:val="0"/>
          <w:i/>
          <w:color w:val="auto"/>
          <w:sz w:val="24"/>
          <w:szCs w:val="20"/>
          <w:u w:val="none"/>
          <w:vertAlign w:val="subscript"/>
        </w:rPr>
        <w:t>sd</w:t>
      </w:r>
      <w:r>
        <w:rPr>
          <w:rFonts w:hint="default" w:ascii="Times New Roman" w:hAnsi="Times New Roman" w:eastAsia="宋体" w:cs="Times New Roman"/>
          <w:b w:val="0"/>
          <w:bCs w:val="0"/>
          <w:color w:val="auto"/>
          <w:sz w:val="28"/>
          <w:szCs w:val="28"/>
          <w:u w:val="none"/>
        </w:rPr>
        <w:t>——</w:t>
      </w:r>
      <w:r>
        <w:rPr>
          <w:rFonts w:hint="default" w:ascii="Times New Roman" w:hAnsi="Times New Roman" w:eastAsia="宋体" w:cs="Times New Roman"/>
          <w:b w:val="0"/>
          <w:bCs w:val="0"/>
          <w:color w:val="auto"/>
          <w:sz w:val="24"/>
          <w:szCs w:val="20"/>
          <w:u w:val="none"/>
        </w:rPr>
        <w:t>pH值标准规定的下限值；</w:t>
      </w:r>
    </w:p>
    <w:p>
      <w:pPr>
        <w:widowControl/>
        <w:tabs>
          <w:tab w:val="left" w:pos="2100"/>
        </w:tabs>
        <w:spacing w:line="360" w:lineRule="auto"/>
        <w:ind w:firstLine="480" w:firstLineChars="200"/>
        <w:rPr>
          <w:rFonts w:hint="default" w:ascii="Times New Roman" w:hAnsi="Times New Roman" w:eastAsia="宋体" w:cs="Times New Roman"/>
          <w:b w:val="0"/>
          <w:bCs w:val="0"/>
          <w:color w:val="auto"/>
          <w:sz w:val="24"/>
          <w:szCs w:val="20"/>
          <w:u w:val="none"/>
        </w:rPr>
      </w:pPr>
      <w:r>
        <w:rPr>
          <w:rFonts w:hint="default" w:ascii="Times New Roman" w:hAnsi="Times New Roman" w:eastAsia="宋体" w:cs="Times New Roman"/>
          <w:b w:val="0"/>
          <w:bCs w:val="0"/>
          <w:color w:val="auto"/>
          <w:sz w:val="24"/>
          <w:szCs w:val="20"/>
          <w:u w:val="none"/>
        </w:rPr>
        <w:t xml:space="preserve">    </w:t>
      </w:r>
      <w:r>
        <w:rPr>
          <w:rFonts w:hint="default" w:ascii="Times New Roman" w:hAnsi="Times New Roman" w:eastAsia="宋体" w:cs="Times New Roman"/>
          <w:b w:val="0"/>
          <w:bCs w:val="0"/>
          <w:color w:val="auto"/>
          <w:sz w:val="28"/>
          <w:szCs w:val="28"/>
          <w:u w:val="none"/>
          <w:vertAlign w:val="subscript"/>
        </w:rPr>
        <w:t xml:space="preserve">  </w:t>
      </w:r>
      <w:r>
        <w:rPr>
          <w:rFonts w:hint="default" w:ascii="Times New Roman" w:hAnsi="Times New Roman" w:eastAsia="宋体" w:cs="Times New Roman"/>
          <w:b w:val="0"/>
          <w:bCs w:val="0"/>
          <w:i/>
          <w:color w:val="auto"/>
          <w:sz w:val="28"/>
          <w:szCs w:val="28"/>
          <w:u w:val="none"/>
          <w:vertAlign w:val="subscript"/>
        </w:rPr>
        <w:t xml:space="preserve"> </w:t>
      </w:r>
      <w:r>
        <w:rPr>
          <w:rFonts w:hint="default" w:ascii="Times New Roman" w:hAnsi="Times New Roman" w:eastAsia="宋体" w:cs="Times New Roman"/>
          <w:b w:val="0"/>
          <w:bCs w:val="0"/>
          <w:i/>
          <w:color w:val="auto"/>
          <w:sz w:val="24"/>
          <w:szCs w:val="20"/>
          <w:u w:val="none"/>
        </w:rPr>
        <w:t>pH</w:t>
      </w:r>
      <w:r>
        <w:rPr>
          <w:rFonts w:hint="default" w:ascii="Times New Roman" w:hAnsi="Times New Roman" w:eastAsia="宋体" w:cs="Times New Roman"/>
          <w:b w:val="0"/>
          <w:bCs w:val="0"/>
          <w:i/>
          <w:color w:val="auto"/>
          <w:sz w:val="24"/>
          <w:szCs w:val="20"/>
          <w:u w:val="none"/>
          <w:vertAlign w:val="subscript"/>
        </w:rPr>
        <w:t>su</w:t>
      </w:r>
      <w:r>
        <w:rPr>
          <w:rFonts w:hint="default" w:ascii="Times New Roman" w:hAnsi="Times New Roman" w:eastAsia="宋体" w:cs="Times New Roman"/>
          <w:b w:val="0"/>
          <w:bCs w:val="0"/>
          <w:color w:val="auto"/>
          <w:sz w:val="28"/>
          <w:szCs w:val="28"/>
          <w:u w:val="none"/>
        </w:rPr>
        <w:t>——</w:t>
      </w:r>
      <w:r>
        <w:rPr>
          <w:rFonts w:hint="default" w:ascii="Times New Roman" w:hAnsi="Times New Roman" w:eastAsia="宋体" w:cs="Times New Roman"/>
          <w:b w:val="0"/>
          <w:bCs w:val="0"/>
          <w:color w:val="auto"/>
          <w:sz w:val="24"/>
          <w:szCs w:val="20"/>
          <w:u w:val="none"/>
        </w:rPr>
        <w:t>pH值标准规定的上限值；</w:t>
      </w:r>
    </w:p>
    <w:p>
      <w:pPr>
        <w:tabs>
          <w:tab w:val="left" w:pos="1960"/>
        </w:tabs>
        <w:adjustRightInd w:val="0"/>
        <w:snapToGrid w:val="0"/>
        <w:spacing w:line="360" w:lineRule="auto"/>
        <w:ind w:firstLine="480" w:firstLineChars="200"/>
        <w:rPr>
          <w:rFonts w:hint="default" w:ascii="Times New Roman" w:hAnsi="Times New Roman" w:eastAsia="宋体" w:cs="Times New Roman"/>
          <w:b w:val="0"/>
          <w:bCs w:val="0"/>
          <w:color w:val="auto"/>
          <w:sz w:val="24"/>
          <w:szCs w:val="21"/>
          <w:u w:val="none"/>
        </w:rPr>
      </w:pPr>
      <w:r>
        <w:rPr>
          <w:rFonts w:hint="default" w:ascii="Times New Roman" w:hAnsi="Times New Roman" w:eastAsia="宋体" w:cs="Times New Roman"/>
          <w:b w:val="0"/>
          <w:bCs w:val="0"/>
          <w:color w:val="auto"/>
          <w:sz w:val="24"/>
          <w:szCs w:val="21"/>
          <w:u w:val="none"/>
        </w:rPr>
        <w:t>水质参数的标准指数＞1，表明该水质参数超过了规定的水质标准，已经不能满足功能要求。</w:t>
      </w:r>
    </w:p>
    <w:p>
      <w:pPr>
        <w:tabs>
          <w:tab w:val="left" w:pos="1960"/>
        </w:tabs>
        <w:adjustRightInd w:val="0"/>
        <w:snapToGrid w:val="0"/>
        <w:spacing w:line="360" w:lineRule="auto"/>
        <w:ind w:firstLine="480" w:firstLineChars="200"/>
        <w:rPr>
          <w:rFonts w:hint="default" w:ascii="Times New Roman" w:hAnsi="Times New Roman" w:eastAsia="宋体" w:cs="Times New Roman"/>
          <w:b w:val="0"/>
          <w:bCs w:val="0"/>
          <w:color w:val="auto"/>
          <w:sz w:val="24"/>
          <w:szCs w:val="22"/>
          <w:u w:val="none"/>
        </w:rPr>
      </w:pPr>
      <w:r>
        <w:rPr>
          <w:rFonts w:hint="default" w:ascii="Times New Roman" w:hAnsi="Times New Roman" w:eastAsia="宋体" w:cs="Times New Roman"/>
          <w:b w:val="0"/>
          <w:bCs w:val="0"/>
          <w:color w:val="auto"/>
          <w:sz w:val="24"/>
          <w:szCs w:val="22"/>
          <w:u w:val="none"/>
        </w:rPr>
        <w:t>（2）评价标准</w:t>
      </w:r>
    </w:p>
    <w:p>
      <w:pPr>
        <w:tabs>
          <w:tab w:val="left" w:pos="1960"/>
        </w:tabs>
        <w:adjustRightInd w:val="0"/>
        <w:snapToGrid w:val="0"/>
        <w:spacing w:line="360" w:lineRule="auto"/>
        <w:ind w:firstLine="480" w:firstLineChars="200"/>
        <w:rPr>
          <w:rFonts w:hint="default" w:ascii="Times New Roman" w:hAnsi="Times New Roman" w:eastAsia="宋体" w:cs="Times New Roman"/>
          <w:b w:val="0"/>
          <w:bCs w:val="0"/>
          <w:color w:val="auto"/>
          <w:sz w:val="24"/>
          <w:szCs w:val="22"/>
          <w:u w:val="none"/>
        </w:rPr>
      </w:pPr>
      <w:r>
        <w:rPr>
          <w:rFonts w:hint="default" w:ascii="Times New Roman" w:hAnsi="Times New Roman" w:eastAsia="宋体" w:cs="Times New Roman"/>
          <w:b w:val="0"/>
          <w:bCs w:val="0"/>
          <w:color w:val="auto"/>
          <w:sz w:val="24"/>
          <w:szCs w:val="22"/>
          <w:u w:val="none"/>
          <w:lang w:val="en-US" w:eastAsia="zh-CN"/>
        </w:rPr>
        <w:t xml:space="preserve">本次评价地表水水质环境质量评价根据现状水质，南湾河执行《地表水环境质量标准》（GB3838-2002）中的 </w:t>
      </w:r>
      <w:r>
        <w:rPr>
          <w:rFonts w:hint="default" w:ascii="Times New Roman" w:hAnsi="Times New Roman" w:eastAsia="宋体" w:cs="Times New Roman"/>
          <w:color w:val="auto"/>
          <w:sz w:val="24"/>
          <w:lang w:val="en-US" w:eastAsia="zh-CN"/>
        </w:rPr>
        <w:t xml:space="preserve">II </w:t>
      </w:r>
      <w:r>
        <w:rPr>
          <w:rFonts w:hint="default" w:ascii="Times New Roman" w:hAnsi="Times New Roman" w:eastAsia="宋体" w:cs="Times New Roman"/>
          <w:b w:val="0"/>
          <w:bCs w:val="0"/>
          <w:color w:val="auto"/>
          <w:sz w:val="24"/>
          <w:szCs w:val="22"/>
          <w:u w:val="none"/>
          <w:lang w:val="en-US" w:eastAsia="zh-CN"/>
        </w:rPr>
        <w:t>类标准，其具体标准限值见表。</w:t>
      </w:r>
    </w:p>
    <w:p>
      <w:pPr>
        <w:pStyle w:val="21"/>
        <w:spacing w:line="360" w:lineRule="auto"/>
        <w:ind w:firstLine="482"/>
        <w:jc w:val="center"/>
        <w:rPr>
          <w:rFonts w:hint="default" w:ascii="Times New Roman" w:hAnsi="Times New Roman" w:eastAsia="宋体" w:cs="Times New Roman"/>
          <w:b/>
          <w:bCs/>
          <w:color w:val="auto"/>
          <w:u w:val="none"/>
        </w:rPr>
      </w:pPr>
      <w:r>
        <w:rPr>
          <w:rFonts w:hint="default" w:ascii="Times New Roman" w:hAnsi="Times New Roman" w:eastAsia="宋体" w:cs="Times New Roman"/>
          <w:b/>
          <w:bCs/>
          <w:color w:val="auto"/>
          <w:u w:val="none"/>
        </w:rPr>
        <w:t>表</w:t>
      </w:r>
      <w:r>
        <w:rPr>
          <w:rFonts w:hint="default" w:ascii="Times New Roman" w:hAnsi="Times New Roman" w:eastAsia="宋体" w:cs="Times New Roman"/>
          <w:b/>
          <w:bCs/>
          <w:color w:val="auto"/>
          <w:u w:val="none"/>
          <w:lang w:val="en-US" w:eastAsia="zh-CN"/>
        </w:rPr>
        <w:t>4.4-3</w:t>
      </w:r>
      <w:r>
        <w:rPr>
          <w:rFonts w:hint="default" w:ascii="Times New Roman" w:hAnsi="Times New Roman" w:eastAsia="宋体" w:cs="Times New Roman"/>
          <w:b/>
          <w:bCs/>
          <w:color w:val="auto"/>
          <w:u w:val="none"/>
        </w:rPr>
        <w:t>地表水环境质量标准限值一览表</w:t>
      </w:r>
    </w:p>
    <w:tbl>
      <w:tblPr>
        <w:tblStyle w:val="23"/>
        <w:tblW w:w="4868" w:type="pct"/>
        <w:jc w:val="center"/>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Layout w:type="autofit"/>
        <w:tblCellMar>
          <w:top w:w="85" w:type="dxa"/>
          <w:left w:w="108" w:type="dxa"/>
          <w:bottom w:w="85" w:type="dxa"/>
          <w:right w:w="108" w:type="dxa"/>
        </w:tblCellMar>
      </w:tblPr>
      <w:tblGrid>
        <w:gridCol w:w="1396"/>
        <w:gridCol w:w="2236"/>
        <w:gridCol w:w="6285"/>
      </w:tblGrid>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85" w:type="dxa"/>
            <w:left w:w="108" w:type="dxa"/>
            <w:bottom w:w="85" w:type="dxa"/>
            <w:right w:w="108" w:type="dxa"/>
          </w:tblCellMar>
        </w:tblPrEx>
        <w:trPr>
          <w:trHeight w:val="397" w:hRule="atLeast"/>
          <w:tblHeader/>
          <w:jc w:val="center"/>
        </w:trPr>
        <w:tc>
          <w:tcPr>
            <w:tcW w:w="704"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序号</w:t>
            </w:r>
          </w:p>
        </w:tc>
        <w:tc>
          <w:tcPr>
            <w:tcW w:w="1127"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评价因子</w:t>
            </w:r>
          </w:p>
        </w:tc>
        <w:tc>
          <w:tcPr>
            <w:tcW w:w="3168"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评价标准值</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85" w:type="dxa"/>
            <w:left w:w="108" w:type="dxa"/>
            <w:bottom w:w="85" w:type="dxa"/>
            <w:right w:w="108" w:type="dxa"/>
          </w:tblCellMar>
        </w:tblPrEx>
        <w:trPr>
          <w:trHeight w:val="397" w:hRule="atLeast"/>
          <w:tblHeader/>
          <w:jc w:val="center"/>
        </w:trPr>
        <w:tc>
          <w:tcPr>
            <w:tcW w:w="704"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1</w:t>
            </w:r>
          </w:p>
        </w:tc>
        <w:tc>
          <w:tcPr>
            <w:tcW w:w="1127"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水温</w:t>
            </w:r>
          </w:p>
        </w:tc>
        <w:tc>
          <w:tcPr>
            <w:tcW w:w="3168"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人为造成的环境水温变化应限制在：周平均最大温升≤1</w:t>
            </w:r>
          </w:p>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周平均最大温降≤2</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85" w:type="dxa"/>
            <w:left w:w="108" w:type="dxa"/>
            <w:bottom w:w="85" w:type="dxa"/>
            <w:right w:w="108" w:type="dxa"/>
          </w:tblCellMar>
        </w:tblPrEx>
        <w:trPr>
          <w:trHeight w:val="397" w:hRule="atLeast"/>
          <w:jc w:val="center"/>
        </w:trPr>
        <w:tc>
          <w:tcPr>
            <w:tcW w:w="704"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2</w:t>
            </w:r>
          </w:p>
        </w:tc>
        <w:tc>
          <w:tcPr>
            <w:tcW w:w="1127" w:type="pct"/>
            <w:tcBorders>
              <w:tl2br w:val="nil"/>
              <w:tr2bl w:val="nil"/>
            </w:tcBorders>
            <w:noWrap w:val="0"/>
            <w:vAlign w:val="center"/>
          </w:tcPr>
          <w:p>
            <w:pPr>
              <w:adjustRightInd w:val="0"/>
              <w:snapToGrid w:val="0"/>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pH</w:t>
            </w:r>
          </w:p>
        </w:tc>
        <w:tc>
          <w:tcPr>
            <w:tcW w:w="3168"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6~9</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85" w:type="dxa"/>
            <w:left w:w="108" w:type="dxa"/>
            <w:bottom w:w="85" w:type="dxa"/>
            <w:right w:w="108" w:type="dxa"/>
          </w:tblCellMar>
        </w:tblPrEx>
        <w:trPr>
          <w:trHeight w:val="397" w:hRule="atLeast"/>
          <w:jc w:val="center"/>
        </w:trPr>
        <w:tc>
          <w:tcPr>
            <w:tcW w:w="704"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3</w:t>
            </w:r>
          </w:p>
        </w:tc>
        <w:tc>
          <w:tcPr>
            <w:tcW w:w="1127" w:type="pct"/>
            <w:tcBorders>
              <w:tl2br w:val="nil"/>
              <w:tr2bl w:val="nil"/>
            </w:tcBorders>
            <w:noWrap w:val="0"/>
            <w:vAlign w:val="center"/>
          </w:tcPr>
          <w:p>
            <w:pPr>
              <w:adjustRightInd w:val="0"/>
              <w:snapToGrid w:val="0"/>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COD</w:t>
            </w:r>
          </w:p>
        </w:tc>
        <w:tc>
          <w:tcPr>
            <w:tcW w:w="3168"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w:t>
            </w:r>
            <w:r>
              <w:rPr>
                <w:rFonts w:hint="default" w:ascii="Times New Roman" w:hAnsi="Times New Roman" w:eastAsia="宋体" w:cs="Times New Roman"/>
                <w:b w:val="0"/>
                <w:bCs w:val="0"/>
                <w:color w:val="auto"/>
                <w:sz w:val="21"/>
                <w:szCs w:val="21"/>
                <w:u w:val="none"/>
                <w:lang w:val="en-US" w:eastAsia="zh-CN"/>
              </w:rPr>
              <w:t>15</w:t>
            </w:r>
            <w:r>
              <w:rPr>
                <w:rFonts w:hint="default" w:ascii="Times New Roman" w:hAnsi="Times New Roman" w:eastAsia="宋体" w:cs="Times New Roman"/>
                <w:b w:val="0"/>
                <w:bCs w:val="0"/>
                <w:snapToGrid w:val="0"/>
                <w:color w:val="auto"/>
                <w:sz w:val="21"/>
                <w:szCs w:val="21"/>
                <w:u w:val="none"/>
              </w:rPr>
              <w:t>mg/L</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85" w:type="dxa"/>
            <w:left w:w="108" w:type="dxa"/>
            <w:bottom w:w="85" w:type="dxa"/>
            <w:right w:w="108" w:type="dxa"/>
          </w:tblCellMar>
        </w:tblPrEx>
        <w:trPr>
          <w:trHeight w:val="397" w:hRule="atLeast"/>
          <w:jc w:val="center"/>
        </w:trPr>
        <w:tc>
          <w:tcPr>
            <w:tcW w:w="704"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4</w:t>
            </w:r>
          </w:p>
        </w:tc>
        <w:tc>
          <w:tcPr>
            <w:tcW w:w="1127" w:type="pct"/>
            <w:tcBorders>
              <w:tl2br w:val="nil"/>
              <w:tr2bl w:val="nil"/>
            </w:tcBorders>
            <w:noWrap w:val="0"/>
            <w:vAlign w:val="center"/>
          </w:tcPr>
          <w:p>
            <w:pPr>
              <w:adjustRightInd w:val="0"/>
              <w:snapToGrid w:val="0"/>
              <w:jc w:val="center"/>
              <w:rPr>
                <w:rFonts w:hint="default" w:ascii="Times New Roman" w:hAnsi="Times New Roman" w:eastAsia="宋体" w:cs="Times New Roman"/>
                <w:b w:val="0"/>
                <w:bCs w:val="0"/>
                <w:color w:val="auto"/>
                <w:sz w:val="21"/>
                <w:szCs w:val="21"/>
                <w:u w:val="none"/>
                <w:vertAlign w:val="subscript"/>
              </w:rPr>
            </w:pPr>
            <w:r>
              <w:rPr>
                <w:rFonts w:hint="default" w:ascii="Times New Roman" w:hAnsi="Times New Roman" w:eastAsia="宋体" w:cs="Times New Roman"/>
                <w:b w:val="0"/>
                <w:bCs w:val="0"/>
                <w:color w:val="auto"/>
                <w:sz w:val="21"/>
                <w:szCs w:val="21"/>
                <w:u w:val="none"/>
              </w:rPr>
              <w:t>BOD</w:t>
            </w:r>
            <w:r>
              <w:rPr>
                <w:rFonts w:hint="default" w:ascii="Times New Roman" w:hAnsi="Times New Roman" w:eastAsia="宋体" w:cs="Times New Roman"/>
                <w:b w:val="0"/>
                <w:bCs w:val="0"/>
                <w:color w:val="auto"/>
                <w:sz w:val="21"/>
                <w:szCs w:val="21"/>
                <w:u w:val="none"/>
                <w:vertAlign w:val="subscript"/>
              </w:rPr>
              <w:t>5</w:t>
            </w:r>
          </w:p>
        </w:tc>
        <w:tc>
          <w:tcPr>
            <w:tcW w:w="3168"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w:t>
            </w:r>
            <w:r>
              <w:rPr>
                <w:rFonts w:hint="default" w:ascii="Times New Roman" w:hAnsi="Times New Roman" w:eastAsia="宋体" w:cs="Times New Roman"/>
                <w:b w:val="0"/>
                <w:bCs w:val="0"/>
                <w:color w:val="auto"/>
                <w:sz w:val="21"/>
                <w:szCs w:val="21"/>
                <w:u w:val="none"/>
                <w:lang w:val="en-US" w:eastAsia="zh-CN"/>
              </w:rPr>
              <w:t>3</w:t>
            </w:r>
            <w:r>
              <w:rPr>
                <w:rFonts w:hint="default" w:ascii="Times New Roman" w:hAnsi="Times New Roman" w:eastAsia="宋体" w:cs="Times New Roman"/>
                <w:b w:val="0"/>
                <w:bCs w:val="0"/>
                <w:snapToGrid w:val="0"/>
                <w:color w:val="auto"/>
                <w:sz w:val="21"/>
                <w:szCs w:val="21"/>
                <w:u w:val="none"/>
              </w:rPr>
              <w:t>mg/L</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85" w:type="dxa"/>
            <w:left w:w="108" w:type="dxa"/>
            <w:bottom w:w="85" w:type="dxa"/>
            <w:right w:w="108" w:type="dxa"/>
          </w:tblCellMar>
        </w:tblPrEx>
        <w:trPr>
          <w:trHeight w:val="397" w:hRule="atLeast"/>
          <w:jc w:val="center"/>
        </w:trPr>
        <w:tc>
          <w:tcPr>
            <w:tcW w:w="704"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5</w:t>
            </w:r>
          </w:p>
        </w:tc>
        <w:tc>
          <w:tcPr>
            <w:tcW w:w="1127" w:type="pct"/>
            <w:tcBorders>
              <w:tl2br w:val="nil"/>
              <w:tr2bl w:val="nil"/>
            </w:tcBorders>
            <w:noWrap w:val="0"/>
            <w:vAlign w:val="center"/>
          </w:tcPr>
          <w:p>
            <w:pPr>
              <w:adjustRightInd w:val="0"/>
              <w:snapToGrid w:val="0"/>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氨氮</w:t>
            </w:r>
          </w:p>
        </w:tc>
        <w:tc>
          <w:tcPr>
            <w:tcW w:w="3168"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w:t>
            </w:r>
            <w:r>
              <w:rPr>
                <w:rFonts w:hint="default" w:ascii="Times New Roman" w:hAnsi="Times New Roman" w:eastAsia="宋体" w:cs="Times New Roman"/>
                <w:lang w:val="en-US" w:eastAsia="zh-CN"/>
              </w:rPr>
              <w:t>0.5</w:t>
            </w:r>
            <w:r>
              <w:rPr>
                <w:rFonts w:hint="default" w:ascii="Times New Roman" w:hAnsi="Times New Roman" w:eastAsia="宋体" w:cs="Times New Roman"/>
                <w:b w:val="0"/>
                <w:bCs w:val="0"/>
                <w:snapToGrid w:val="0"/>
                <w:color w:val="auto"/>
                <w:sz w:val="21"/>
                <w:szCs w:val="21"/>
                <w:u w:val="none"/>
              </w:rPr>
              <w:t>mg/L</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85" w:type="dxa"/>
            <w:left w:w="108" w:type="dxa"/>
            <w:bottom w:w="85" w:type="dxa"/>
            <w:right w:w="108" w:type="dxa"/>
          </w:tblCellMar>
        </w:tblPrEx>
        <w:trPr>
          <w:trHeight w:val="397" w:hRule="atLeast"/>
          <w:jc w:val="center"/>
        </w:trPr>
        <w:tc>
          <w:tcPr>
            <w:tcW w:w="704"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6</w:t>
            </w:r>
          </w:p>
        </w:tc>
        <w:tc>
          <w:tcPr>
            <w:tcW w:w="1127" w:type="pct"/>
            <w:tcBorders>
              <w:tl2br w:val="nil"/>
              <w:tr2bl w:val="nil"/>
            </w:tcBorders>
            <w:noWrap w:val="0"/>
            <w:vAlign w:val="center"/>
          </w:tcPr>
          <w:p>
            <w:pPr>
              <w:adjustRightInd w:val="0"/>
              <w:snapToGrid w:val="0"/>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总磷</w:t>
            </w:r>
            <w:r>
              <w:rPr>
                <w:rFonts w:hint="default" w:ascii="Times New Roman" w:hAnsi="Times New Roman" w:eastAsia="宋体" w:cs="Times New Roman"/>
              </w:rPr>
              <w:t>（以P计）</w:t>
            </w:r>
          </w:p>
        </w:tc>
        <w:tc>
          <w:tcPr>
            <w:tcW w:w="3168"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w:t>
            </w:r>
            <w:r>
              <w:rPr>
                <w:rFonts w:hint="default" w:ascii="Times New Roman" w:hAnsi="Times New Roman" w:eastAsia="宋体" w:cs="Times New Roman"/>
                <w:b w:val="0"/>
                <w:bCs w:val="0"/>
                <w:color w:val="auto"/>
                <w:sz w:val="21"/>
                <w:szCs w:val="21"/>
                <w:u w:val="none"/>
                <w:lang w:val="en-US" w:eastAsia="zh-CN"/>
              </w:rPr>
              <w:t>0.1</w:t>
            </w:r>
            <w:r>
              <w:rPr>
                <w:rFonts w:hint="default" w:ascii="Times New Roman" w:hAnsi="Times New Roman" w:eastAsia="宋体" w:cs="Times New Roman"/>
              </w:rPr>
              <w:t>(湖、库</w:t>
            </w:r>
            <w:r>
              <w:rPr>
                <w:rFonts w:hint="default" w:ascii="Times New Roman" w:hAnsi="Times New Roman" w:eastAsia="宋体" w:cs="Times New Roman"/>
                <w:lang w:val="en-US" w:eastAsia="zh-CN"/>
              </w:rPr>
              <w:t>0.</w:t>
            </w:r>
            <w:r>
              <w:rPr>
                <w:rFonts w:hint="default" w:ascii="Times New Roman" w:hAnsi="Times New Roman" w:eastAsia="宋体" w:cs="Times New Roman"/>
              </w:rPr>
              <w:t>025)</w:t>
            </w:r>
            <w:r>
              <w:rPr>
                <w:rFonts w:hint="default" w:ascii="Times New Roman" w:hAnsi="Times New Roman" w:eastAsia="宋体" w:cs="Times New Roman"/>
                <w:b w:val="0"/>
                <w:bCs w:val="0"/>
                <w:snapToGrid w:val="0"/>
                <w:color w:val="auto"/>
                <w:sz w:val="21"/>
                <w:szCs w:val="21"/>
                <w:u w:val="none"/>
              </w:rPr>
              <w:t>mg/L</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85" w:type="dxa"/>
            <w:left w:w="108" w:type="dxa"/>
            <w:bottom w:w="85" w:type="dxa"/>
            <w:right w:w="108" w:type="dxa"/>
          </w:tblCellMar>
        </w:tblPrEx>
        <w:trPr>
          <w:trHeight w:val="397" w:hRule="atLeast"/>
          <w:jc w:val="center"/>
        </w:trPr>
        <w:tc>
          <w:tcPr>
            <w:tcW w:w="704"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7</w:t>
            </w:r>
          </w:p>
        </w:tc>
        <w:tc>
          <w:tcPr>
            <w:tcW w:w="1127" w:type="pct"/>
            <w:tcBorders>
              <w:tl2br w:val="nil"/>
              <w:tr2bl w:val="nil"/>
            </w:tcBorders>
            <w:noWrap w:val="0"/>
            <w:vAlign w:val="center"/>
          </w:tcPr>
          <w:p>
            <w:pPr>
              <w:adjustRightInd w:val="0"/>
              <w:snapToGrid w:val="0"/>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总氮</w:t>
            </w:r>
          </w:p>
        </w:tc>
        <w:tc>
          <w:tcPr>
            <w:tcW w:w="3168"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w:t>
            </w:r>
            <w:r>
              <w:rPr>
                <w:rFonts w:hint="default" w:ascii="Times New Roman" w:hAnsi="Times New Roman" w:eastAsia="宋体" w:cs="Times New Roman"/>
                <w:b w:val="0"/>
                <w:bCs w:val="0"/>
                <w:color w:val="auto"/>
                <w:sz w:val="21"/>
                <w:szCs w:val="21"/>
                <w:u w:val="none"/>
                <w:lang w:val="en-US" w:eastAsia="zh-CN"/>
              </w:rPr>
              <w:t>0</w:t>
            </w:r>
            <w:r>
              <w:rPr>
                <w:rFonts w:hint="default" w:ascii="Times New Roman" w:hAnsi="Times New Roman" w:eastAsia="宋体" w:cs="Times New Roman"/>
                <w:b w:val="0"/>
                <w:bCs w:val="0"/>
                <w:color w:val="auto"/>
                <w:sz w:val="21"/>
                <w:szCs w:val="21"/>
                <w:u w:val="none"/>
              </w:rPr>
              <w:t>.5mg/L</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85" w:type="dxa"/>
            <w:left w:w="108" w:type="dxa"/>
            <w:bottom w:w="85" w:type="dxa"/>
            <w:right w:w="108" w:type="dxa"/>
          </w:tblCellMar>
        </w:tblPrEx>
        <w:trPr>
          <w:trHeight w:val="397" w:hRule="atLeast"/>
          <w:jc w:val="center"/>
        </w:trPr>
        <w:tc>
          <w:tcPr>
            <w:tcW w:w="704"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8</w:t>
            </w:r>
          </w:p>
        </w:tc>
        <w:tc>
          <w:tcPr>
            <w:tcW w:w="1127" w:type="pct"/>
            <w:tcBorders>
              <w:tl2br w:val="nil"/>
              <w:tr2bl w:val="nil"/>
            </w:tcBorders>
            <w:noWrap w:val="0"/>
            <w:vAlign w:val="center"/>
          </w:tcPr>
          <w:p>
            <w:pPr>
              <w:adjustRightInd w:val="0"/>
              <w:snapToGrid w:val="0"/>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粪大肠菌群</w:t>
            </w:r>
          </w:p>
        </w:tc>
        <w:tc>
          <w:tcPr>
            <w:tcW w:w="3168"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≤2000个/L</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85" w:type="dxa"/>
            <w:left w:w="108" w:type="dxa"/>
            <w:bottom w:w="85" w:type="dxa"/>
            <w:right w:w="108" w:type="dxa"/>
          </w:tblCellMar>
        </w:tblPrEx>
        <w:trPr>
          <w:trHeight w:val="397" w:hRule="atLeast"/>
          <w:jc w:val="center"/>
        </w:trPr>
        <w:tc>
          <w:tcPr>
            <w:tcW w:w="704"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9</w:t>
            </w:r>
          </w:p>
        </w:tc>
        <w:tc>
          <w:tcPr>
            <w:tcW w:w="1127" w:type="pct"/>
            <w:tcBorders>
              <w:tl2br w:val="nil"/>
              <w:tr2bl w:val="nil"/>
            </w:tcBorders>
            <w:noWrap w:val="0"/>
            <w:vAlign w:val="center"/>
          </w:tcPr>
          <w:p>
            <w:pPr>
              <w:adjustRightInd w:val="0"/>
              <w:snapToGrid w:val="0"/>
              <w:jc w:val="center"/>
              <w:rPr>
                <w:rFonts w:hint="default" w:ascii="Times New Roman" w:hAnsi="Times New Roman" w:eastAsia="宋体" w:cs="Times New Roman"/>
                <w:b w:val="0"/>
                <w:bCs w:val="0"/>
                <w:color w:val="auto"/>
                <w:sz w:val="21"/>
                <w:szCs w:val="21"/>
                <w:u w:val="none"/>
                <w:lang w:eastAsia="zh-CN"/>
              </w:rPr>
            </w:pPr>
            <w:r>
              <w:rPr>
                <w:rFonts w:hint="default" w:ascii="Times New Roman" w:hAnsi="Times New Roman" w:eastAsia="宋体" w:cs="Times New Roman"/>
                <w:b w:val="0"/>
                <w:bCs w:val="0"/>
                <w:color w:val="auto"/>
                <w:sz w:val="21"/>
                <w:szCs w:val="21"/>
                <w:u w:val="none"/>
                <w:lang w:eastAsia="zh-CN"/>
              </w:rPr>
              <w:t>石油类</w:t>
            </w:r>
          </w:p>
        </w:tc>
        <w:tc>
          <w:tcPr>
            <w:tcW w:w="3168" w:type="pct"/>
            <w:tcBorders>
              <w:tl2br w:val="nil"/>
              <w:tr2bl w:val="nil"/>
            </w:tcBorders>
            <w:noWrap w:val="0"/>
            <w:vAlign w:val="center"/>
          </w:tcPr>
          <w:p>
            <w:pPr>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sz w:val="21"/>
                <w:szCs w:val="21"/>
              </w:rPr>
              <w:t>0.05</w:t>
            </w:r>
            <w:r>
              <w:rPr>
                <w:rFonts w:hint="default" w:ascii="Times New Roman" w:hAnsi="Times New Roman" w:eastAsia="宋体" w:cs="Times New Roman"/>
                <w:b w:val="0"/>
                <w:bCs w:val="0"/>
                <w:snapToGrid w:val="0"/>
                <w:color w:val="auto"/>
                <w:sz w:val="21"/>
                <w:szCs w:val="21"/>
                <w:u w:val="none"/>
              </w:rPr>
              <w:t>mg/L</w:t>
            </w:r>
          </w:p>
        </w:tc>
      </w:tr>
    </w:tbl>
    <w:p>
      <w:pPr>
        <w:tabs>
          <w:tab w:val="left" w:pos="1960"/>
        </w:tabs>
        <w:adjustRightInd w:val="0"/>
        <w:snapToGrid w:val="0"/>
        <w:spacing w:line="360" w:lineRule="auto"/>
        <w:ind w:firstLine="482" w:firstLineChars="200"/>
        <w:rPr>
          <w:rFonts w:hint="default" w:ascii="Times New Roman" w:hAnsi="Times New Roman" w:eastAsia="宋体" w:cs="Times New Roman"/>
          <w:b/>
          <w:bCs/>
          <w:color w:val="auto"/>
          <w:sz w:val="24"/>
          <w:szCs w:val="22"/>
          <w:u w:val="none"/>
          <w:lang w:eastAsia="zh-CN"/>
        </w:rPr>
      </w:pPr>
      <w:r>
        <w:rPr>
          <w:rFonts w:hint="default" w:ascii="Times New Roman" w:hAnsi="Times New Roman" w:eastAsia="宋体" w:cs="Times New Roman"/>
          <w:b/>
          <w:bCs/>
          <w:color w:val="auto"/>
          <w:sz w:val="24"/>
          <w:szCs w:val="22"/>
          <w:u w:val="none"/>
          <w:lang w:val="en-US" w:eastAsia="zh-CN"/>
        </w:rPr>
        <w:t xml:space="preserve">4.4.3 </w:t>
      </w:r>
      <w:r>
        <w:rPr>
          <w:rFonts w:hint="default" w:ascii="Times New Roman" w:hAnsi="Times New Roman" w:eastAsia="宋体" w:cs="Times New Roman"/>
          <w:b/>
          <w:bCs/>
          <w:color w:val="auto"/>
          <w:sz w:val="24"/>
          <w:szCs w:val="22"/>
          <w:u w:val="none"/>
          <w:lang w:eastAsia="zh-CN"/>
        </w:rPr>
        <w:t>监测结果与评价分析</w:t>
      </w:r>
    </w:p>
    <w:p>
      <w:pPr>
        <w:spacing w:line="360" w:lineRule="auto"/>
        <w:ind w:firstLine="480" w:firstLineChars="200"/>
        <w:rPr>
          <w:rFonts w:hint="default" w:ascii="Times New Roman" w:hAnsi="Times New Roman" w:eastAsia="宋体" w:cs="Times New Roman"/>
          <w:b w:val="0"/>
          <w:bCs w:val="0"/>
          <w:color w:val="auto"/>
          <w:sz w:val="24"/>
          <w:szCs w:val="24"/>
          <w:u w:val="none"/>
          <w:lang w:eastAsia="zh-CN"/>
        </w:rPr>
      </w:pPr>
      <w:r>
        <w:rPr>
          <w:rFonts w:hint="default" w:ascii="Times New Roman" w:hAnsi="Times New Roman" w:eastAsia="宋体" w:cs="Times New Roman"/>
          <w:b w:val="0"/>
          <w:bCs w:val="0"/>
          <w:color w:val="auto"/>
          <w:sz w:val="24"/>
          <w:szCs w:val="24"/>
          <w:u w:val="none"/>
          <w:lang w:eastAsia="zh-CN"/>
        </w:rPr>
        <w:t>项目区域地表水质量现状监测统计结果见表。</w:t>
      </w:r>
    </w:p>
    <w:p>
      <w:pPr>
        <w:spacing w:line="360" w:lineRule="auto"/>
        <w:jc w:val="center"/>
        <w:rPr>
          <w:rFonts w:hint="default" w:ascii="Times New Roman" w:hAnsi="Times New Roman" w:eastAsia="宋体" w:cs="Times New Roman"/>
          <w:b/>
          <w:bCs/>
          <w:color w:val="auto"/>
          <w:sz w:val="24"/>
          <w:szCs w:val="24"/>
          <w:u w:val="none"/>
          <w:lang w:eastAsia="zh-CN"/>
        </w:rPr>
      </w:pPr>
      <w:r>
        <w:rPr>
          <w:rFonts w:hint="default" w:ascii="Times New Roman" w:hAnsi="Times New Roman" w:eastAsia="宋体" w:cs="Times New Roman"/>
          <w:b/>
          <w:bCs/>
          <w:color w:val="auto"/>
          <w:sz w:val="24"/>
          <w:szCs w:val="24"/>
          <w:u w:val="none"/>
          <w:lang w:eastAsia="zh-CN"/>
        </w:rPr>
        <w:t>表</w:t>
      </w:r>
      <w:r>
        <w:rPr>
          <w:rFonts w:hint="default" w:ascii="Times New Roman" w:hAnsi="Times New Roman" w:eastAsia="宋体" w:cs="Times New Roman"/>
          <w:b/>
          <w:bCs/>
          <w:color w:val="auto"/>
          <w:sz w:val="24"/>
          <w:szCs w:val="24"/>
          <w:u w:val="none"/>
          <w:lang w:val="en-US" w:eastAsia="zh-CN"/>
        </w:rPr>
        <w:t>4.4.4</w:t>
      </w:r>
      <w:r>
        <w:rPr>
          <w:rFonts w:hint="default" w:ascii="Times New Roman" w:hAnsi="Times New Roman" w:eastAsia="宋体" w:cs="Times New Roman"/>
          <w:b/>
          <w:bCs/>
          <w:color w:val="auto"/>
          <w:sz w:val="24"/>
          <w:szCs w:val="24"/>
          <w:u w:val="none"/>
          <w:lang w:eastAsia="zh-CN"/>
        </w:rPr>
        <w:t>地表水现状监测结果统计一览表    单位：mg/L，pH除外</w:t>
      </w:r>
    </w:p>
    <w:tbl>
      <w:tblPr>
        <w:tblStyle w:val="23"/>
        <w:tblW w:w="10035" w:type="dxa"/>
        <w:jc w:val="center"/>
        <w:tblBorders>
          <w:top w:val="single" w:color="auto" w:sz="18" w:space="0"/>
          <w:left w:val="none" w:color="auto" w:sz="0" w:space="0"/>
          <w:bottom w:val="single" w:color="auto" w:sz="18" w:space="0"/>
          <w:right w:val="none" w:color="auto" w:sz="0" w:space="0"/>
          <w:insideH w:val="single" w:color="auto" w:sz="4" w:space="0"/>
          <w:insideV w:val="single" w:color="auto" w:sz="18" w:space="0"/>
        </w:tblBorders>
        <w:tblLayout w:type="fixed"/>
        <w:tblCellMar>
          <w:top w:w="0" w:type="dxa"/>
          <w:left w:w="108" w:type="dxa"/>
          <w:bottom w:w="0" w:type="dxa"/>
          <w:right w:w="108" w:type="dxa"/>
        </w:tblCellMar>
      </w:tblPr>
      <w:tblGrid>
        <w:gridCol w:w="1496"/>
        <w:gridCol w:w="1147"/>
        <w:gridCol w:w="853"/>
        <w:gridCol w:w="853"/>
        <w:gridCol w:w="895"/>
        <w:gridCol w:w="895"/>
        <w:gridCol w:w="895"/>
        <w:gridCol w:w="896"/>
        <w:gridCol w:w="896"/>
        <w:gridCol w:w="1209"/>
      </w:tblGrid>
      <w:tr>
        <w:tblPrEx>
          <w:tblBorders>
            <w:top w:val="single" w:color="auto" w:sz="18" w:space="0"/>
            <w:left w:val="none" w:color="auto" w:sz="0" w:space="0"/>
            <w:bottom w:val="single" w:color="auto" w:sz="18" w:space="0"/>
            <w:right w:val="none" w:color="auto" w:sz="0" w:space="0"/>
            <w:insideH w:val="single" w:color="auto" w:sz="4" w:space="0"/>
            <w:insideV w:val="single" w:color="auto" w:sz="18" w:space="0"/>
          </w:tblBorders>
          <w:tblCellMar>
            <w:top w:w="0" w:type="dxa"/>
            <w:left w:w="108" w:type="dxa"/>
            <w:bottom w:w="0" w:type="dxa"/>
            <w:right w:w="108" w:type="dxa"/>
          </w:tblCellMar>
        </w:tblPrEx>
        <w:trPr>
          <w:trHeight w:val="482" w:hRule="atLeast"/>
          <w:tblHeader/>
          <w:jc w:val="center"/>
        </w:trPr>
        <w:tc>
          <w:tcPr>
            <w:tcW w:w="1496" w:type="dxa"/>
            <w:tcBorders>
              <w:tl2br w:val="nil"/>
              <w:tr2bl w:val="nil"/>
            </w:tcBorders>
            <w:noWrap w:val="0"/>
            <w:vAlign w:val="center"/>
          </w:tcPr>
          <w:p>
            <w:pPr>
              <w:spacing w:line="240" w:lineRule="auto"/>
              <w:jc w:val="right"/>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lang w:val="en-US" w:eastAsia="zh-CN"/>
              </w:rPr>
              <w:t xml:space="preserve"> </w:t>
            </w:r>
            <w:r>
              <w:rPr>
                <w:rFonts w:hint="default" w:ascii="Times New Roman" w:hAnsi="Times New Roman" w:eastAsia="宋体" w:cs="Times New Roman"/>
                <w:b/>
                <w:color w:val="auto"/>
                <w:sz w:val="21"/>
                <w:szCs w:val="21"/>
              </w:rPr>
              <w:t>分析项目</w:t>
            </w:r>
          </w:p>
          <w:p>
            <w:pP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样品点位</w:t>
            </w:r>
          </w:p>
        </w:tc>
        <w:tc>
          <w:tcPr>
            <w:tcW w:w="114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时间</w:t>
            </w:r>
          </w:p>
        </w:tc>
        <w:tc>
          <w:tcPr>
            <w:tcW w:w="85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Cs w:val="21"/>
              </w:rPr>
              <w:t>pH</w:t>
            </w:r>
          </w:p>
        </w:tc>
        <w:tc>
          <w:tcPr>
            <w:tcW w:w="85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溶解氧</w:t>
            </w:r>
          </w:p>
        </w:tc>
        <w:tc>
          <w:tcPr>
            <w:tcW w:w="8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lang w:eastAsia="zh-CN"/>
              </w:rPr>
              <w:t>化学需氧量</w:t>
            </w:r>
          </w:p>
        </w:tc>
        <w:tc>
          <w:tcPr>
            <w:tcW w:w="8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Cs w:val="21"/>
                <w:lang w:eastAsia="zh-CN"/>
              </w:rPr>
            </w:pPr>
            <w:r>
              <w:rPr>
                <w:rFonts w:hint="default" w:ascii="Times New Roman" w:hAnsi="Times New Roman" w:eastAsia="宋体" w:cs="Times New Roman"/>
                <w:b/>
                <w:bCs/>
                <w:color w:val="auto"/>
                <w:szCs w:val="21"/>
                <w:lang w:eastAsia="zh-CN"/>
              </w:rPr>
              <w:t>氨氮</w:t>
            </w:r>
          </w:p>
        </w:tc>
        <w:tc>
          <w:tcPr>
            <w:tcW w:w="8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Cs w:val="21"/>
                <w:lang w:eastAsia="zh-CN"/>
              </w:rPr>
            </w:pPr>
            <w:r>
              <w:rPr>
                <w:rFonts w:hint="default" w:ascii="Times New Roman" w:hAnsi="Times New Roman" w:eastAsia="宋体" w:cs="Times New Roman"/>
                <w:b/>
                <w:bCs/>
                <w:color w:val="auto"/>
                <w:szCs w:val="21"/>
                <w:lang w:eastAsia="zh-CN"/>
              </w:rPr>
              <w:t>总磷</w:t>
            </w:r>
          </w:p>
        </w:tc>
        <w:tc>
          <w:tcPr>
            <w:tcW w:w="89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Cs w:val="21"/>
                <w:lang w:val="en-US" w:eastAsia="zh-CN"/>
              </w:rPr>
            </w:pPr>
            <w:r>
              <w:rPr>
                <w:rFonts w:hint="default" w:ascii="Times New Roman" w:hAnsi="Times New Roman" w:eastAsia="宋体" w:cs="Times New Roman"/>
                <w:b/>
                <w:bCs/>
                <w:color w:val="auto"/>
                <w:szCs w:val="21"/>
                <w:lang w:val="en-US" w:eastAsia="zh-CN"/>
              </w:rPr>
              <w:t>总氮</w:t>
            </w:r>
          </w:p>
        </w:tc>
        <w:tc>
          <w:tcPr>
            <w:tcW w:w="89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Cs w:val="21"/>
                <w:lang w:val="en-US" w:eastAsia="zh-CN"/>
              </w:rPr>
            </w:pPr>
            <w:r>
              <w:rPr>
                <w:rFonts w:hint="default" w:ascii="Times New Roman" w:hAnsi="Times New Roman" w:eastAsia="宋体" w:cs="Times New Roman"/>
                <w:b/>
                <w:bCs/>
                <w:color w:val="auto"/>
                <w:szCs w:val="21"/>
                <w:lang w:val="en-US" w:eastAsia="zh-CN"/>
              </w:rPr>
              <w:t>石油类</w:t>
            </w:r>
          </w:p>
        </w:tc>
        <w:tc>
          <w:tcPr>
            <w:tcW w:w="120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Cs w:val="21"/>
                <w:lang w:eastAsia="zh-CN"/>
              </w:rPr>
            </w:pPr>
            <w:r>
              <w:rPr>
                <w:rFonts w:hint="default" w:ascii="Times New Roman" w:hAnsi="Times New Roman" w:eastAsia="宋体" w:cs="Times New Roman"/>
                <w:b/>
                <w:bCs/>
                <w:color w:val="auto"/>
                <w:szCs w:val="21"/>
                <w:lang w:eastAsia="zh-CN"/>
              </w:rPr>
              <w:t>粪大肠菌群</w:t>
            </w:r>
            <w:r>
              <w:rPr>
                <w:rFonts w:hint="default" w:ascii="Times New Roman" w:hAnsi="Times New Roman" w:eastAsia="宋体" w:cs="Times New Roman"/>
                <w:b/>
                <w:bCs/>
                <w:color w:val="auto"/>
                <w:szCs w:val="21"/>
                <w:lang w:val="en-US" w:eastAsia="zh-CN"/>
              </w:rPr>
              <w:t>MPN/L</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18" w:space="0"/>
          </w:tblBorders>
          <w:tblCellMar>
            <w:top w:w="0" w:type="dxa"/>
            <w:left w:w="108" w:type="dxa"/>
            <w:bottom w:w="0" w:type="dxa"/>
            <w:right w:w="108" w:type="dxa"/>
          </w:tblCellMar>
        </w:tblPrEx>
        <w:trPr>
          <w:trHeight w:val="482" w:hRule="atLeast"/>
          <w:tblHeader/>
          <w:jc w:val="center"/>
        </w:trPr>
        <w:tc>
          <w:tcPr>
            <w:tcW w:w="1496" w:type="dxa"/>
            <w:vMerge w:val="restar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W1</w:t>
            </w:r>
          </w:p>
          <w:p>
            <w:pPr>
              <w:spacing w:line="240" w:lineRule="auto"/>
              <w:jc w:val="center"/>
              <w:rPr>
                <w:rFonts w:hint="default" w:ascii="Times New Roman" w:hAnsi="Times New Roman" w:eastAsia="宋体" w:cs="Times New Roman"/>
                <w:color w:val="auto"/>
                <w:szCs w:val="21"/>
                <w:lang w:val="en-US"/>
              </w:rPr>
            </w:pPr>
            <w:r>
              <w:rPr>
                <w:rFonts w:hint="default" w:ascii="Times New Roman" w:hAnsi="Times New Roman" w:eastAsia="宋体" w:cs="Times New Roman"/>
                <w:b w:val="0"/>
                <w:bCs w:val="0"/>
                <w:color w:val="auto"/>
                <w:sz w:val="21"/>
                <w:szCs w:val="21"/>
                <w:vertAlign w:val="baseline"/>
                <w:lang w:val="en-US" w:eastAsia="zh-CN"/>
              </w:rPr>
              <w:t>南湾河</w:t>
            </w:r>
          </w:p>
        </w:tc>
        <w:tc>
          <w:tcPr>
            <w:tcW w:w="114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50" w:lineRule="exac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11月3日</w:t>
            </w:r>
          </w:p>
        </w:tc>
        <w:tc>
          <w:tcPr>
            <w:tcW w:w="853"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7.61</w:t>
            </w:r>
          </w:p>
        </w:tc>
        <w:tc>
          <w:tcPr>
            <w:tcW w:w="853" w:type="dxa"/>
            <w:tcBorders>
              <w:tl2br w:val="nil"/>
              <w:tr2bl w:val="nil"/>
            </w:tcBorders>
            <w:noWrap w:val="0"/>
            <w:vAlign w:val="center"/>
          </w:tcPr>
          <w:p>
            <w:pPr>
              <w:keepNext w:val="0"/>
              <w:keepLines w:val="0"/>
              <w:widowControl/>
              <w:suppressLineNumbers w:val="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7.11</w:t>
            </w:r>
          </w:p>
        </w:tc>
        <w:tc>
          <w:tcPr>
            <w:tcW w:w="895"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10</w:t>
            </w:r>
          </w:p>
        </w:tc>
        <w:tc>
          <w:tcPr>
            <w:tcW w:w="895"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0.336</w:t>
            </w:r>
          </w:p>
        </w:tc>
        <w:tc>
          <w:tcPr>
            <w:tcW w:w="895"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0.05</w:t>
            </w:r>
          </w:p>
        </w:tc>
        <w:tc>
          <w:tcPr>
            <w:tcW w:w="896"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0.44</w:t>
            </w:r>
          </w:p>
        </w:tc>
        <w:tc>
          <w:tcPr>
            <w:tcW w:w="896"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0.01</w:t>
            </w:r>
          </w:p>
        </w:tc>
        <w:tc>
          <w:tcPr>
            <w:tcW w:w="1209"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1.1×10</w:t>
            </w:r>
            <w:r>
              <w:rPr>
                <w:rFonts w:hint="default" w:ascii="Times New Roman" w:hAnsi="Times New Roman" w:eastAsia="宋体" w:cs="Times New Roman"/>
                <w:sz w:val="21"/>
                <w:szCs w:val="21"/>
                <w:vertAlign w:val="superscript"/>
              </w:rPr>
              <w:t>3</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18" w:space="0"/>
          </w:tblBorders>
          <w:tblCellMar>
            <w:top w:w="0" w:type="dxa"/>
            <w:left w:w="108" w:type="dxa"/>
            <w:bottom w:w="0" w:type="dxa"/>
            <w:right w:w="108" w:type="dxa"/>
          </w:tblCellMar>
        </w:tblPrEx>
        <w:trPr>
          <w:trHeight w:val="482" w:hRule="atLeast"/>
          <w:tblHeader/>
          <w:jc w:val="center"/>
        </w:trPr>
        <w:tc>
          <w:tcPr>
            <w:tcW w:w="1496" w:type="dxa"/>
            <w:vMerge w:val="continue"/>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lang w:val="en-US" w:eastAsia="zh-CN"/>
              </w:rPr>
            </w:pPr>
          </w:p>
        </w:tc>
        <w:tc>
          <w:tcPr>
            <w:tcW w:w="114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5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11月4日</w:t>
            </w:r>
          </w:p>
        </w:tc>
        <w:tc>
          <w:tcPr>
            <w:tcW w:w="853"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7.66</w:t>
            </w:r>
          </w:p>
        </w:tc>
        <w:tc>
          <w:tcPr>
            <w:tcW w:w="853" w:type="dxa"/>
            <w:tcBorders>
              <w:tl2br w:val="nil"/>
              <w:tr2bl w:val="nil"/>
            </w:tcBorders>
            <w:noWrap w:val="0"/>
            <w:vAlign w:val="center"/>
          </w:tcPr>
          <w:p>
            <w:pPr>
              <w:keepNext w:val="0"/>
              <w:keepLines w:val="0"/>
              <w:widowControl/>
              <w:suppressLineNumbers w:val="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7.06</w:t>
            </w:r>
          </w:p>
        </w:tc>
        <w:tc>
          <w:tcPr>
            <w:tcW w:w="895"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9</w:t>
            </w:r>
          </w:p>
        </w:tc>
        <w:tc>
          <w:tcPr>
            <w:tcW w:w="895"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0.306</w:t>
            </w:r>
          </w:p>
        </w:tc>
        <w:tc>
          <w:tcPr>
            <w:tcW w:w="895"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0.08</w:t>
            </w:r>
          </w:p>
        </w:tc>
        <w:tc>
          <w:tcPr>
            <w:tcW w:w="896"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0.40</w:t>
            </w:r>
          </w:p>
        </w:tc>
        <w:tc>
          <w:tcPr>
            <w:tcW w:w="896"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w:t>
            </w:r>
          </w:p>
        </w:tc>
        <w:tc>
          <w:tcPr>
            <w:tcW w:w="1209"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1.5×10</w:t>
            </w:r>
            <w:r>
              <w:rPr>
                <w:rFonts w:hint="default" w:ascii="Times New Roman" w:hAnsi="Times New Roman" w:eastAsia="宋体" w:cs="Times New Roman"/>
                <w:sz w:val="21"/>
                <w:szCs w:val="21"/>
                <w:vertAlign w:val="superscript"/>
              </w:rPr>
              <w:t>3</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18" w:space="0"/>
          </w:tblBorders>
          <w:tblCellMar>
            <w:top w:w="0" w:type="dxa"/>
            <w:left w:w="108" w:type="dxa"/>
            <w:bottom w:w="0" w:type="dxa"/>
            <w:right w:w="108" w:type="dxa"/>
          </w:tblCellMar>
        </w:tblPrEx>
        <w:trPr>
          <w:trHeight w:val="482" w:hRule="atLeast"/>
          <w:tblHeader/>
          <w:jc w:val="center"/>
        </w:trPr>
        <w:tc>
          <w:tcPr>
            <w:tcW w:w="1496" w:type="dxa"/>
            <w:vMerge w:val="continue"/>
            <w:tcBorders>
              <w:tl2br w:val="nil"/>
              <w:tr2bl w:val="nil"/>
            </w:tcBorders>
            <w:noWrap w:val="0"/>
            <w:vAlign w:val="center"/>
          </w:tcPr>
          <w:p>
            <w:pPr>
              <w:spacing w:line="240" w:lineRule="auto"/>
              <w:jc w:val="center"/>
              <w:rPr>
                <w:rFonts w:hint="default" w:ascii="Times New Roman" w:hAnsi="Times New Roman" w:eastAsia="宋体" w:cs="Times New Roman"/>
                <w:color w:val="auto"/>
                <w:szCs w:val="21"/>
              </w:rPr>
            </w:pPr>
          </w:p>
        </w:tc>
        <w:tc>
          <w:tcPr>
            <w:tcW w:w="114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5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11月5日</w:t>
            </w:r>
          </w:p>
        </w:tc>
        <w:tc>
          <w:tcPr>
            <w:tcW w:w="853"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7.72</w:t>
            </w:r>
          </w:p>
        </w:tc>
        <w:tc>
          <w:tcPr>
            <w:tcW w:w="853" w:type="dxa"/>
            <w:tcBorders>
              <w:tl2br w:val="nil"/>
              <w:tr2bl w:val="nil"/>
            </w:tcBorders>
            <w:noWrap w:val="0"/>
            <w:vAlign w:val="center"/>
          </w:tcPr>
          <w:p>
            <w:pPr>
              <w:keepNext w:val="0"/>
              <w:keepLines w:val="0"/>
              <w:widowControl/>
              <w:suppressLineNumbers w:val="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7.20</w:t>
            </w:r>
          </w:p>
        </w:tc>
        <w:tc>
          <w:tcPr>
            <w:tcW w:w="895"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8</w:t>
            </w:r>
          </w:p>
        </w:tc>
        <w:tc>
          <w:tcPr>
            <w:tcW w:w="895"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0.288</w:t>
            </w:r>
          </w:p>
        </w:tc>
        <w:tc>
          <w:tcPr>
            <w:tcW w:w="895"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0.07</w:t>
            </w:r>
          </w:p>
        </w:tc>
        <w:tc>
          <w:tcPr>
            <w:tcW w:w="896"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0.48</w:t>
            </w:r>
          </w:p>
        </w:tc>
        <w:tc>
          <w:tcPr>
            <w:tcW w:w="896"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0.02</w:t>
            </w:r>
          </w:p>
        </w:tc>
        <w:tc>
          <w:tcPr>
            <w:tcW w:w="1209"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1.2×10</w:t>
            </w:r>
            <w:r>
              <w:rPr>
                <w:rFonts w:hint="default" w:ascii="Times New Roman" w:hAnsi="Times New Roman" w:eastAsia="宋体" w:cs="Times New Roman"/>
                <w:sz w:val="21"/>
                <w:szCs w:val="21"/>
                <w:vertAlign w:val="superscript"/>
              </w:rPr>
              <w:t>3</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18" w:space="0"/>
          </w:tblBorders>
          <w:tblCellMar>
            <w:top w:w="0" w:type="dxa"/>
            <w:left w:w="108" w:type="dxa"/>
            <w:bottom w:w="0" w:type="dxa"/>
            <w:right w:w="108" w:type="dxa"/>
          </w:tblCellMar>
        </w:tblPrEx>
        <w:trPr>
          <w:trHeight w:val="482" w:hRule="atLeast"/>
          <w:tblHeader/>
          <w:jc w:val="center"/>
        </w:trPr>
        <w:tc>
          <w:tcPr>
            <w:tcW w:w="2643"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5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Cs w:val="21"/>
                <w:lang w:eastAsia="zh-CN"/>
              </w:rPr>
              <w:t>标准值</w:t>
            </w:r>
            <w:r>
              <w:rPr>
                <w:rFonts w:hint="default" w:ascii="Times New Roman" w:hAnsi="Times New Roman" w:eastAsia="宋体" w:cs="Times New Roman"/>
                <w:b w:val="0"/>
                <w:bCs w:val="0"/>
                <w:color w:val="auto"/>
                <w:szCs w:val="21"/>
                <w:lang w:eastAsia="zh-CN"/>
              </w:rPr>
              <w:t>（</w:t>
            </w:r>
            <w:r>
              <w:rPr>
                <w:rFonts w:hint="default" w:ascii="Times New Roman" w:hAnsi="Times New Roman" w:eastAsia="宋体" w:cs="Times New Roman"/>
                <w:b w:val="0"/>
                <w:bCs w:val="0"/>
                <w:color w:val="auto"/>
                <w:sz w:val="24"/>
                <w:szCs w:val="24"/>
                <w:u w:val="none"/>
                <w:lang w:eastAsia="zh-CN"/>
              </w:rPr>
              <w:t>mg/L</w:t>
            </w:r>
            <w:r>
              <w:rPr>
                <w:rFonts w:hint="default" w:ascii="Times New Roman" w:hAnsi="Times New Roman" w:eastAsia="宋体" w:cs="Times New Roman"/>
                <w:b w:val="0"/>
                <w:bCs w:val="0"/>
                <w:color w:val="auto"/>
                <w:szCs w:val="21"/>
                <w:lang w:eastAsia="zh-CN"/>
              </w:rPr>
              <w:t>）</w:t>
            </w:r>
          </w:p>
        </w:tc>
        <w:tc>
          <w:tcPr>
            <w:tcW w:w="853"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b w:val="0"/>
                <w:bCs w:val="0"/>
                <w:color w:val="auto"/>
                <w:sz w:val="21"/>
                <w:szCs w:val="21"/>
                <w:u w:val="none"/>
              </w:rPr>
              <w:t>6~9</w:t>
            </w:r>
          </w:p>
        </w:tc>
        <w:tc>
          <w:tcPr>
            <w:tcW w:w="853" w:type="dxa"/>
            <w:tcBorders>
              <w:tl2br w:val="nil"/>
              <w:tr2bl w:val="nil"/>
            </w:tcBorders>
            <w:noWrap w:val="0"/>
            <w:vAlign w:val="center"/>
          </w:tcPr>
          <w:p>
            <w:pPr>
              <w:keepNext w:val="0"/>
              <w:keepLines w:val="0"/>
              <w:widowControl/>
              <w:suppressLineNumbers w:val="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6</w:t>
            </w:r>
          </w:p>
        </w:tc>
        <w:tc>
          <w:tcPr>
            <w:tcW w:w="895"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w:t>
            </w:r>
          </w:p>
        </w:tc>
        <w:tc>
          <w:tcPr>
            <w:tcW w:w="895"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0.5</w:t>
            </w:r>
          </w:p>
        </w:tc>
        <w:tc>
          <w:tcPr>
            <w:tcW w:w="895"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0.1</w:t>
            </w:r>
          </w:p>
        </w:tc>
        <w:tc>
          <w:tcPr>
            <w:tcW w:w="896"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0.5</w:t>
            </w:r>
          </w:p>
        </w:tc>
        <w:tc>
          <w:tcPr>
            <w:tcW w:w="896"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0.05</w:t>
            </w:r>
          </w:p>
        </w:tc>
        <w:tc>
          <w:tcPr>
            <w:tcW w:w="1209"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2000</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18" w:space="0"/>
          </w:tblBorders>
          <w:tblCellMar>
            <w:top w:w="0" w:type="dxa"/>
            <w:left w:w="108" w:type="dxa"/>
            <w:bottom w:w="0" w:type="dxa"/>
            <w:right w:w="108" w:type="dxa"/>
          </w:tblCellMar>
        </w:tblPrEx>
        <w:trPr>
          <w:trHeight w:val="482" w:hRule="atLeast"/>
          <w:tblHeader/>
          <w:jc w:val="center"/>
        </w:trPr>
        <w:tc>
          <w:tcPr>
            <w:tcW w:w="2643"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5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Cs w:val="21"/>
                <w:lang w:eastAsia="zh-CN"/>
              </w:rPr>
              <w:t>达标情况</w:t>
            </w:r>
          </w:p>
        </w:tc>
        <w:tc>
          <w:tcPr>
            <w:tcW w:w="853" w:type="dxa"/>
            <w:tcBorders>
              <w:tl2br w:val="nil"/>
              <w:tr2bl w:val="nil"/>
            </w:tcBorders>
            <w:noWrap w:val="0"/>
            <w:vAlign w:val="center"/>
          </w:tcPr>
          <w:p>
            <w:pPr>
              <w:keepNext w:val="0"/>
              <w:keepLines w:val="0"/>
              <w:widowControl/>
              <w:suppressLineNumbers w:val="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auto"/>
                <w:szCs w:val="21"/>
                <w:lang w:eastAsia="zh-CN"/>
              </w:rPr>
              <w:t>达标</w:t>
            </w:r>
          </w:p>
        </w:tc>
        <w:tc>
          <w:tcPr>
            <w:tcW w:w="853" w:type="dxa"/>
            <w:tcBorders>
              <w:tl2br w:val="nil"/>
              <w:tr2bl w:val="nil"/>
            </w:tcBorders>
            <w:noWrap w:val="0"/>
            <w:vAlign w:val="center"/>
          </w:tcPr>
          <w:p>
            <w:pPr>
              <w:keepNext w:val="0"/>
              <w:keepLines w:val="0"/>
              <w:widowControl/>
              <w:suppressLineNumbers w:val="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auto"/>
                <w:szCs w:val="21"/>
                <w:lang w:eastAsia="zh-CN"/>
              </w:rPr>
              <w:t>达标</w:t>
            </w:r>
          </w:p>
        </w:tc>
        <w:tc>
          <w:tcPr>
            <w:tcW w:w="895" w:type="dxa"/>
            <w:tcBorders>
              <w:tl2br w:val="nil"/>
              <w:tr2bl w:val="nil"/>
            </w:tcBorders>
            <w:noWrap w:val="0"/>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szCs w:val="21"/>
                <w:lang w:eastAsia="zh-CN"/>
              </w:rPr>
              <w:t>达标</w:t>
            </w:r>
          </w:p>
        </w:tc>
        <w:tc>
          <w:tcPr>
            <w:tcW w:w="895" w:type="dxa"/>
            <w:tcBorders>
              <w:tl2br w:val="nil"/>
              <w:tr2bl w:val="nil"/>
            </w:tcBorders>
            <w:noWrap w:val="0"/>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szCs w:val="21"/>
                <w:lang w:eastAsia="zh-CN"/>
              </w:rPr>
              <w:t>达标</w:t>
            </w:r>
          </w:p>
        </w:tc>
        <w:tc>
          <w:tcPr>
            <w:tcW w:w="895" w:type="dxa"/>
            <w:tcBorders>
              <w:tl2br w:val="nil"/>
              <w:tr2bl w:val="nil"/>
            </w:tcBorders>
            <w:noWrap w:val="0"/>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szCs w:val="21"/>
                <w:lang w:eastAsia="zh-CN"/>
              </w:rPr>
              <w:t>达标</w:t>
            </w:r>
          </w:p>
        </w:tc>
        <w:tc>
          <w:tcPr>
            <w:tcW w:w="896" w:type="dxa"/>
            <w:tcBorders>
              <w:tl2br w:val="nil"/>
              <w:tr2bl w:val="nil"/>
            </w:tcBorders>
            <w:noWrap w:val="0"/>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szCs w:val="21"/>
                <w:lang w:eastAsia="zh-CN"/>
              </w:rPr>
              <w:t>达标</w:t>
            </w:r>
          </w:p>
        </w:tc>
        <w:tc>
          <w:tcPr>
            <w:tcW w:w="896" w:type="dxa"/>
            <w:tcBorders>
              <w:tl2br w:val="nil"/>
              <w:tr2bl w:val="nil"/>
            </w:tcBorders>
            <w:noWrap w:val="0"/>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szCs w:val="21"/>
                <w:lang w:eastAsia="zh-CN"/>
              </w:rPr>
              <w:t>达标</w:t>
            </w:r>
          </w:p>
        </w:tc>
        <w:tc>
          <w:tcPr>
            <w:tcW w:w="1209" w:type="dxa"/>
            <w:tcBorders>
              <w:tl2br w:val="nil"/>
              <w:tr2bl w:val="nil"/>
            </w:tcBorders>
            <w:noWrap w:val="0"/>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szCs w:val="21"/>
                <w:lang w:eastAsia="zh-CN"/>
              </w:rPr>
              <w:t>达标</w:t>
            </w:r>
          </w:p>
        </w:tc>
      </w:tr>
    </w:tbl>
    <w:p>
      <w:pPr>
        <w:autoSpaceDE w:val="0"/>
        <w:autoSpaceDN w:val="0"/>
        <w:adjustRightInd w:val="0"/>
        <w:spacing w:line="360" w:lineRule="auto"/>
        <w:ind w:firstLine="480" w:firstLineChars="200"/>
        <w:rPr>
          <w:rFonts w:hint="default" w:ascii="Times New Roman" w:hAnsi="Times New Roman" w:eastAsia="宋体" w:cs="Times New Roman"/>
          <w:b/>
          <w:sz w:val="24"/>
        </w:rPr>
      </w:pPr>
      <w:r>
        <w:rPr>
          <w:rFonts w:hint="default" w:ascii="Times New Roman" w:hAnsi="Times New Roman" w:eastAsia="宋体" w:cs="Times New Roman"/>
          <w:b w:val="0"/>
          <w:bCs w:val="0"/>
          <w:color w:val="auto"/>
          <w:kern w:val="0"/>
          <w:sz w:val="24"/>
          <w:u w:val="none"/>
        </w:rPr>
        <w:t>由</w:t>
      </w:r>
      <w:r>
        <w:rPr>
          <w:rFonts w:hint="default" w:ascii="Times New Roman" w:hAnsi="Times New Roman" w:eastAsia="宋体" w:cs="Times New Roman"/>
          <w:b w:val="0"/>
          <w:bCs w:val="0"/>
          <w:color w:val="auto"/>
          <w:kern w:val="0"/>
          <w:sz w:val="24"/>
          <w:u w:val="none"/>
          <w:lang w:eastAsia="zh-CN"/>
        </w:rPr>
        <w:t>上</w:t>
      </w:r>
      <w:r>
        <w:rPr>
          <w:rFonts w:hint="default" w:ascii="Times New Roman" w:hAnsi="Times New Roman" w:eastAsia="宋体" w:cs="Times New Roman"/>
          <w:b w:val="0"/>
          <w:bCs w:val="0"/>
          <w:color w:val="auto"/>
          <w:kern w:val="0"/>
          <w:sz w:val="24"/>
          <w:u w:val="none"/>
        </w:rPr>
        <w:t>表可知，项目区域</w:t>
      </w:r>
      <w:r>
        <w:rPr>
          <w:rFonts w:hint="default" w:ascii="Times New Roman" w:hAnsi="Times New Roman" w:eastAsia="宋体" w:cs="Times New Roman"/>
          <w:b w:val="0"/>
          <w:bCs w:val="0"/>
          <w:color w:val="auto"/>
          <w:kern w:val="0"/>
          <w:sz w:val="24"/>
          <w:u w:val="none"/>
          <w:lang w:eastAsia="zh-CN"/>
        </w:rPr>
        <w:t>南湾河</w:t>
      </w:r>
      <w:r>
        <w:rPr>
          <w:rFonts w:hint="default" w:ascii="Times New Roman" w:hAnsi="Times New Roman" w:eastAsia="宋体" w:cs="Times New Roman"/>
          <w:b w:val="0"/>
          <w:bCs w:val="0"/>
          <w:color w:val="auto"/>
          <w:kern w:val="0"/>
          <w:sz w:val="24"/>
          <w:u w:val="none"/>
        </w:rPr>
        <w:t>监测断面的</w:t>
      </w:r>
      <w:r>
        <w:rPr>
          <w:rFonts w:hint="default" w:ascii="Times New Roman" w:hAnsi="Times New Roman" w:eastAsia="宋体" w:cs="Times New Roman"/>
          <w:b w:val="0"/>
          <w:bCs w:val="0"/>
          <w:color w:val="auto"/>
          <w:sz w:val="24"/>
          <w:u w:val="none"/>
        </w:rPr>
        <w:t>监测因子</w:t>
      </w:r>
      <w:r>
        <w:rPr>
          <w:rFonts w:hint="default" w:ascii="Times New Roman" w:hAnsi="Times New Roman" w:eastAsia="宋体" w:cs="Times New Roman"/>
          <w:b w:val="0"/>
          <w:bCs w:val="0"/>
          <w:color w:val="auto"/>
          <w:kern w:val="0"/>
          <w:sz w:val="24"/>
          <w:u w:val="none"/>
        </w:rPr>
        <w:t>均能够满足《地表水环境质量标准》（GB3838-2002）</w:t>
      </w:r>
      <w:r>
        <w:rPr>
          <w:rFonts w:hint="default" w:ascii="Times New Roman" w:hAnsi="Times New Roman" w:eastAsia="宋体" w:cs="Times New Roman"/>
          <w:color w:val="auto"/>
          <w:sz w:val="24"/>
          <w:lang w:val="en-US" w:eastAsia="zh-CN"/>
        </w:rPr>
        <w:t xml:space="preserve">II </w:t>
      </w:r>
      <w:r>
        <w:rPr>
          <w:rFonts w:hint="default" w:ascii="Times New Roman" w:hAnsi="Times New Roman" w:eastAsia="宋体" w:cs="Times New Roman"/>
          <w:b w:val="0"/>
          <w:bCs w:val="0"/>
          <w:color w:val="auto"/>
          <w:kern w:val="0"/>
          <w:sz w:val="24"/>
          <w:u w:val="none"/>
        </w:rPr>
        <w:t>类标准。</w:t>
      </w:r>
    </w:p>
    <w:p>
      <w:pPr>
        <w:autoSpaceDE w:val="0"/>
        <w:autoSpaceDN w:val="0"/>
        <w:adjustRightInd w:val="0"/>
        <w:spacing w:line="360" w:lineRule="auto"/>
        <w:ind w:firstLine="482" w:firstLineChars="200"/>
        <w:rPr>
          <w:rFonts w:hint="default" w:ascii="Times New Roman" w:hAnsi="Times New Roman" w:eastAsia="宋体" w:cs="Times New Roman"/>
          <w:b/>
          <w:bCs/>
          <w:color w:val="auto"/>
          <w:kern w:val="0"/>
          <w:sz w:val="24"/>
          <w:u w:val="none"/>
          <w:lang w:eastAsia="zh-CN"/>
        </w:rPr>
      </w:pPr>
      <w:r>
        <w:rPr>
          <w:rFonts w:hint="default" w:ascii="Times New Roman" w:hAnsi="Times New Roman" w:eastAsia="宋体" w:cs="Times New Roman"/>
          <w:b/>
          <w:bCs/>
          <w:color w:val="auto"/>
          <w:kern w:val="0"/>
          <w:sz w:val="24"/>
          <w:u w:val="none"/>
          <w:lang w:val="en-US" w:eastAsia="zh-CN"/>
        </w:rPr>
        <w:t>4.5</w:t>
      </w:r>
      <w:r>
        <w:rPr>
          <w:rFonts w:hint="default" w:ascii="Times New Roman" w:hAnsi="Times New Roman" w:eastAsia="宋体" w:cs="Times New Roman"/>
          <w:b/>
          <w:bCs/>
          <w:color w:val="auto"/>
          <w:kern w:val="0"/>
          <w:sz w:val="24"/>
          <w:u w:val="none"/>
          <w:lang w:eastAsia="zh-CN"/>
        </w:rPr>
        <w:t>地下水质量现状监测与评价</w:t>
      </w:r>
    </w:p>
    <w:p>
      <w:pPr>
        <w:autoSpaceDE w:val="0"/>
        <w:autoSpaceDN w:val="0"/>
        <w:adjustRightInd w:val="0"/>
        <w:spacing w:line="360" w:lineRule="auto"/>
        <w:ind w:firstLine="482" w:firstLineChars="200"/>
        <w:rPr>
          <w:rFonts w:hint="default" w:ascii="Times New Roman" w:hAnsi="Times New Roman" w:eastAsia="宋体" w:cs="Times New Roman"/>
          <w:b/>
          <w:bCs/>
          <w:color w:val="auto"/>
          <w:kern w:val="0"/>
          <w:sz w:val="24"/>
          <w:u w:val="none"/>
          <w:lang w:eastAsia="zh-CN"/>
        </w:rPr>
      </w:pPr>
      <w:r>
        <w:rPr>
          <w:rFonts w:hint="default" w:ascii="Times New Roman" w:hAnsi="Times New Roman" w:eastAsia="宋体" w:cs="Times New Roman"/>
          <w:b/>
          <w:bCs/>
          <w:color w:val="auto"/>
          <w:kern w:val="0"/>
          <w:sz w:val="24"/>
          <w:u w:val="none"/>
          <w:lang w:val="en-US" w:eastAsia="zh-CN"/>
        </w:rPr>
        <w:t>4.5.1</w:t>
      </w:r>
      <w:r>
        <w:rPr>
          <w:rFonts w:hint="default" w:ascii="Times New Roman" w:hAnsi="Times New Roman" w:eastAsia="宋体" w:cs="Times New Roman"/>
          <w:b/>
          <w:bCs/>
          <w:color w:val="auto"/>
          <w:kern w:val="0"/>
          <w:sz w:val="24"/>
          <w:u w:val="none"/>
          <w:lang w:eastAsia="zh-CN"/>
        </w:rPr>
        <w:t>地下水质量现状监测</w:t>
      </w:r>
    </w:p>
    <w:p>
      <w:pPr>
        <w:autoSpaceDE w:val="0"/>
        <w:autoSpaceDN w:val="0"/>
        <w:adjustRightInd w:val="0"/>
        <w:spacing w:line="360" w:lineRule="auto"/>
        <w:ind w:firstLine="480" w:firstLineChars="200"/>
        <w:rPr>
          <w:rFonts w:hint="default" w:ascii="Times New Roman" w:hAnsi="Times New Roman" w:eastAsia="宋体" w:cs="Times New Roman"/>
          <w:b w:val="0"/>
          <w:bCs w:val="0"/>
          <w:color w:val="auto"/>
          <w:kern w:val="0"/>
          <w:sz w:val="24"/>
          <w:u w:val="none"/>
          <w:lang w:eastAsia="zh-CN"/>
        </w:rPr>
      </w:pPr>
      <w:r>
        <w:rPr>
          <w:rFonts w:hint="default" w:ascii="Times New Roman" w:hAnsi="Times New Roman" w:eastAsia="宋体" w:cs="Times New Roman"/>
          <w:b w:val="0"/>
          <w:bCs w:val="0"/>
          <w:color w:val="auto"/>
          <w:kern w:val="0"/>
          <w:sz w:val="24"/>
          <w:u w:val="none"/>
          <w:lang w:val="en-US" w:eastAsia="zh-CN"/>
        </w:rPr>
        <w:t>建设单位委托海南莱测检测技术有限公司2020年11月5日对项目区域地下水环境质量现状进行监测。通过对地下水环境质量现状监测评价，了解该区域地下水环境质量现状情况，为项目建设与运营的环境管理提供基础资料。</w:t>
      </w:r>
    </w:p>
    <w:p>
      <w:pPr>
        <w:autoSpaceDE w:val="0"/>
        <w:autoSpaceDN w:val="0"/>
        <w:adjustRightInd w:val="0"/>
        <w:spacing w:line="360" w:lineRule="auto"/>
        <w:ind w:firstLine="480" w:firstLineChars="200"/>
        <w:rPr>
          <w:rFonts w:hint="default" w:ascii="Times New Roman" w:hAnsi="Times New Roman" w:eastAsia="宋体" w:cs="Times New Roman"/>
          <w:b w:val="0"/>
          <w:bCs w:val="0"/>
          <w:color w:val="auto"/>
          <w:kern w:val="0"/>
          <w:sz w:val="24"/>
          <w:u w:val="none"/>
          <w:lang w:eastAsia="zh-CN"/>
        </w:rPr>
      </w:pPr>
      <w:r>
        <w:rPr>
          <w:rFonts w:hint="default" w:ascii="Times New Roman" w:hAnsi="Times New Roman" w:eastAsia="宋体" w:cs="Times New Roman"/>
          <w:b w:val="0"/>
          <w:bCs w:val="0"/>
          <w:color w:val="auto"/>
          <w:kern w:val="0"/>
          <w:sz w:val="24"/>
          <w:u w:val="none"/>
          <w:lang w:eastAsia="zh-CN"/>
        </w:rPr>
        <w:t>（1）监测点布设及监测因子</w:t>
      </w:r>
    </w:p>
    <w:p>
      <w:pPr>
        <w:autoSpaceDE w:val="0"/>
        <w:autoSpaceDN w:val="0"/>
        <w:adjustRightInd w:val="0"/>
        <w:spacing w:line="360" w:lineRule="auto"/>
        <w:ind w:firstLine="480" w:firstLineChars="200"/>
        <w:rPr>
          <w:rFonts w:hint="default" w:ascii="Times New Roman" w:hAnsi="Times New Roman" w:eastAsia="宋体" w:cs="Times New Roman"/>
          <w:b w:val="0"/>
          <w:bCs w:val="0"/>
          <w:color w:val="auto"/>
          <w:kern w:val="0"/>
          <w:sz w:val="24"/>
          <w:u w:val="none"/>
        </w:rPr>
      </w:pPr>
      <w:r>
        <w:rPr>
          <w:rFonts w:hint="default" w:ascii="Times New Roman" w:hAnsi="Times New Roman" w:eastAsia="宋体" w:cs="Times New Roman"/>
          <w:b w:val="0"/>
          <w:bCs w:val="0"/>
          <w:color w:val="auto"/>
          <w:kern w:val="0"/>
          <w:sz w:val="24"/>
          <w:u w:val="none"/>
          <w:lang w:eastAsia="zh-CN"/>
        </w:rPr>
        <w:t>评价区内地下水主要为浅层地下水，流向为东南向西北。本项目地下水环境评价等级为三级，依</w:t>
      </w:r>
      <w:r>
        <w:rPr>
          <w:rFonts w:hint="default" w:ascii="Times New Roman" w:hAnsi="Times New Roman" w:eastAsia="宋体" w:cs="Times New Roman"/>
          <w:b w:val="0"/>
          <w:bCs w:val="0"/>
          <w:color w:val="auto"/>
          <w:kern w:val="0"/>
          <w:sz w:val="24"/>
          <w:u w:val="none"/>
        </w:rPr>
        <w:t>据《环境影响评价技术导则  地下水环境》（HJ610-2016）要求，结合项目所处地理位置及由</w:t>
      </w:r>
      <w:r>
        <w:rPr>
          <w:rFonts w:hint="default" w:ascii="Times New Roman" w:hAnsi="Times New Roman" w:eastAsia="宋体" w:cs="Times New Roman"/>
          <w:b w:val="0"/>
          <w:bCs w:val="0"/>
          <w:color w:val="auto"/>
          <w:kern w:val="0"/>
          <w:sz w:val="24"/>
          <w:u w:val="none"/>
          <w:lang w:eastAsia="zh-CN"/>
        </w:rPr>
        <w:t>东南向西北</w:t>
      </w:r>
      <w:r>
        <w:rPr>
          <w:rFonts w:hint="default" w:ascii="Times New Roman" w:hAnsi="Times New Roman" w:eastAsia="宋体" w:cs="Times New Roman"/>
          <w:b w:val="0"/>
          <w:bCs w:val="0"/>
          <w:color w:val="auto"/>
          <w:kern w:val="0"/>
          <w:sz w:val="24"/>
          <w:u w:val="none"/>
        </w:rPr>
        <w:t>方向流动的地下水流向，本次地下水质量现状监测布设3个水质、水位监测点位和3个水位监测点位，共计6个监测点，</w:t>
      </w:r>
      <w:r>
        <w:rPr>
          <w:rFonts w:hint="default" w:ascii="Times New Roman" w:hAnsi="Times New Roman" w:eastAsia="宋体" w:cs="Times New Roman"/>
          <w:b w:val="0"/>
          <w:bCs w:val="0"/>
          <w:color w:val="auto"/>
          <w:kern w:val="0"/>
          <w:sz w:val="24"/>
          <w:u w:val="none"/>
          <w:lang w:val="en-US" w:eastAsia="zh-CN"/>
        </w:rPr>
        <w:t>监测点的布设及监测项目详见下。</w:t>
      </w:r>
    </w:p>
    <w:p>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eastAsia="zh-CN"/>
        </w:rPr>
        <w:t>表</w:t>
      </w:r>
      <w:r>
        <w:rPr>
          <w:rFonts w:hint="default" w:ascii="Times New Roman" w:hAnsi="Times New Roman" w:eastAsia="宋体" w:cs="Times New Roman"/>
          <w:b/>
          <w:bCs/>
          <w:color w:val="auto"/>
          <w:sz w:val="24"/>
          <w:szCs w:val="24"/>
          <w:lang w:val="en-US" w:eastAsia="zh-CN"/>
        </w:rPr>
        <w:t>4.5-1</w:t>
      </w:r>
      <w:r>
        <w:rPr>
          <w:rFonts w:hint="default" w:ascii="Times New Roman" w:hAnsi="Times New Roman" w:eastAsia="宋体" w:cs="Times New Roman"/>
          <w:b/>
          <w:bCs/>
          <w:color w:val="auto"/>
          <w:sz w:val="24"/>
          <w:szCs w:val="24"/>
        </w:rPr>
        <w:t>地下水环境质量现状监测</w:t>
      </w:r>
      <w:r>
        <w:rPr>
          <w:rFonts w:hint="default" w:ascii="Times New Roman" w:hAnsi="Times New Roman" w:eastAsia="宋体" w:cs="Times New Roman"/>
          <w:b/>
          <w:bCs/>
          <w:color w:val="auto"/>
          <w:sz w:val="24"/>
          <w:szCs w:val="24"/>
          <w:lang w:eastAsia="zh-CN"/>
        </w:rPr>
        <w:t>点位</w:t>
      </w:r>
    </w:p>
    <w:tbl>
      <w:tblPr>
        <w:tblStyle w:val="23"/>
        <w:tblW w:w="8532"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1782"/>
        <w:gridCol w:w="2099"/>
        <w:gridCol w:w="4651"/>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58" w:hRule="atLeast"/>
          <w:jc w:val="center"/>
        </w:trPr>
        <w:tc>
          <w:tcPr>
            <w:tcW w:w="17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测点编号</w:t>
            </w:r>
          </w:p>
        </w:tc>
        <w:tc>
          <w:tcPr>
            <w:tcW w:w="209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监测内容</w:t>
            </w:r>
          </w:p>
        </w:tc>
        <w:tc>
          <w:tcPr>
            <w:tcW w:w="465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测点名称</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274" w:hRule="atLeast"/>
          <w:jc w:val="center"/>
        </w:trPr>
        <w:tc>
          <w:tcPr>
            <w:tcW w:w="17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D1</w:t>
            </w:r>
          </w:p>
        </w:tc>
        <w:tc>
          <w:tcPr>
            <w:tcW w:w="2099" w:type="dxa"/>
            <w:tcBorders>
              <w:tl2br w:val="nil"/>
              <w:tr2bl w:val="nil"/>
            </w:tcBorders>
            <w:noWrap w:val="0"/>
            <w:vAlign w:val="center"/>
          </w:tcPr>
          <w:p>
            <w:pPr>
              <w:pStyle w:val="17"/>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水质、水位</w:t>
            </w:r>
          </w:p>
        </w:tc>
        <w:tc>
          <w:tcPr>
            <w:tcW w:w="4651" w:type="dxa"/>
            <w:tcBorders>
              <w:tl2br w:val="nil"/>
              <w:tr2bl w:val="nil"/>
            </w:tcBorders>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什席村水井</w:t>
            </w:r>
          </w:p>
          <w:p>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E：109°33'06.2"，N：19°14'29.3"</w:t>
            </w:r>
            <w:r>
              <w:rPr>
                <w:rFonts w:hint="default" w:ascii="Times New Roman" w:hAnsi="Times New Roman" w:eastAsia="宋体" w:cs="Times New Roman"/>
                <w:color w:val="auto"/>
                <w:sz w:val="21"/>
                <w:szCs w:val="21"/>
                <w:highlight w:val="none"/>
                <w:lang w:eastAsia="zh-CN"/>
              </w:rPr>
              <w:t>）</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329" w:hRule="atLeast"/>
          <w:jc w:val="center"/>
        </w:trPr>
        <w:tc>
          <w:tcPr>
            <w:tcW w:w="17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D2</w:t>
            </w:r>
          </w:p>
        </w:tc>
        <w:tc>
          <w:tcPr>
            <w:tcW w:w="2099" w:type="dxa"/>
            <w:tcBorders>
              <w:tl2br w:val="nil"/>
              <w:tr2bl w:val="nil"/>
            </w:tcBorders>
            <w:noWrap w:val="0"/>
            <w:vAlign w:val="center"/>
          </w:tcPr>
          <w:p>
            <w:pPr>
              <w:pStyle w:val="17"/>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水质、水位</w:t>
            </w:r>
          </w:p>
        </w:tc>
        <w:tc>
          <w:tcPr>
            <w:tcW w:w="465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番伦村水井</w:t>
            </w:r>
          </w:p>
          <w:p>
            <w:pPr>
              <w:pStyle w:val="7"/>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E：109°33'41.1"，N：19°12'49.1"</w:t>
            </w:r>
            <w:r>
              <w:rPr>
                <w:rFonts w:hint="default" w:ascii="Times New Roman" w:hAnsi="Times New Roman" w:eastAsia="宋体" w:cs="Times New Roman"/>
                <w:color w:val="auto"/>
                <w:sz w:val="21"/>
                <w:szCs w:val="21"/>
                <w:highlight w:val="none"/>
                <w:lang w:eastAsia="zh-CN"/>
              </w:rPr>
              <w:t>）</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591" w:hRule="atLeast"/>
          <w:jc w:val="center"/>
        </w:trPr>
        <w:tc>
          <w:tcPr>
            <w:tcW w:w="17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D3</w:t>
            </w:r>
          </w:p>
        </w:tc>
        <w:tc>
          <w:tcPr>
            <w:tcW w:w="2099" w:type="dxa"/>
            <w:tcBorders>
              <w:tl2br w:val="nil"/>
              <w:tr2bl w:val="nil"/>
            </w:tcBorders>
            <w:noWrap w:val="0"/>
            <w:vAlign w:val="center"/>
          </w:tcPr>
          <w:p>
            <w:pPr>
              <w:pStyle w:val="17"/>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水质、水位</w:t>
            </w:r>
          </w:p>
        </w:tc>
        <w:tc>
          <w:tcPr>
            <w:tcW w:w="465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福马二队水井</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E：109°33'54.9"，N：19°12'47.3"</w:t>
            </w:r>
            <w:r>
              <w:rPr>
                <w:rFonts w:hint="default" w:ascii="Times New Roman" w:hAnsi="Times New Roman" w:eastAsia="宋体" w:cs="Times New Roman"/>
                <w:color w:val="auto"/>
                <w:sz w:val="21"/>
                <w:szCs w:val="21"/>
                <w:lang w:eastAsia="zh-CN"/>
              </w:rPr>
              <w:t>）</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591" w:hRule="atLeast"/>
          <w:jc w:val="center"/>
        </w:trPr>
        <w:tc>
          <w:tcPr>
            <w:tcW w:w="17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D</w:t>
            </w:r>
            <w:r>
              <w:rPr>
                <w:rFonts w:hint="eastAsia" w:ascii="Times New Roman" w:hAnsi="Times New Roman" w:cs="Times New Roman"/>
                <w:color w:val="auto"/>
                <w:sz w:val="21"/>
                <w:szCs w:val="21"/>
                <w:lang w:val="en-US" w:eastAsia="zh-CN"/>
              </w:rPr>
              <w:t>4</w:t>
            </w:r>
          </w:p>
        </w:tc>
        <w:tc>
          <w:tcPr>
            <w:tcW w:w="2099" w:type="dxa"/>
            <w:tcBorders>
              <w:tl2br w:val="nil"/>
              <w:tr2bl w:val="nil"/>
            </w:tcBorders>
            <w:noWrap w:val="0"/>
            <w:vAlign w:val="center"/>
          </w:tcPr>
          <w:p>
            <w:pPr>
              <w:pStyle w:val="17"/>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水位</w:t>
            </w:r>
          </w:p>
        </w:tc>
        <w:tc>
          <w:tcPr>
            <w:tcW w:w="465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细水乡镇区</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E：109°33'56.9"，N：19°12'33.6"</w:t>
            </w:r>
            <w:r>
              <w:rPr>
                <w:rFonts w:hint="default" w:ascii="Times New Roman" w:hAnsi="Times New Roman" w:eastAsia="宋体" w:cs="Times New Roman"/>
                <w:color w:val="auto"/>
                <w:sz w:val="21"/>
                <w:szCs w:val="21"/>
                <w:lang w:eastAsia="zh-CN"/>
              </w:rPr>
              <w:t>）</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591" w:hRule="atLeast"/>
          <w:jc w:val="center"/>
        </w:trPr>
        <w:tc>
          <w:tcPr>
            <w:tcW w:w="17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D</w:t>
            </w:r>
            <w:r>
              <w:rPr>
                <w:rFonts w:hint="eastAsia" w:ascii="Times New Roman" w:hAnsi="Times New Roman" w:cs="Times New Roman"/>
                <w:color w:val="auto"/>
                <w:sz w:val="21"/>
                <w:szCs w:val="21"/>
                <w:lang w:val="en-US" w:eastAsia="zh-CN"/>
              </w:rPr>
              <w:t>5</w:t>
            </w:r>
          </w:p>
        </w:tc>
        <w:tc>
          <w:tcPr>
            <w:tcW w:w="2099" w:type="dxa"/>
            <w:tcBorders>
              <w:tl2br w:val="nil"/>
              <w:tr2bl w:val="nil"/>
            </w:tcBorders>
            <w:noWrap w:val="0"/>
            <w:vAlign w:val="center"/>
          </w:tcPr>
          <w:p>
            <w:pPr>
              <w:pStyle w:val="17"/>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水位</w:t>
            </w:r>
          </w:p>
        </w:tc>
        <w:tc>
          <w:tcPr>
            <w:tcW w:w="465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什冲村</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E：109°33'57.3"，N：19°12'45.0"</w:t>
            </w:r>
            <w:r>
              <w:rPr>
                <w:rFonts w:hint="default" w:ascii="Times New Roman" w:hAnsi="Times New Roman" w:eastAsia="宋体" w:cs="Times New Roman"/>
                <w:color w:val="auto"/>
                <w:sz w:val="21"/>
                <w:szCs w:val="21"/>
                <w:lang w:eastAsia="zh-CN"/>
              </w:rPr>
              <w:t>）</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591" w:hRule="atLeast"/>
          <w:jc w:val="center"/>
        </w:trPr>
        <w:tc>
          <w:tcPr>
            <w:tcW w:w="17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D</w:t>
            </w:r>
            <w:r>
              <w:rPr>
                <w:rFonts w:hint="eastAsia" w:ascii="Times New Roman" w:hAnsi="Times New Roman" w:cs="Times New Roman"/>
                <w:color w:val="auto"/>
                <w:sz w:val="21"/>
                <w:szCs w:val="21"/>
                <w:lang w:val="en-US" w:eastAsia="zh-CN"/>
              </w:rPr>
              <w:t>6</w:t>
            </w:r>
          </w:p>
        </w:tc>
        <w:tc>
          <w:tcPr>
            <w:tcW w:w="2099" w:type="dxa"/>
            <w:tcBorders>
              <w:tl2br w:val="nil"/>
              <w:tr2bl w:val="nil"/>
            </w:tcBorders>
            <w:noWrap w:val="0"/>
            <w:vAlign w:val="center"/>
          </w:tcPr>
          <w:p>
            <w:pPr>
              <w:pStyle w:val="17"/>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cs="Times New Roman"/>
                <w:color w:val="auto"/>
                <w:sz w:val="21"/>
                <w:szCs w:val="21"/>
                <w:lang w:val="en-US" w:eastAsia="zh-CN"/>
              </w:rPr>
              <w:t>水位</w:t>
            </w:r>
          </w:p>
        </w:tc>
        <w:tc>
          <w:tcPr>
            <w:tcW w:w="465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红星村</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E：109°33'58.5"，N：19°12'11.8"</w:t>
            </w:r>
            <w:r>
              <w:rPr>
                <w:rFonts w:hint="default" w:ascii="Times New Roman" w:hAnsi="Times New Roman" w:eastAsia="宋体" w:cs="Times New Roman"/>
                <w:color w:val="auto"/>
                <w:sz w:val="21"/>
                <w:szCs w:val="21"/>
                <w:lang w:eastAsia="zh-CN"/>
              </w:rPr>
              <w:t>）</w:t>
            </w:r>
          </w:p>
        </w:tc>
      </w:tr>
    </w:tbl>
    <w:p>
      <w:pPr>
        <w:keepNext w:val="0"/>
        <w:keepLines w:val="0"/>
        <w:pageBreakBefore w:val="0"/>
        <w:kinsoku/>
        <w:wordWrap/>
        <w:overflowPunct/>
        <w:topLinePunct w:val="0"/>
        <w:bidi w:val="0"/>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lang w:eastAsia="zh-CN"/>
        </w:rPr>
      </w:pPr>
      <w:r>
        <w:rPr>
          <w:rFonts w:hint="default" w:ascii="Times New Roman" w:hAnsi="Times New Roman" w:eastAsia="宋体" w:cs="Times New Roman"/>
          <w:b w:val="0"/>
          <w:bCs w:val="0"/>
          <w:color w:val="auto"/>
          <w:sz w:val="24"/>
          <w:szCs w:val="24"/>
          <w:u w:val="none"/>
          <w:lang w:eastAsia="zh-CN"/>
        </w:rPr>
        <w:t>（</w:t>
      </w:r>
      <w:r>
        <w:rPr>
          <w:rFonts w:hint="default" w:ascii="Times New Roman" w:hAnsi="Times New Roman" w:eastAsia="宋体" w:cs="Times New Roman"/>
          <w:b w:val="0"/>
          <w:bCs w:val="0"/>
          <w:color w:val="auto"/>
          <w:sz w:val="24"/>
          <w:szCs w:val="24"/>
          <w:u w:val="none"/>
          <w:lang w:val="en-US" w:eastAsia="zh-CN"/>
        </w:rPr>
        <w:t>2</w:t>
      </w:r>
      <w:r>
        <w:rPr>
          <w:rFonts w:hint="default" w:ascii="Times New Roman" w:hAnsi="Times New Roman" w:eastAsia="宋体" w:cs="Times New Roman"/>
          <w:b w:val="0"/>
          <w:bCs w:val="0"/>
          <w:color w:val="auto"/>
          <w:sz w:val="24"/>
          <w:szCs w:val="24"/>
          <w:u w:val="none"/>
          <w:lang w:eastAsia="zh-CN"/>
        </w:rPr>
        <w:t>）</w:t>
      </w:r>
      <w:r>
        <w:rPr>
          <w:rFonts w:hint="default" w:ascii="Times New Roman" w:hAnsi="Times New Roman" w:eastAsia="宋体" w:cs="Times New Roman"/>
          <w:b w:val="0"/>
          <w:bCs w:val="0"/>
          <w:color w:val="auto"/>
          <w:sz w:val="24"/>
          <w:szCs w:val="24"/>
          <w:u w:val="none"/>
        </w:rPr>
        <w:t>监测因子</w:t>
      </w:r>
    </w:p>
    <w:p>
      <w:pPr>
        <w:spacing w:line="360" w:lineRule="auto"/>
        <w:ind w:firstLine="480" w:firstLineChars="200"/>
        <w:rPr>
          <w:rFonts w:hint="default" w:ascii="Times New Roman" w:hAnsi="Times New Roman" w:eastAsia="宋体" w:cs="Times New Roman"/>
          <w:b w:val="0"/>
          <w:bCs w:val="0"/>
          <w:color w:val="auto"/>
          <w:kern w:val="0"/>
          <w:sz w:val="24"/>
          <w:u w:val="none"/>
          <w:lang w:val="en-US" w:eastAsia="zh-CN"/>
        </w:rPr>
      </w:pPr>
      <w:r>
        <w:rPr>
          <w:rFonts w:hint="default" w:ascii="Times New Roman" w:hAnsi="Times New Roman" w:eastAsia="宋体" w:cs="Times New Roman"/>
          <w:b w:val="0"/>
          <w:bCs w:val="0"/>
          <w:color w:val="auto"/>
          <w:sz w:val="24"/>
          <w:szCs w:val="24"/>
          <w:u w:val="none"/>
          <w:lang w:val="en-US" w:eastAsia="zh-CN"/>
        </w:rPr>
        <w:t>地下水的</w:t>
      </w:r>
      <w:r>
        <w:rPr>
          <w:rFonts w:hint="default" w:ascii="Times New Roman" w:hAnsi="Times New Roman" w:eastAsia="宋体" w:cs="Times New Roman"/>
          <w:b w:val="0"/>
          <w:bCs w:val="0"/>
          <w:color w:val="auto"/>
          <w:sz w:val="24"/>
          <w:szCs w:val="24"/>
          <w:u w:val="none"/>
        </w:rPr>
        <w:t>监测因子为pH、氨氮、硝酸盐、</w:t>
      </w:r>
      <w:r>
        <w:rPr>
          <w:rFonts w:hint="default" w:ascii="Times New Roman" w:hAnsi="Times New Roman" w:eastAsia="宋体" w:cs="Times New Roman"/>
          <w:b w:val="0"/>
          <w:bCs w:val="0"/>
          <w:color w:val="auto"/>
          <w:sz w:val="24"/>
          <w:szCs w:val="24"/>
          <w:u w:val="none"/>
          <w:lang w:eastAsia="zh-CN"/>
        </w:rPr>
        <w:t>亚硝酸盐、</w:t>
      </w:r>
      <w:r>
        <w:rPr>
          <w:rFonts w:hint="default" w:ascii="Times New Roman" w:hAnsi="Times New Roman" w:eastAsia="宋体" w:cs="Times New Roman"/>
          <w:b w:val="0"/>
          <w:bCs w:val="0"/>
          <w:color w:val="auto"/>
          <w:sz w:val="24"/>
          <w:szCs w:val="24"/>
          <w:u w:val="none"/>
        </w:rPr>
        <w:t>挥发性酚类</w:t>
      </w:r>
      <w:r>
        <w:rPr>
          <w:rFonts w:hint="default" w:ascii="Times New Roman" w:hAnsi="Times New Roman" w:eastAsia="宋体" w:cs="Times New Roman"/>
          <w:b w:val="0"/>
          <w:bCs w:val="0"/>
          <w:color w:val="auto"/>
          <w:sz w:val="24"/>
          <w:szCs w:val="24"/>
          <w:u w:val="none"/>
          <w:lang w:eastAsia="zh-CN"/>
        </w:rPr>
        <w:t>、氰化物、</w:t>
      </w:r>
      <w:r>
        <w:rPr>
          <w:rFonts w:hint="default" w:ascii="Times New Roman" w:hAnsi="Times New Roman" w:eastAsia="宋体" w:cs="Times New Roman"/>
          <w:b w:val="0"/>
          <w:bCs w:val="0"/>
          <w:color w:val="auto"/>
          <w:sz w:val="24"/>
          <w:szCs w:val="24"/>
          <w:u w:val="none"/>
        </w:rPr>
        <w:t>砷、汞</w:t>
      </w:r>
      <w:r>
        <w:rPr>
          <w:rFonts w:hint="default" w:ascii="Times New Roman" w:hAnsi="Times New Roman" w:eastAsia="宋体" w:cs="Times New Roman"/>
          <w:b w:val="0"/>
          <w:bCs w:val="0"/>
          <w:color w:val="auto"/>
          <w:sz w:val="24"/>
          <w:szCs w:val="24"/>
          <w:u w:val="none"/>
          <w:lang w:eastAsia="zh-CN"/>
        </w:rPr>
        <w:t>、</w:t>
      </w:r>
      <w:r>
        <w:rPr>
          <w:rFonts w:hint="default" w:ascii="Times New Roman" w:hAnsi="Times New Roman" w:eastAsia="宋体" w:cs="Times New Roman"/>
          <w:b w:val="0"/>
          <w:bCs w:val="0"/>
          <w:color w:val="auto"/>
          <w:sz w:val="24"/>
          <w:szCs w:val="24"/>
          <w:u w:val="none"/>
        </w:rPr>
        <w:t>铬</w:t>
      </w:r>
      <w:r>
        <w:rPr>
          <w:rFonts w:hint="default" w:ascii="Times New Roman" w:hAnsi="Times New Roman" w:eastAsia="宋体" w:cs="Times New Roman"/>
          <w:b w:val="0"/>
          <w:bCs w:val="0"/>
          <w:color w:val="auto"/>
          <w:sz w:val="24"/>
          <w:szCs w:val="24"/>
          <w:u w:val="none"/>
          <w:lang w:eastAsia="zh-CN"/>
        </w:rPr>
        <w:t>（六价）</w:t>
      </w:r>
      <w:r>
        <w:rPr>
          <w:rFonts w:hint="default" w:ascii="Times New Roman" w:hAnsi="Times New Roman" w:eastAsia="宋体" w:cs="Times New Roman"/>
          <w:b w:val="0"/>
          <w:bCs w:val="0"/>
          <w:color w:val="auto"/>
          <w:sz w:val="24"/>
          <w:szCs w:val="24"/>
          <w:u w:val="none"/>
        </w:rPr>
        <w:t>、总硬度、铅、</w:t>
      </w:r>
      <w:r>
        <w:rPr>
          <w:rFonts w:hint="default" w:ascii="Times New Roman" w:hAnsi="Times New Roman" w:eastAsia="宋体" w:cs="Times New Roman"/>
          <w:b w:val="0"/>
          <w:bCs w:val="0"/>
          <w:color w:val="auto"/>
          <w:sz w:val="24"/>
          <w:szCs w:val="24"/>
          <w:u w:val="none"/>
          <w:lang w:val="en-US" w:eastAsia="zh-CN"/>
        </w:rPr>
        <w:t>氟、</w:t>
      </w:r>
      <w:r>
        <w:rPr>
          <w:rFonts w:hint="default" w:ascii="Times New Roman" w:hAnsi="Times New Roman" w:eastAsia="宋体" w:cs="Times New Roman"/>
          <w:b w:val="0"/>
          <w:bCs w:val="0"/>
          <w:color w:val="auto"/>
          <w:sz w:val="24"/>
          <w:szCs w:val="24"/>
          <w:u w:val="none"/>
        </w:rPr>
        <w:t>镉、</w:t>
      </w:r>
      <w:r>
        <w:rPr>
          <w:rFonts w:hint="default" w:ascii="Times New Roman" w:hAnsi="Times New Roman" w:eastAsia="宋体" w:cs="Times New Roman"/>
          <w:b w:val="0"/>
          <w:bCs w:val="0"/>
          <w:color w:val="auto"/>
          <w:sz w:val="24"/>
          <w:szCs w:val="24"/>
          <w:u w:val="none"/>
          <w:lang w:val="en-US" w:eastAsia="zh-CN"/>
        </w:rPr>
        <w:t>铁、锰、溶解性总固体、</w:t>
      </w:r>
      <w:r>
        <w:rPr>
          <w:rFonts w:hint="default" w:ascii="Times New Roman" w:hAnsi="Times New Roman" w:eastAsia="宋体" w:cs="Times New Roman"/>
          <w:b w:val="0"/>
          <w:bCs w:val="0"/>
          <w:color w:val="auto"/>
          <w:sz w:val="24"/>
          <w:szCs w:val="24"/>
          <w:u w:val="none"/>
          <w:lang w:eastAsia="zh-CN"/>
        </w:rPr>
        <w:t>高锰酸盐指数</w:t>
      </w:r>
      <w:r>
        <w:rPr>
          <w:rFonts w:hint="default" w:ascii="Times New Roman" w:hAnsi="Times New Roman" w:eastAsia="宋体" w:cs="Times New Roman"/>
          <w:b w:val="0"/>
          <w:bCs w:val="0"/>
          <w:color w:val="auto"/>
          <w:sz w:val="24"/>
          <w:szCs w:val="24"/>
          <w:u w:val="none"/>
          <w:lang w:val="en-US" w:eastAsia="zh-CN"/>
        </w:rPr>
        <w:t>、硫酸盐、氯化物、</w:t>
      </w:r>
      <w:r>
        <w:rPr>
          <w:rFonts w:hint="default" w:ascii="Times New Roman" w:hAnsi="Times New Roman" w:eastAsia="宋体" w:cs="Times New Roman"/>
          <w:b w:val="0"/>
          <w:bCs w:val="0"/>
          <w:color w:val="auto"/>
          <w:sz w:val="24"/>
          <w:szCs w:val="24"/>
          <w:u w:val="none"/>
        </w:rPr>
        <w:t>总大肠菌群</w:t>
      </w:r>
      <w:r>
        <w:rPr>
          <w:rFonts w:hint="default" w:ascii="Times New Roman" w:hAnsi="Times New Roman" w:eastAsia="宋体" w:cs="Times New Roman"/>
          <w:b w:val="0"/>
          <w:bCs w:val="0"/>
          <w:color w:val="auto"/>
          <w:sz w:val="24"/>
          <w:szCs w:val="24"/>
          <w:u w:val="none"/>
          <w:lang w:eastAsia="zh-CN"/>
        </w:rPr>
        <w:t>、细菌总数</w:t>
      </w:r>
      <w:r>
        <w:rPr>
          <w:rFonts w:hint="default" w:ascii="Times New Roman" w:hAnsi="Times New Roman" w:eastAsia="宋体" w:cs="Times New Roman"/>
          <w:b w:val="0"/>
          <w:bCs w:val="0"/>
          <w:color w:val="auto"/>
          <w:sz w:val="24"/>
          <w:szCs w:val="24"/>
          <w:u w:val="none"/>
          <w:lang w:val="en-US" w:eastAsia="zh-CN"/>
        </w:rPr>
        <w:t>、</w:t>
      </w:r>
      <w:r>
        <w:rPr>
          <w:rFonts w:hint="default" w:ascii="Times New Roman" w:hAnsi="Times New Roman" w:eastAsia="宋体" w:cs="Times New Roman"/>
          <w:b w:val="0"/>
          <w:bCs w:val="0"/>
          <w:color w:val="auto"/>
          <w:sz w:val="24"/>
          <w:szCs w:val="24"/>
          <w:u w:val="none"/>
        </w:rPr>
        <w:t>K</w:t>
      </w:r>
      <w:r>
        <w:rPr>
          <w:rFonts w:hint="default" w:ascii="Times New Roman" w:hAnsi="Times New Roman" w:eastAsia="宋体" w:cs="Times New Roman"/>
          <w:b w:val="0"/>
          <w:bCs w:val="0"/>
          <w:color w:val="auto"/>
          <w:sz w:val="24"/>
          <w:szCs w:val="24"/>
          <w:u w:val="none"/>
          <w:vertAlign w:val="superscript"/>
        </w:rPr>
        <w:t>+</w:t>
      </w:r>
      <w:r>
        <w:rPr>
          <w:rFonts w:hint="default" w:ascii="Times New Roman" w:hAnsi="Times New Roman" w:eastAsia="宋体" w:cs="Times New Roman"/>
          <w:b w:val="0"/>
          <w:bCs w:val="0"/>
          <w:color w:val="auto"/>
          <w:sz w:val="24"/>
          <w:szCs w:val="24"/>
          <w:u w:val="none"/>
          <w:vertAlign w:val="baseline"/>
          <w:lang w:eastAsia="zh-CN"/>
        </w:rPr>
        <w:t>、</w:t>
      </w:r>
      <w:r>
        <w:rPr>
          <w:rFonts w:hint="default" w:ascii="Times New Roman" w:hAnsi="Times New Roman" w:eastAsia="宋体" w:cs="Times New Roman"/>
          <w:b w:val="0"/>
          <w:bCs w:val="0"/>
          <w:color w:val="auto"/>
          <w:sz w:val="24"/>
          <w:szCs w:val="24"/>
          <w:u w:val="none"/>
        </w:rPr>
        <w:t>Na</w:t>
      </w:r>
      <w:r>
        <w:rPr>
          <w:rFonts w:hint="default" w:ascii="Times New Roman" w:hAnsi="Times New Roman" w:eastAsia="宋体" w:cs="Times New Roman"/>
          <w:b w:val="0"/>
          <w:bCs w:val="0"/>
          <w:color w:val="auto"/>
          <w:sz w:val="24"/>
          <w:szCs w:val="24"/>
          <w:u w:val="none"/>
          <w:vertAlign w:val="superscript"/>
        </w:rPr>
        <w:t>+</w:t>
      </w:r>
      <w:r>
        <w:rPr>
          <w:rFonts w:hint="default" w:ascii="Times New Roman" w:hAnsi="Times New Roman" w:eastAsia="宋体" w:cs="Times New Roman"/>
          <w:b w:val="0"/>
          <w:bCs w:val="0"/>
          <w:color w:val="auto"/>
          <w:sz w:val="24"/>
          <w:szCs w:val="24"/>
          <w:u w:val="none"/>
          <w:vertAlign w:val="baseline"/>
          <w:lang w:eastAsia="zh-CN"/>
        </w:rPr>
        <w:t>、</w:t>
      </w:r>
      <w:r>
        <w:rPr>
          <w:rFonts w:hint="default" w:ascii="Times New Roman" w:hAnsi="Times New Roman" w:eastAsia="宋体" w:cs="Times New Roman"/>
          <w:b w:val="0"/>
          <w:bCs w:val="0"/>
          <w:color w:val="auto"/>
          <w:sz w:val="24"/>
          <w:szCs w:val="24"/>
          <w:u w:val="none"/>
        </w:rPr>
        <w:t>Ca</w:t>
      </w:r>
      <w:r>
        <w:rPr>
          <w:rFonts w:hint="default" w:ascii="Times New Roman" w:hAnsi="Times New Roman" w:eastAsia="宋体" w:cs="Times New Roman"/>
          <w:b w:val="0"/>
          <w:bCs w:val="0"/>
          <w:color w:val="auto"/>
          <w:sz w:val="24"/>
          <w:szCs w:val="24"/>
          <w:u w:val="none"/>
          <w:vertAlign w:val="superscript"/>
        </w:rPr>
        <w:t>2+</w:t>
      </w:r>
      <w:r>
        <w:rPr>
          <w:rFonts w:hint="default" w:ascii="Times New Roman" w:hAnsi="Times New Roman" w:eastAsia="宋体" w:cs="Times New Roman"/>
          <w:b w:val="0"/>
          <w:bCs w:val="0"/>
          <w:color w:val="auto"/>
          <w:sz w:val="24"/>
          <w:szCs w:val="24"/>
          <w:u w:val="none"/>
          <w:vertAlign w:val="baseline"/>
          <w:lang w:eastAsia="zh-CN"/>
        </w:rPr>
        <w:t>、</w:t>
      </w:r>
      <w:r>
        <w:rPr>
          <w:rFonts w:hint="default" w:ascii="Times New Roman" w:hAnsi="Times New Roman" w:eastAsia="宋体" w:cs="Times New Roman"/>
          <w:b w:val="0"/>
          <w:bCs w:val="0"/>
          <w:color w:val="auto"/>
          <w:sz w:val="24"/>
          <w:szCs w:val="24"/>
          <w:u w:val="none"/>
        </w:rPr>
        <w:t>Mg</w:t>
      </w:r>
      <w:r>
        <w:rPr>
          <w:rFonts w:hint="default" w:ascii="Times New Roman" w:hAnsi="Times New Roman" w:eastAsia="宋体" w:cs="Times New Roman"/>
          <w:b w:val="0"/>
          <w:bCs w:val="0"/>
          <w:color w:val="auto"/>
          <w:sz w:val="24"/>
          <w:szCs w:val="24"/>
          <w:u w:val="none"/>
          <w:vertAlign w:val="superscript"/>
        </w:rPr>
        <w:t>2+</w:t>
      </w:r>
      <w:r>
        <w:rPr>
          <w:rFonts w:hint="default" w:ascii="Times New Roman" w:hAnsi="Times New Roman" w:eastAsia="宋体" w:cs="Times New Roman"/>
          <w:b w:val="0"/>
          <w:bCs w:val="0"/>
          <w:color w:val="auto"/>
          <w:sz w:val="24"/>
          <w:szCs w:val="24"/>
          <w:u w:val="none"/>
          <w:vertAlign w:val="baseline"/>
          <w:lang w:eastAsia="zh-CN"/>
        </w:rPr>
        <w:t>、</w:t>
      </w:r>
      <w:r>
        <w:rPr>
          <w:rFonts w:hint="default" w:ascii="Times New Roman" w:hAnsi="Times New Roman" w:eastAsia="宋体" w:cs="Times New Roman"/>
          <w:b w:val="0"/>
          <w:bCs w:val="0"/>
          <w:color w:val="auto"/>
          <w:sz w:val="24"/>
          <w:szCs w:val="24"/>
          <w:u w:val="none"/>
        </w:rPr>
        <w:t>CO</w:t>
      </w:r>
      <w:r>
        <w:rPr>
          <w:rFonts w:hint="default" w:ascii="Times New Roman" w:hAnsi="Times New Roman" w:eastAsia="宋体" w:cs="Times New Roman"/>
          <w:b w:val="0"/>
          <w:bCs w:val="0"/>
          <w:color w:val="auto"/>
          <w:sz w:val="24"/>
          <w:szCs w:val="24"/>
          <w:u w:val="none"/>
          <w:vertAlign w:val="subscript"/>
        </w:rPr>
        <w:t>3</w:t>
      </w:r>
      <w:r>
        <w:rPr>
          <w:rFonts w:hint="default" w:ascii="Times New Roman" w:hAnsi="Times New Roman" w:eastAsia="宋体" w:cs="Times New Roman"/>
          <w:b w:val="0"/>
          <w:bCs w:val="0"/>
          <w:color w:val="auto"/>
          <w:sz w:val="24"/>
          <w:szCs w:val="24"/>
          <w:u w:val="none"/>
          <w:vertAlign w:val="superscript"/>
        </w:rPr>
        <w:t>2-</w:t>
      </w:r>
      <w:r>
        <w:rPr>
          <w:rFonts w:hint="default" w:ascii="Times New Roman" w:hAnsi="Times New Roman" w:eastAsia="宋体" w:cs="Times New Roman"/>
          <w:b w:val="0"/>
          <w:bCs w:val="0"/>
          <w:color w:val="auto"/>
          <w:sz w:val="24"/>
          <w:szCs w:val="24"/>
          <w:u w:val="none"/>
          <w:vertAlign w:val="baseline"/>
          <w:lang w:eastAsia="zh-CN"/>
        </w:rPr>
        <w:t>、</w:t>
      </w:r>
      <w:r>
        <w:rPr>
          <w:rFonts w:hint="default" w:ascii="Times New Roman" w:hAnsi="Times New Roman" w:eastAsia="宋体" w:cs="Times New Roman"/>
          <w:b w:val="0"/>
          <w:bCs w:val="0"/>
          <w:color w:val="auto"/>
          <w:sz w:val="24"/>
          <w:szCs w:val="24"/>
          <w:u w:val="none"/>
        </w:rPr>
        <w:t>HCO</w:t>
      </w:r>
      <w:r>
        <w:rPr>
          <w:rFonts w:hint="default" w:ascii="Times New Roman" w:hAnsi="Times New Roman" w:eastAsia="宋体" w:cs="Times New Roman"/>
          <w:b w:val="0"/>
          <w:bCs w:val="0"/>
          <w:color w:val="auto"/>
          <w:sz w:val="24"/>
          <w:szCs w:val="24"/>
          <w:u w:val="none"/>
          <w:vertAlign w:val="subscript"/>
        </w:rPr>
        <w:t>3</w:t>
      </w:r>
      <w:r>
        <w:rPr>
          <w:rFonts w:hint="default" w:ascii="Times New Roman" w:hAnsi="Times New Roman" w:eastAsia="宋体" w:cs="Times New Roman"/>
          <w:b w:val="0"/>
          <w:bCs w:val="0"/>
          <w:color w:val="auto"/>
          <w:sz w:val="24"/>
          <w:szCs w:val="24"/>
          <w:u w:val="none"/>
          <w:vertAlign w:val="superscript"/>
        </w:rPr>
        <w:t>-</w:t>
      </w:r>
      <w:r>
        <w:rPr>
          <w:rFonts w:hint="default" w:ascii="Times New Roman" w:hAnsi="Times New Roman" w:eastAsia="宋体" w:cs="Times New Roman"/>
          <w:b w:val="0"/>
          <w:bCs w:val="0"/>
          <w:color w:val="auto"/>
          <w:sz w:val="24"/>
          <w:szCs w:val="24"/>
          <w:u w:val="none"/>
          <w:vertAlign w:val="baseline"/>
          <w:lang w:eastAsia="zh-CN"/>
        </w:rPr>
        <w:t>、</w:t>
      </w:r>
      <w:r>
        <w:rPr>
          <w:rFonts w:hint="default" w:ascii="Times New Roman" w:hAnsi="Times New Roman" w:eastAsia="宋体" w:cs="Times New Roman"/>
          <w:b w:val="0"/>
          <w:bCs w:val="0"/>
          <w:color w:val="auto"/>
          <w:sz w:val="24"/>
          <w:szCs w:val="24"/>
          <w:u w:val="none"/>
          <w:vertAlign w:val="baseline"/>
          <w:lang w:val="en-US" w:eastAsia="zh-CN"/>
        </w:rPr>
        <w:t>Cl</w:t>
      </w:r>
      <w:r>
        <w:rPr>
          <w:rFonts w:hint="default" w:ascii="Times New Roman" w:hAnsi="Times New Roman" w:eastAsia="宋体" w:cs="Times New Roman"/>
          <w:b w:val="0"/>
          <w:bCs w:val="0"/>
          <w:color w:val="auto"/>
          <w:sz w:val="24"/>
          <w:szCs w:val="24"/>
          <w:u w:val="none"/>
          <w:vertAlign w:val="superscript"/>
          <w:lang w:val="en-US" w:eastAsia="zh-CN"/>
        </w:rPr>
        <w:t>-</w:t>
      </w:r>
      <w:r>
        <w:rPr>
          <w:rFonts w:hint="default" w:ascii="Times New Roman" w:hAnsi="Times New Roman" w:eastAsia="宋体" w:cs="Times New Roman"/>
          <w:b w:val="0"/>
          <w:bCs w:val="0"/>
          <w:color w:val="auto"/>
          <w:sz w:val="24"/>
          <w:szCs w:val="24"/>
          <w:u w:val="none"/>
          <w:vertAlign w:val="baseline"/>
          <w:lang w:eastAsia="zh-CN"/>
        </w:rPr>
        <w:t>、</w:t>
      </w:r>
      <w:r>
        <w:rPr>
          <w:rFonts w:hint="default" w:ascii="Times New Roman" w:hAnsi="Times New Roman" w:eastAsia="宋体" w:cs="Times New Roman"/>
          <w:b w:val="0"/>
          <w:bCs w:val="0"/>
          <w:color w:val="auto"/>
          <w:sz w:val="24"/>
          <w:szCs w:val="24"/>
          <w:u w:val="none"/>
          <w:vertAlign w:val="baseline"/>
          <w:lang w:val="en-US" w:eastAsia="zh-CN"/>
        </w:rPr>
        <w:t>SO</w:t>
      </w:r>
      <w:r>
        <w:rPr>
          <w:rFonts w:hint="default" w:ascii="Times New Roman" w:hAnsi="Times New Roman" w:eastAsia="宋体" w:cs="Times New Roman"/>
          <w:b w:val="0"/>
          <w:bCs w:val="0"/>
          <w:color w:val="auto"/>
          <w:sz w:val="24"/>
          <w:szCs w:val="24"/>
          <w:u w:val="none"/>
          <w:vertAlign w:val="subscript"/>
          <w:lang w:val="en-US" w:eastAsia="zh-CN"/>
        </w:rPr>
        <w:t>4</w:t>
      </w:r>
      <w:r>
        <w:rPr>
          <w:rFonts w:hint="default" w:ascii="Times New Roman" w:hAnsi="Times New Roman" w:eastAsia="宋体" w:cs="Times New Roman"/>
          <w:b w:val="0"/>
          <w:bCs w:val="0"/>
          <w:color w:val="auto"/>
          <w:sz w:val="24"/>
          <w:szCs w:val="24"/>
          <w:u w:val="none"/>
          <w:vertAlign w:val="superscript"/>
          <w:lang w:val="en-US" w:eastAsia="zh-CN"/>
        </w:rPr>
        <w:t>2-</w:t>
      </w:r>
      <w:r>
        <w:rPr>
          <w:rFonts w:hint="default" w:ascii="Times New Roman" w:hAnsi="Times New Roman" w:eastAsia="宋体" w:cs="Times New Roman"/>
          <w:b w:val="0"/>
          <w:bCs w:val="0"/>
          <w:color w:val="auto"/>
          <w:sz w:val="24"/>
          <w:szCs w:val="24"/>
          <w:u w:val="none"/>
          <w:vertAlign w:val="baseline"/>
          <w:lang w:val="en-US" w:eastAsia="zh-CN"/>
        </w:rPr>
        <w:t>共29项</w:t>
      </w:r>
      <w:r>
        <w:rPr>
          <w:rFonts w:hint="default" w:ascii="Times New Roman" w:hAnsi="Times New Roman" w:eastAsia="宋体" w:cs="Times New Roman"/>
          <w:b w:val="0"/>
          <w:bCs w:val="0"/>
          <w:color w:val="auto"/>
          <w:kern w:val="0"/>
          <w:sz w:val="24"/>
          <w:u w:val="none"/>
        </w:rPr>
        <w:t>；记录监测井功能、井深、水温、水位。监测点位情况具体见表。</w:t>
      </w:r>
    </w:p>
    <w:p>
      <w:pPr>
        <w:spacing w:line="360" w:lineRule="auto"/>
        <w:ind w:firstLine="480" w:firstLineChars="200"/>
        <w:rPr>
          <w:rFonts w:hint="default" w:ascii="Times New Roman" w:hAnsi="Times New Roman" w:eastAsia="宋体" w:cs="Times New Roman"/>
          <w:b w:val="0"/>
          <w:bCs w:val="0"/>
          <w:color w:val="auto"/>
          <w:kern w:val="0"/>
          <w:sz w:val="24"/>
          <w:u w:val="none"/>
          <w:lang w:val="en-US" w:eastAsia="zh-CN"/>
        </w:rPr>
      </w:pPr>
      <w:r>
        <w:rPr>
          <w:rFonts w:hint="default" w:ascii="Times New Roman" w:hAnsi="Times New Roman" w:eastAsia="宋体" w:cs="Times New Roman"/>
          <w:b w:val="0"/>
          <w:bCs w:val="0"/>
          <w:color w:val="auto"/>
          <w:kern w:val="0"/>
          <w:sz w:val="24"/>
          <w:u w:val="none"/>
          <w:lang w:val="en-US" w:eastAsia="zh-CN"/>
        </w:rPr>
        <w:t>（3）监测时间及频率</w:t>
      </w:r>
    </w:p>
    <w:p>
      <w:pPr>
        <w:spacing w:line="360" w:lineRule="auto"/>
        <w:ind w:firstLine="480" w:firstLineChars="200"/>
        <w:rPr>
          <w:rFonts w:hint="default" w:ascii="Times New Roman" w:hAnsi="Times New Roman" w:eastAsia="宋体" w:cs="Times New Roman"/>
          <w:b w:val="0"/>
          <w:bCs w:val="0"/>
          <w:color w:val="auto"/>
          <w:kern w:val="0"/>
          <w:sz w:val="24"/>
          <w:u w:val="none"/>
          <w:lang w:val="en-US" w:eastAsia="zh-CN"/>
        </w:rPr>
      </w:pPr>
      <w:r>
        <w:rPr>
          <w:rFonts w:hint="default" w:ascii="Times New Roman" w:hAnsi="Times New Roman" w:eastAsia="宋体" w:cs="Times New Roman"/>
          <w:b w:val="0"/>
          <w:bCs w:val="0"/>
          <w:color w:val="auto"/>
          <w:kern w:val="0"/>
          <w:sz w:val="24"/>
          <w:u w:val="none"/>
          <w:lang w:val="en-US" w:eastAsia="zh-CN"/>
        </w:rPr>
        <w:t>地下水监测时间为2020年11月5日，监测 1天。</w:t>
      </w:r>
    </w:p>
    <w:p>
      <w:pPr>
        <w:spacing w:line="360" w:lineRule="auto"/>
        <w:ind w:firstLine="480" w:firstLineChars="200"/>
        <w:rPr>
          <w:rFonts w:hint="default" w:ascii="Times New Roman" w:hAnsi="Times New Roman" w:eastAsia="宋体" w:cs="Times New Roman"/>
          <w:b w:val="0"/>
          <w:bCs w:val="0"/>
          <w:color w:val="auto"/>
          <w:kern w:val="0"/>
          <w:sz w:val="24"/>
          <w:u w:val="none"/>
          <w:lang w:val="en-US" w:eastAsia="zh-CN"/>
        </w:rPr>
      </w:pPr>
      <w:r>
        <w:rPr>
          <w:rFonts w:hint="default" w:ascii="Times New Roman" w:hAnsi="Times New Roman" w:eastAsia="宋体" w:cs="Times New Roman"/>
          <w:b w:val="0"/>
          <w:bCs w:val="0"/>
          <w:color w:val="auto"/>
          <w:kern w:val="0"/>
          <w:sz w:val="24"/>
          <w:u w:val="none"/>
          <w:lang w:val="en-US" w:eastAsia="zh-CN"/>
        </w:rPr>
        <w:t>（4）监测采样及分析方法</w:t>
      </w:r>
    </w:p>
    <w:p>
      <w:pPr>
        <w:spacing w:line="360" w:lineRule="auto"/>
        <w:ind w:firstLine="480" w:firstLineChars="200"/>
        <w:rPr>
          <w:rFonts w:hint="default" w:ascii="Times New Roman" w:hAnsi="Times New Roman" w:eastAsia="宋体" w:cs="Times New Roman"/>
          <w:b w:val="0"/>
          <w:bCs w:val="0"/>
          <w:color w:val="auto"/>
          <w:kern w:val="0"/>
          <w:sz w:val="24"/>
          <w:u w:val="none"/>
          <w:lang w:val="en-US" w:eastAsia="zh-CN"/>
        </w:rPr>
      </w:pPr>
      <w:r>
        <w:rPr>
          <w:rFonts w:hint="default" w:ascii="Times New Roman" w:hAnsi="Times New Roman" w:eastAsia="宋体" w:cs="Times New Roman"/>
          <w:b w:val="0"/>
          <w:bCs w:val="0"/>
          <w:color w:val="auto"/>
          <w:kern w:val="0"/>
          <w:sz w:val="24"/>
          <w:u w:val="none"/>
          <w:lang w:val="en-US" w:eastAsia="zh-CN"/>
        </w:rPr>
        <w:t>水样采集、保存按《环境监测技术规范》进行，各项目分析方法采用国家标准方法或国家环保局《水和废水监测分析方法》（第四版）中的统一分析方法。</w:t>
      </w:r>
    </w:p>
    <w:p>
      <w:pPr>
        <w:spacing w:line="360" w:lineRule="auto"/>
        <w:ind w:firstLine="482" w:firstLineChars="200"/>
        <w:rPr>
          <w:rFonts w:hint="default" w:ascii="Times New Roman" w:hAnsi="Times New Roman" w:eastAsia="宋体" w:cs="Times New Roman"/>
          <w:b/>
          <w:bCs/>
          <w:color w:val="auto"/>
          <w:kern w:val="0"/>
          <w:sz w:val="24"/>
          <w:u w:val="none"/>
          <w:lang w:val="en-US" w:eastAsia="zh-CN"/>
        </w:rPr>
      </w:pPr>
      <w:bookmarkStart w:id="195" w:name="_Toc472158560"/>
      <w:bookmarkStart w:id="196" w:name="_Toc472157634"/>
      <w:r>
        <w:rPr>
          <w:rFonts w:hint="default" w:ascii="Times New Roman" w:hAnsi="Times New Roman" w:eastAsia="宋体" w:cs="Times New Roman"/>
          <w:b/>
          <w:bCs/>
          <w:color w:val="auto"/>
          <w:kern w:val="0"/>
          <w:sz w:val="24"/>
          <w:u w:val="none"/>
          <w:lang w:val="en-US" w:eastAsia="zh-CN"/>
        </w:rPr>
        <w:t>4.5.2地下水环境质量现状评价</w:t>
      </w:r>
    </w:p>
    <w:p>
      <w:pPr>
        <w:spacing w:line="360" w:lineRule="auto"/>
        <w:ind w:firstLine="480" w:firstLineChars="200"/>
        <w:rPr>
          <w:rFonts w:hint="default" w:ascii="Times New Roman" w:hAnsi="Times New Roman" w:eastAsia="宋体" w:cs="Times New Roman"/>
          <w:b w:val="0"/>
          <w:bCs w:val="0"/>
          <w:color w:val="auto"/>
          <w:kern w:val="0"/>
          <w:sz w:val="24"/>
          <w:u w:val="none"/>
          <w:lang w:val="en-US" w:eastAsia="zh-CN"/>
        </w:rPr>
      </w:pPr>
      <w:r>
        <w:rPr>
          <w:rFonts w:hint="default" w:ascii="Times New Roman" w:hAnsi="Times New Roman" w:eastAsia="宋体" w:cs="Times New Roman"/>
          <w:b w:val="0"/>
          <w:bCs w:val="0"/>
          <w:color w:val="auto"/>
          <w:kern w:val="0"/>
          <w:sz w:val="24"/>
          <w:u w:val="none"/>
          <w:lang w:val="en-US" w:eastAsia="zh-CN"/>
        </w:rPr>
        <w:t>（1）评价标准</w:t>
      </w:r>
    </w:p>
    <w:p>
      <w:pPr>
        <w:spacing w:line="360" w:lineRule="auto"/>
        <w:ind w:firstLine="480" w:firstLineChars="200"/>
        <w:rPr>
          <w:rFonts w:hint="default" w:ascii="Times New Roman" w:hAnsi="Times New Roman" w:eastAsia="宋体" w:cs="Times New Roman"/>
          <w:b w:val="0"/>
          <w:bCs w:val="0"/>
          <w:color w:val="auto"/>
          <w:kern w:val="0"/>
          <w:sz w:val="24"/>
          <w:szCs w:val="24"/>
          <w:u w:val="none"/>
          <w:lang w:val="en-US" w:eastAsia="zh-CN"/>
        </w:rPr>
      </w:pPr>
      <w:r>
        <w:rPr>
          <w:rFonts w:hint="default" w:ascii="Times New Roman" w:hAnsi="Times New Roman" w:eastAsia="宋体" w:cs="Times New Roman"/>
          <w:b w:val="0"/>
          <w:bCs w:val="0"/>
          <w:color w:val="auto"/>
          <w:kern w:val="0"/>
          <w:sz w:val="24"/>
          <w:u w:val="none"/>
          <w:lang w:val="en-US" w:eastAsia="zh-CN"/>
        </w:rPr>
        <w:t>地下</w:t>
      </w:r>
      <w:r>
        <w:rPr>
          <w:rFonts w:hint="default" w:ascii="Times New Roman" w:hAnsi="Times New Roman" w:eastAsia="宋体" w:cs="Times New Roman"/>
          <w:b w:val="0"/>
          <w:bCs w:val="0"/>
          <w:color w:val="auto"/>
          <w:kern w:val="0"/>
          <w:sz w:val="24"/>
          <w:szCs w:val="24"/>
          <w:u w:val="none"/>
          <w:lang w:val="en-US" w:eastAsia="zh-CN"/>
        </w:rPr>
        <w:t>水环境质量执行《地下水质量标准》（GB/T14848-2017）表1中的地下水质量Ⅲ类标准。</w:t>
      </w:r>
    </w:p>
    <w:p>
      <w:pPr>
        <w:spacing w:line="360" w:lineRule="auto"/>
        <w:ind w:firstLine="480" w:firstLineChars="200"/>
        <w:rPr>
          <w:rFonts w:hint="default" w:ascii="Times New Roman" w:hAnsi="Times New Roman" w:eastAsia="宋体" w:cs="Times New Roman"/>
          <w:b w:val="0"/>
          <w:bCs w:val="0"/>
          <w:color w:val="auto"/>
          <w:kern w:val="0"/>
          <w:sz w:val="24"/>
          <w:szCs w:val="24"/>
          <w:u w:val="none"/>
          <w:lang w:val="en-US" w:eastAsia="zh-CN"/>
        </w:rPr>
      </w:pPr>
      <w:r>
        <w:rPr>
          <w:rFonts w:hint="default" w:ascii="Times New Roman" w:hAnsi="Times New Roman" w:eastAsia="宋体" w:cs="Times New Roman"/>
          <w:b w:val="0"/>
          <w:bCs w:val="0"/>
          <w:color w:val="auto"/>
          <w:kern w:val="0"/>
          <w:sz w:val="24"/>
          <w:szCs w:val="24"/>
          <w:u w:val="none"/>
          <w:lang w:val="en-US" w:eastAsia="zh-CN"/>
        </w:rPr>
        <w:t>（2）监测结果</w:t>
      </w:r>
    </w:p>
    <w:p>
      <w:pPr>
        <w:bidi w:val="0"/>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①地下水水位</w:t>
      </w:r>
    </w:p>
    <w:p>
      <w:pPr>
        <w:pStyle w:val="18"/>
        <w:bidi w:val="0"/>
        <w:spacing w:line="360" w:lineRule="auto"/>
        <w:rPr>
          <w:rFonts w:hint="default"/>
          <w:vertAlign w:val="baseline"/>
        </w:rPr>
      </w:pPr>
      <w:r>
        <w:rPr>
          <w:rFonts w:hint="default" w:ascii="Times New Roman" w:hAnsi="Times New Roman" w:cs="Times New Roman"/>
          <w:sz w:val="24"/>
          <w:szCs w:val="24"/>
        </w:rPr>
        <w:t>表</w:t>
      </w:r>
      <w:r>
        <w:rPr>
          <w:rFonts w:hint="default" w:ascii="Times New Roman" w:hAnsi="Times New Roman" w:cs="Times New Roman"/>
          <w:sz w:val="24"/>
          <w:szCs w:val="24"/>
          <w:lang w:val="en-US" w:eastAsia="zh-CN"/>
        </w:rPr>
        <w:t xml:space="preserve">4.2-11  </w:t>
      </w:r>
      <w:r>
        <w:rPr>
          <w:rFonts w:hint="eastAsia"/>
          <w:lang w:val="en-US" w:eastAsia="zh-CN"/>
        </w:rPr>
        <w:t>地下水水位监测结果</w:t>
      </w:r>
    </w:p>
    <w:tbl>
      <w:tblPr>
        <w:tblStyle w:val="24"/>
        <w:tblW w:w="9499"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5304"/>
        <w:gridCol w:w="1298"/>
        <w:gridCol w:w="1488"/>
        <w:gridCol w:w="1409"/>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5304" w:type="dxa"/>
            <w:tcBorders>
              <w:tl2br w:val="single" w:color="auto" w:sz="8" w:space="0"/>
            </w:tcBorders>
            <w:noWrap w:val="0"/>
            <w:vAlign w:val="top"/>
          </w:tcPr>
          <w:p>
            <w:pPr>
              <w:pStyle w:val="17"/>
              <w:bidi w:val="0"/>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val="en-US" w:eastAsia="zh-CN"/>
              </w:rPr>
              <w:t xml:space="preserve">                                        </w:t>
            </w:r>
            <w:r>
              <w:rPr>
                <w:rFonts w:hint="default" w:ascii="Times New Roman" w:hAnsi="Times New Roman" w:eastAsia="宋体" w:cs="Times New Roman"/>
                <w:b/>
                <w:bCs/>
                <w:sz w:val="21"/>
                <w:szCs w:val="21"/>
                <w:lang w:eastAsia="zh-CN"/>
              </w:rPr>
              <w:t>分析项目</w:t>
            </w:r>
          </w:p>
          <w:p>
            <w:pPr>
              <w:pStyle w:val="17"/>
              <w:bidi w:val="0"/>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点位名称</w:t>
            </w:r>
          </w:p>
        </w:tc>
        <w:tc>
          <w:tcPr>
            <w:tcW w:w="1298" w:type="dxa"/>
            <w:tcBorders>
              <w:tl2br w:val="nil"/>
              <w:tr2bl w:val="nil"/>
            </w:tcBorders>
            <w:noWrap w:val="0"/>
            <w:vAlign w:val="top"/>
          </w:tcPr>
          <w:p>
            <w:pPr>
              <w:pStyle w:val="17"/>
              <w:bidi w:val="0"/>
              <w:ind w:left="0" w:leftChars="0" w:firstLine="0" w:firstLineChars="0"/>
              <w:jc w:val="center"/>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采样日期</w:t>
            </w:r>
          </w:p>
        </w:tc>
        <w:tc>
          <w:tcPr>
            <w:tcW w:w="1488" w:type="dxa"/>
            <w:tcBorders>
              <w:tl2br w:val="nil"/>
              <w:tr2bl w:val="nil"/>
            </w:tcBorders>
            <w:noWrap w:val="0"/>
            <w:vAlign w:val="top"/>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eastAsia="zh-CN"/>
              </w:rPr>
              <w:t>井深（</w:t>
            </w:r>
            <w:r>
              <w:rPr>
                <w:rFonts w:hint="default" w:ascii="Times New Roman" w:hAnsi="Times New Roman" w:eastAsia="宋体" w:cs="Times New Roman"/>
                <w:b/>
                <w:bCs/>
                <w:sz w:val="21"/>
                <w:szCs w:val="21"/>
                <w:lang w:val="en-US" w:eastAsia="zh-CN"/>
              </w:rPr>
              <w:t>m</w:t>
            </w:r>
            <w:r>
              <w:rPr>
                <w:rFonts w:hint="default" w:ascii="Times New Roman" w:hAnsi="Times New Roman" w:eastAsia="宋体" w:cs="Times New Roman"/>
                <w:b/>
                <w:bCs/>
                <w:sz w:val="21"/>
                <w:szCs w:val="21"/>
                <w:lang w:eastAsia="zh-CN"/>
              </w:rPr>
              <w:t>）</w:t>
            </w:r>
          </w:p>
        </w:tc>
        <w:tc>
          <w:tcPr>
            <w:tcW w:w="1409" w:type="dxa"/>
            <w:tcBorders>
              <w:tl2br w:val="nil"/>
              <w:tr2bl w:val="nil"/>
            </w:tcBorders>
            <w:noWrap w:val="0"/>
            <w:vAlign w:val="top"/>
          </w:tcPr>
          <w:p>
            <w:pPr>
              <w:pStyle w:val="17"/>
              <w:bidi w:val="0"/>
              <w:ind w:left="0" w:leftChars="0" w:firstLine="0" w:firstLineChars="0"/>
              <w:jc w:val="center"/>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水位（</w:t>
            </w:r>
            <w:r>
              <w:rPr>
                <w:rFonts w:hint="default" w:ascii="Times New Roman" w:hAnsi="Times New Roman" w:eastAsia="宋体" w:cs="Times New Roman"/>
                <w:b/>
                <w:bCs/>
                <w:sz w:val="21"/>
                <w:szCs w:val="21"/>
                <w:lang w:val="en-US" w:eastAsia="zh-CN"/>
              </w:rPr>
              <w:t>m</w:t>
            </w:r>
            <w:r>
              <w:rPr>
                <w:rFonts w:hint="default" w:ascii="Times New Roman" w:hAnsi="Times New Roman" w:eastAsia="宋体" w:cs="Times New Roman"/>
                <w:b/>
                <w:bCs/>
                <w:sz w:val="21"/>
                <w:szCs w:val="21"/>
                <w:lang w:eastAsia="zh-CN"/>
              </w:rPr>
              <w:t>）</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13" w:hRule="atLeast"/>
          <w:jc w:val="center"/>
        </w:trPr>
        <w:tc>
          <w:tcPr>
            <w:tcW w:w="5304" w:type="dxa"/>
            <w:tcBorders>
              <w:tl2br w:val="nil"/>
              <w:tr2bl w:val="nil"/>
            </w:tcBorders>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D1</w:t>
            </w:r>
            <w:r>
              <w:rPr>
                <w:rFonts w:hint="default" w:ascii="Times New Roman" w:hAnsi="Times New Roman" w:eastAsia="宋体" w:cs="Times New Roman"/>
                <w:color w:val="auto"/>
                <w:sz w:val="21"/>
                <w:szCs w:val="21"/>
                <w:lang w:eastAsia="zh-CN"/>
              </w:rPr>
              <w:t>什席村水井</w:t>
            </w:r>
          </w:p>
          <w:p>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96" w:firstLineChars="200"/>
              <w:jc w:val="center"/>
              <w:textAlignment w:val="auto"/>
              <w:rPr>
                <w:rFonts w:hint="default" w:ascii="Times New Roman" w:hAnsi="Times New Roman" w:eastAsia="宋体" w:cs="Times New Roman"/>
                <w:sz w:val="21"/>
                <w:szCs w:val="21"/>
                <w:vertAlign w:val="baseline"/>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E：109°33'06.2"，N：19°14'29.3"</w:t>
            </w:r>
            <w:r>
              <w:rPr>
                <w:rFonts w:hint="default" w:ascii="Times New Roman" w:hAnsi="Times New Roman" w:eastAsia="宋体" w:cs="Times New Roman"/>
                <w:color w:val="auto"/>
                <w:sz w:val="21"/>
                <w:szCs w:val="21"/>
                <w:highlight w:val="none"/>
                <w:lang w:eastAsia="zh-CN"/>
              </w:rPr>
              <w:t>）</w:t>
            </w:r>
          </w:p>
        </w:tc>
        <w:tc>
          <w:tcPr>
            <w:tcW w:w="1298"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w:t>
            </w:r>
            <w:r>
              <w:rPr>
                <w:rFonts w:hint="default" w:ascii="Times New Roman" w:hAnsi="Times New Roman" w:eastAsia="宋体" w:cs="Times New Roman"/>
                <w:sz w:val="21"/>
                <w:szCs w:val="21"/>
                <w:lang w:val="en-US" w:eastAsia="zh-CN"/>
              </w:rPr>
              <w:t>月</w:t>
            </w:r>
            <w:r>
              <w:rPr>
                <w:rFonts w:hint="eastAsia" w:ascii="Times New Roman" w:hAnsi="Times New Roman" w:eastAsia="宋体" w:cs="Times New Roman"/>
                <w:sz w:val="21"/>
                <w:szCs w:val="21"/>
                <w:lang w:val="en-US" w:eastAsia="zh-CN"/>
              </w:rPr>
              <w:t>5</w:t>
            </w:r>
            <w:r>
              <w:rPr>
                <w:rFonts w:hint="default" w:ascii="Times New Roman" w:hAnsi="Times New Roman" w:eastAsia="宋体" w:cs="Times New Roman"/>
                <w:sz w:val="21"/>
                <w:szCs w:val="21"/>
                <w:lang w:val="en-US" w:eastAsia="zh-CN"/>
              </w:rPr>
              <w:t>日</w:t>
            </w:r>
          </w:p>
        </w:tc>
        <w:tc>
          <w:tcPr>
            <w:tcW w:w="1488"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8.2</w:t>
            </w:r>
          </w:p>
        </w:tc>
        <w:tc>
          <w:tcPr>
            <w:tcW w:w="1409"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25" w:hRule="atLeast"/>
          <w:jc w:val="center"/>
        </w:trPr>
        <w:tc>
          <w:tcPr>
            <w:tcW w:w="5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D</w:t>
            </w:r>
            <w:r>
              <w:rPr>
                <w:rFonts w:hint="eastAsia" w:ascii="Times New Roman" w:hAnsi="Times New Roman" w:cs="Times New Roman"/>
                <w:color w:val="auto"/>
                <w:sz w:val="21"/>
                <w:szCs w:val="21"/>
                <w:lang w:val="en-US" w:eastAsia="zh-CN"/>
              </w:rPr>
              <w:t>2</w:t>
            </w:r>
            <w:r>
              <w:rPr>
                <w:rFonts w:hint="default" w:ascii="Times New Roman" w:hAnsi="Times New Roman" w:eastAsia="宋体" w:cs="Times New Roman"/>
                <w:color w:val="auto"/>
                <w:sz w:val="21"/>
                <w:szCs w:val="21"/>
                <w:lang w:val="en-US" w:eastAsia="zh-CN"/>
              </w:rPr>
              <w:t>番伦村水井</w:t>
            </w:r>
          </w:p>
          <w:p>
            <w:pPr>
              <w:pStyle w:val="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textAlignment w:val="auto"/>
              <w:rPr>
                <w:rFonts w:hint="default" w:ascii="Times New Roman" w:hAnsi="Times New Roman" w:eastAsia="宋体" w:cs="Times New Roman"/>
                <w:sz w:val="21"/>
                <w:szCs w:val="21"/>
                <w:vertAlign w:val="baseline"/>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E：109°33'41.1"，N：19°12'49.1"</w:t>
            </w:r>
            <w:r>
              <w:rPr>
                <w:rFonts w:hint="default" w:ascii="Times New Roman" w:hAnsi="Times New Roman" w:eastAsia="宋体" w:cs="Times New Roman"/>
                <w:color w:val="auto"/>
                <w:sz w:val="21"/>
                <w:szCs w:val="21"/>
                <w:highlight w:val="none"/>
                <w:lang w:eastAsia="zh-CN"/>
              </w:rPr>
              <w:t>）</w:t>
            </w:r>
          </w:p>
        </w:tc>
        <w:tc>
          <w:tcPr>
            <w:tcW w:w="1298" w:type="dxa"/>
            <w:tcBorders>
              <w:tl2br w:val="nil"/>
              <w:tr2bl w:val="nil"/>
            </w:tcBorders>
            <w:noWrap w:val="0"/>
            <w:vAlign w:val="top"/>
          </w:tcPr>
          <w:p>
            <w:pPr>
              <w:bidi w:val="0"/>
              <w:ind w:left="0" w:leftChars="0" w:right="0" w:rightChars="0" w:firstLine="0" w:firstLineChars="0"/>
              <w:jc w:val="both"/>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11</w:t>
            </w:r>
            <w:r>
              <w:rPr>
                <w:rFonts w:hint="default" w:ascii="Times New Roman" w:hAnsi="Times New Roman" w:eastAsia="宋体" w:cs="Times New Roman"/>
                <w:sz w:val="21"/>
                <w:szCs w:val="21"/>
                <w:lang w:val="en-US" w:eastAsia="zh-CN"/>
              </w:rPr>
              <w:t>月</w:t>
            </w:r>
            <w:r>
              <w:rPr>
                <w:rFonts w:hint="eastAsia" w:ascii="Times New Roman" w:hAnsi="Times New Roman" w:eastAsia="宋体" w:cs="Times New Roman"/>
                <w:sz w:val="21"/>
                <w:szCs w:val="21"/>
                <w:lang w:val="en-US" w:eastAsia="zh-CN"/>
              </w:rPr>
              <w:t>5</w:t>
            </w:r>
            <w:r>
              <w:rPr>
                <w:rFonts w:hint="default" w:ascii="Times New Roman" w:hAnsi="Times New Roman" w:eastAsia="宋体" w:cs="Times New Roman"/>
                <w:sz w:val="21"/>
                <w:szCs w:val="21"/>
                <w:lang w:val="en-US" w:eastAsia="zh-CN"/>
              </w:rPr>
              <w:t>日</w:t>
            </w:r>
          </w:p>
        </w:tc>
        <w:tc>
          <w:tcPr>
            <w:tcW w:w="1488"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lang w:val="en-US" w:eastAsia="zh-CN"/>
              </w:rPr>
              <w:t>5</w:t>
            </w:r>
          </w:p>
        </w:tc>
        <w:tc>
          <w:tcPr>
            <w:tcW w:w="1409"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w:t>
            </w:r>
            <w:r>
              <w:rPr>
                <w:rFonts w:hint="eastAsia" w:ascii="Times New Roman" w:hAnsi="Times New Roman" w:eastAsia="宋体" w:cs="Times New Roman"/>
                <w:color w:val="auto"/>
                <w:sz w:val="21"/>
                <w:szCs w:val="21"/>
                <w:lang w:val="en-US" w:eastAsia="zh-CN"/>
              </w:rPr>
              <w:t>1</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188" w:hRule="atLeast"/>
          <w:jc w:val="center"/>
        </w:trPr>
        <w:tc>
          <w:tcPr>
            <w:tcW w:w="5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lang w:val="en-US" w:eastAsia="zh-CN"/>
              </w:rPr>
              <w:t>D</w:t>
            </w:r>
            <w:r>
              <w:rPr>
                <w:rFonts w:hint="eastAsia" w:ascii="Times New Roman" w:hAnsi="Times New Roman" w:cs="Times New Roman"/>
                <w:color w:val="auto"/>
                <w:sz w:val="21"/>
                <w:szCs w:val="21"/>
                <w:lang w:val="en-US" w:eastAsia="zh-CN"/>
              </w:rPr>
              <w:t>3</w:t>
            </w:r>
            <w:r>
              <w:rPr>
                <w:rFonts w:hint="default" w:ascii="Times New Roman" w:hAnsi="Times New Roman" w:eastAsia="宋体" w:cs="Times New Roman"/>
                <w:color w:val="auto"/>
                <w:sz w:val="21"/>
                <w:szCs w:val="21"/>
                <w:highlight w:val="none"/>
                <w:lang w:val="en-US" w:eastAsia="zh-CN"/>
              </w:rPr>
              <w:t>福马二队水井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E：109°33'54.9"，N：19°12'47.3"</w:t>
            </w:r>
            <w:r>
              <w:rPr>
                <w:rFonts w:hint="default" w:ascii="Times New Roman" w:hAnsi="Times New Roman" w:eastAsia="宋体" w:cs="Times New Roman"/>
                <w:color w:val="auto"/>
                <w:sz w:val="21"/>
                <w:szCs w:val="21"/>
                <w:lang w:eastAsia="zh-CN"/>
              </w:rPr>
              <w:t>）</w:t>
            </w:r>
          </w:p>
        </w:tc>
        <w:tc>
          <w:tcPr>
            <w:tcW w:w="1298" w:type="dxa"/>
            <w:tcBorders>
              <w:tl2br w:val="nil"/>
              <w:tr2bl w:val="nil"/>
            </w:tcBorders>
            <w:noWrap w:val="0"/>
            <w:vAlign w:val="top"/>
          </w:tcPr>
          <w:p>
            <w:pPr>
              <w:bidi w:val="0"/>
              <w:ind w:left="0" w:leftChars="0" w:right="0" w:rightChars="0" w:firstLine="0" w:firstLineChars="0"/>
              <w:jc w:val="both"/>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11</w:t>
            </w:r>
            <w:r>
              <w:rPr>
                <w:rFonts w:hint="default" w:ascii="Times New Roman" w:hAnsi="Times New Roman" w:eastAsia="宋体" w:cs="Times New Roman"/>
                <w:sz w:val="21"/>
                <w:szCs w:val="21"/>
                <w:lang w:val="en-US" w:eastAsia="zh-CN"/>
              </w:rPr>
              <w:t>月</w:t>
            </w:r>
            <w:r>
              <w:rPr>
                <w:rFonts w:hint="eastAsia" w:ascii="Times New Roman" w:hAnsi="Times New Roman" w:eastAsia="宋体" w:cs="Times New Roman"/>
                <w:sz w:val="21"/>
                <w:szCs w:val="21"/>
                <w:lang w:val="en-US" w:eastAsia="zh-CN"/>
              </w:rPr>
              <w:t>5</w:t>
            </w:r>
            <w:r>
              <w:rPr>
                <w:rFonts w:hint="default" w:ascii="Times New Roman" w:hAnsi="Times New Roman" w:eastAsia="宋体" w:cs="Times New Roman"/>
                <w:sz w:val="21"/>
                <w:szCs w:val="21"/>
                <w:lang w:val="en-US" w:eastAsia="zh-CN"/>
              </w:rPr>
              <w:t>日</w:t>
            </w:r>
          </w:p>
        </w:tc>
        <w:tc>
          <w:tcPr>
            <w:tcW w:w="1488"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0</w:t>
            </w:r>
          </w:p>
        </w:tc>
        <w:tc>
          <w:tcPr>
            <w:tcW w:w="1409"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2</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5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D</w:t>
            </w:r>
            <w:r>
              <w:rPr>
                <w:rFonts w:hint="eastAsia" w:ascii="Times New Roman" w:hAnsi="Times New Roman" w:cs="Times New Roman"/>
                <w:color w:val="auto"/>
                <w:sz w:val="21"/>
                <w:szCs w:val="21"/>
                <w:lang w:val="en-US" w:eastAsia="zh-CN"/>
              </w:rPr>
              <w:t>4细水乡镇区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E：109°33'56.9"，N：19°12'33.6"</w:t>
            </w:r>
            <w:r>
              <w:rPr>
                <w:rFonts w:hint="default" w:ascii="Times New Roman" w:hAnsi="Times New Roman" w:eastAsia="宋体" w:cs="Times New Roman"/>
                <w:color w:val="auto"/>
                <w:sz w:val="21"/>
                <w:szCs w:val="21"/>
                <w:lang w:eastAsia="zh-CN"/>
              </w:rPr>
              <w:t>）</w:t>
            </w:r>
          </w:p>
        </w:tc>
        <w:tc>
          <w:tcPr>
            <w:tcW w:w="1298" w:type="dxa"/>
            <w:tcBorders>
              <w:tl2br w:val="nil"/>
              <w:tr2bl w:val="nil"/>
            </w:tcBorders>
            <w:noWrap w:val="0"/>
            <w:vAlign w:val="top"/>
          </w:tcPr>
          <w:p>
            <w:pPr>
              <w:bidi w:val="0"/>
              <w:ind w:left="0" w:leftChars="0" w:right="0" w:rightChars="0" w:firstLine="0" w:firstLineChars="0"/>
              <w:jc w:val="both"/>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11</w:t>
            </w:r>
            <w:r>
              <w:rPr>
                <w:rFonts w:hint="default" w:ascii="Times New Roman" w:hAnsi="Times New Roman" w:eastAsia="宋体" w:cs="Times New Roman"/>
                <w:sz w:val="21"/>
                <w:szCs w:val="21"/>
                <w:lang w:val="en-US" w:eastAsia="zh-CN"/>
              </w:rPr>
              <w:t>月</w:t>
            </w:r>
            <w:r>
              <w:rPr>
                <w:rFonts w:hint="eastAsia" w:ascii="Times New Roman" w:hAnsi="Times New Roman" w:eastAsia="宋体" w:cs="Times New Roman"/>
                <w:sz w:val="21"/>
                <w:szCs w:val="21"/>
                <w:lang w:val="en-US" w:eastAsia="zh-CN"/>
              </w:rPr>
              <w:t>5</w:t>
            </w:r>
            <w:r>
              <w:rPr>
                <w:rFonts w:hint="default" w:ascii="Times New Roman" w:hAnsi="Times New Roman" w:eastAsia="宋体" w:cs="Times New Roman"/>
                <w:sz w:val="21"/>
                <w:szCs w:val="21"/>
                <w:lang w:val="en-US" w:eastAsia="zh-CN"/>
              </w:rPr>
              <w:t>日</w:t>
            </w:r>
          </w:p>
        </w:tc>
        <w:tc>
          <w:tcPr>
            <w:tcW w:w="1488"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w:t>
            </w:r>
            <w:r>
              <w:rPr>
                <w:rFonts w:hint="default" w:ascii="Times New Roman" w:hAnsi="Times New Roman" w:eastAsia="宋体" w:cs="Times New Roman"/>
                <w:color w:val="auto"/>
                <w:sz w:val="21"/>
                <w:szCs w:val="21"/>
                <w:lang w:val="en-US" w:eastAsia="zh-CN"/>
              </w:rPr>
              <w:t>.0</w:t>
            </w:r>
          </w:p>
        </w:tc>
        <w:tc>
          <w:tcPr>
            <w:tcW w:w="1409"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6.5</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5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D</w:t>
            </w:r>
            <w:r>
              <w:rPr>
                <w:rFonts w:hint="eastAsia" w:ascii="Times New Roman" w:hAnsi="Times New Roman" w:cs="Times New Roman"/>
                <w:color w:val="auto"/>
                <w:sz w:val="21"/>
                <w:szCs w:val="21"/>
                <w:lang w:val="en-US" w:eastAsia="zh-CN"/>
              </w:rPr>
              <w:t>5什冲村</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E：109°33'57.3"，N：19°12'45.0"</w:t>
            </w:r>
            <w:r>
              <w:rPr>
                <w:rFonts w:hint="default" w:ascii="Times New Roman" w:hAnsi="Times New Roman" w:eastAsia="宋体" w:cs="Times New Roman"/>
                <w:color w:val="auto"/>
                <w:sz w:val="21"/>
                <w:szCs w:val="21"/>
                <w:lang w:eastAsia="zh-CN"/>
              </w:rPr>
              <w:t>）</w:t>
            </w:r>
          </w:p>
        </w:tc>
        <w:tc>
          <w:tcPr>
            <w:tcW w:w="1298" w:type="dxa"/>
            <w:tcBorders>
              <w:tl2br w:val="nil"/>
              <w:tr2bl w:val="nil"/>
            </w:tcBorders>
            <w:noWrap w:val="0"/>
            <w:vAlign w:val="top"/>
          </w:tcPr>
          <w:p>
            <w:pPr>
              <w:bidi w:val="0"/>
              <w:ind w:left="0" w:leftChars="0" w:right="0" w:rightChars="0" w:firstLine="0" w:firstLineChars="0"/>
              <w:jc w:val="both"/>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11</w:t>
            </w:r>
            <w:r>
              <w:rPr>
                <w:rFonts w:hint="default" w:ascii="Times New Roman" w:hAnsi="Times New Roman" w:eastAsia="宋体" w:cs="Times New Roman"/>
                <w:sz w:val="21"/>
                <w:szCs w:val="21"/>
                <w:lang w:val="en-US" w:eastAsia="zh-CN"/>
              </w:rPr>
              <w:t>月</w:t>
            </w:r>
            <w:r>
              <w:rPr>
                <w:rFonts w:hint="eastAsia" w:ascii="Times New Roman" w:hAnsi="Times New Roman" w:eastAsia="宋体" w:cs="Times New Roman"/>
                <w:sz w:val="21"/>
                <w:szCs w:val="21"/>
                <w:lang w:val="en-US" w:eastAsia="zh-CN"/>
              </w:rPr>
              <w:t>5</w:t>
            </w:r>
            <w:r>
              <w:rPr>
                <w:rFonts w:hint="default" w:ascii="Times New Roman" w:hAnsi="Times New Roman" w:eastAsia="宋体" w:cs="Times New Roman"/>
                <w:sz w:val="21"/>
                <w:szCs w:val="21"/>
                <w:lang w:val="en-US" w:eastAsia="zh-CN"/>
              </w:rPr>
              <w:t>日</w:t>
            </w:r>
          </w:p>
        </w:tc>
        <w:tc>
          <w:tcPr>
            <w:tcW w:w="1488"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r>
              <w:rPr>
                <w:rFonts w:hint="eastAsia" w:ascii="Times New Roman" w:hAnsi="Times New Roman" w:eastAsia="宋体" w:cs="Times New Roman"/>
                <w:color w:val="auto"/>
                <w:sz w:val="21"/>
                <w:szCs w:val="21"/>
                <w:lang w:val="en-US" w:eastAsia="zh-CN"/>
              </w:rPr>
              <w:t>0</w:t>
            </w:r>
            <w:r>
              <w:rPr>
                <w:rFonts w:hint="default" w:ascii="Times New Roman" w:hAnsi="Times New Roman" w:eastAsia="宋体" w:cs="Times New Roman"/>
                <w:color w:val="auto"/>
                <w:sz w:val="21"/>
                <w:szCs w:val="21"/>
                <w:lang w:val="en-US" w:eastAsia="zh-CN"/>
              </w:rPr>
              <w:t>.0</w:t>
            </w:r>
          </w:p>
        </w:tc>
        <w:tc>
          <w:tcPr>
            <w:tcW w:w="1409"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w:t>
            </w:r>
            <w:r>
              <w:rPr>
                <w:rFonts w:hint="default" w:ascii="Times New Roman" w:hAnsi="Times New Roman" w:eastAsia="宋体" w:cs="Times New Roman"/>
                <w:color w:val="auto"/>
                <w:sz w:val="21"/>
                <w:szCs w:val="21"/>
                <w:lang w:val="en-US" w:eastAsia="zh-CN"/>
              </w:rPr>
              <w:t>.3</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5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D</w:t>
            </w:r>
            <w:r>
              <w:rPr>
                <w:rFonts w:hint="eastAsia" w:ascii="Times New Roman" w:hAnsi="Times New Roman" w:cs="Times New Roman"/>
                <w:color w:val="auto"/>
                <w:sz w:val="21"/>
                <w:szCs w:val="21"/>
                <w:lang w:val="en-US" w:eastAsia="zh-CN"/>
              </w:rPr>
              <w:t>6红星村</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E：109°33'58.5"，N：19°12'11.8"</w:t>
            </w:r>
            <w:r>
              <w:rPr>
                <w:rFonts w:hint="default" w:ascii="Times New Roman" w:hAnsi="Times New Roman" w:eastAsia="宋体" w:cs="Times New Roman"/>
                <w:color w:val="auto"/>
                <w:sz w:val="21"/>
                <w:szCs w:val="21"/>
                <w:lang w:eastAsia="zh-CN"/>
              </w:rPr>
              <w:t>）</w:t>
            </w:r>
          </w:p>
        </w:tc>
        <w:tc>
          <w:tcPr>
            <w:tcW w:w="1298" w:type="dxa"/>
            <w:tcBorders>
              <w:tl2br w:val="nil"/>
              <w:tr2bl w:val="nil"/>
            </w:tcBorders>
            <w:noWrap w:val="0"/>
            <w:vAlign w:val="top"/>
          </w:tcPr>
          <w:p>
            <w:pPr>
              <w:bidi w:val="0"/>
              <w:ind w:left="0" w:leftChars="0" w:right="0" w:rightChars="0" w:firstLine="0" w:firstLineChars="0"/>
              <w:jc w:val="both"/>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11</w:t>
            </w:r>
            <w:r>
              <w:rPr>
                <w:rFonts w:hint="default" w:ascii="Times New Roman" w:hAnsi="Times New Roman" w:eastAsia="宋体" w:cs="Times New Roman"/>
                <w:sz w:val="21"/>
                <w:szCs w:val="21"/>
                <w:lang w:val="en-US" w:eastAsia="zh-CN"/>
              </w:rPr>
              <w:t>月</w:t>
            </w:r>
            <w:r>
              <w:rPr>
                <w:rFonts w:hint="eastAsia" w:ascii="Times New Roman" w:hAnsi="Times New Roman" w:eastAsia="宋体" w:cs="Times New Roman"/>
                <w:sz w:val="21"/>
                <w:szCs w:val="21"/>
                <w:lang w:val="en-US" w:eastAsia="zh-CN"/>
              </w:rPr>
              <w:t>5</w:t>
            </w:r>
            <w:r>
              <w:rPr>
                <w:rFonts w:hint="default" w:ascii="Times New Roman" w:hAnsi="Times New Roman" w:eastAsia="宋体" w:cs="Times New Roman"/>
                <w:sz w:val="21"/>
                <w:szCs w:val="21"/>
                <w:lang w:val="en-US" w:eastAsia="zh-CN"/>
              </w:rPr>
              <w:t>日</w:t>
            </w:r>
          </w:p>
        </w:tc>
        <w:tc>
          <w:tcPr>
            <w:tcW w:w="1488"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rPr>
            </w:pPr>
            <w:r>
              <w:rPr>
                <w:rFonts w:hint="eastAsia" w:ascii="Times New Roman" w:hAnsi="Times New Roman" w:eastAsia="宋体" w:cs="Times New Roman"/>
                <w:color w:val="auto"/>
                <w:sz w:val="21"/>
                <w:szCs w:val="21"/>
                <w:lang w:val="en-US" w:eastAsia="zh-CN"/>
              </w:rPr>
              <w:t>9.0</w:t>
            </w:r>
          </w:p>
        </w:tc>
        <w:tc>
          <w:tcPr>
            <w:tcW w:w="1409"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2</w:t>
            </w:r>
          </w:p>
        </w:tc>
      </w:tr>
    </w:tbl>
    <w:p>
      <w:pPr>
        <w:bidi w:val="0"/>
        <w:spacing w:line="360" w:lineRule="auto"/>
        <w:rPr>
          <w:rFonts w:hint="default" w:ascii="Times New Roman" w:hAnsi="Times New Roman" w:eastAsia="宋体" w:cs="Times New Roman"/>
          <w:b w:val="0"/>
          <w:bCs w:val="0"/>
          <w:color w:val="auto"/>
          <w:kern w:val="0"/>
          <w:sz w:val="24"/>
          <w:u w:val="none"/>
          <w:lang w:val="en-US" w:eastAsia="zh-CN"/>
        </w:rPr>
      </w:pPr>
      <w:r>
        <w:rPr>
          <w:rFonts w:hint="default"/>
        </w:rPr>
        <w:t>②</w:t>
      </w:r>
      <w:r>
        <w:rPr>
          <w:rFonts w:hint="eastAsia"/>
          <w:lang w:eastAsia="zh-CN"/>
        </w:rPr>
        <w:t>地下水环境质量现状监测结果</w:t>
      </w:r>
    </w:p>
    <w:p>
      <w:pPr>
        <w:autoSpaceDE w:val="0"/>
        <w:autoSpaceDN w:val="0"/>
        <w:adjustRightInd w:val="0"/>
        <w:spacing w:line="360" w:lineRule="auto"/>
        <w:ind w:firstLine="482" w:firstLineChars="200"/>
        <w:jc w:val="center"/>
        <w:rPr>
          <w:rFonts w:hint="default" w:ascii="Times New Roman" w:hAnsi="Times New Roman" w:eastAsia="宋体" w:cs="Times New Roman"/>
          <w:b/>
          <w:bCs/>
          <w:color w:val="auto"/>
          <w:kern w:val="0"/>
          <w:sz w:val="24"/>
          <w:u w:val="none"/>
          <w:lang w:val="en-US" w:eastAsia="zh-CN"/>
        </w:rPr>
      </w:pPr>
      <w:r>
        <w:rPr>
          <w:rFonts w:hint="default" w:ascii="Times New Roman" w:hAnsi="Times New Roman" w:eastAsia="宋体" w:cs="Times New Roman"/>
          <w:b/>
          <w:bCs/>
          <w:color w:val="auto"/>
          <w:kern w:val="0"/>
          <w:sz w:val="24"/>
          <w:u w:val="none"/>
        </w:rPr>
        <w:t xml:space="preserve">表 </w:t>
      </w:r>
      <w:r>
        <w:rPr>
          <w:rFonts w:hint="default" w:ascii="Times New Roman" w:hAnsi="Times New Roman" w:eastAsia="宋体" w:cs="Times New Roman"/>
          <w:b/>
          <w:bCs/>
          <w:color w:val="auto"/>
          <w:kern w:val="0"/>
          <w:sz w:val="24"/>
          <w:u w:val="none"/>
          <w:lang w:val="en-US" w:eastAsia="zh-CN"/>
        </w:rPr>
        <w:t xml:space="preserve">4.5-2 </w:t>
      </w:r>
      <w:r>
        <w:rPr>
          <w:rFonts w:hint="default" w:ascii="Times New Roman" w:hAnsi="Times New Roman" w:eastAsia="宋体" w:cs="Times New Roman"/>
          <w:b/>
          <w:bCs/>
          <w:color w:val="auto"/>
          <w:kern w:val="0"/>
          <w:sz w:val="24"/>
          <w:u w:val="none"/>
        </w:rPr>
        <w:t>地下水监测结果、标准限值及评价结果表</w:t>
      </w:r>
    </w:p>
    <w:tbl>
      <w:tblPr>
        <w:tblStyle w:val="23"/>
        <w:tblW w:w="9657" w:type="dxa"/>
        <w:jc w:val="center"/>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1163"/>
        <w:gridCol w:w="1125"/>
        <w:gridCol w:w="1570"/>
        <w:gridCol w:w="1408"/>
        <w:gridCol w:w="1694"/>
        <w:gridCol w:w="1326"/>
        <w:gridCol w:w="1371"/>
      </w:tblGrid>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2" w:hRule="atLeast"/>
          <w:jc w:val="center"/>
        </w:trPr>
        <w:tc>
          <w:tcPr>
            <w:tcW w:w="1163" w:type="dxa"/>
            <w:vMerge w:val="restart"/>
            <w:tcBorders>
              <w:tl2br w:val="nil"/>
              <w:tr2bl w:val="nil"/>
            </w:tcBorders>
            <w:vAlign w:val="center"/>
          </w:tcPr>
          <w:p>
            <w:pPr>
              <w:pStyle w:val="33"/>
              <w:spacing w:before="1" w:line="252" w:lineRule="exact"/>
              <w:ind w:left="151"/>
              <w:jc w:val="center"/>
              <w:rPr>
                <w:rFonts w:hint="default" w:ascii="Times New Roman" w:hAnsi="Times New Roman" w:eastAsia="宋体" w:cs="Times New Roman"/>
                <w:b/>
                <w:sz w:val="21"/>
              </w:rPr>
            </w:pPr>
            <w:r>
              <w:rPr>
                <w:rFonts w:hint="default" w:ascii="Times New Roman" w:hAnsi="Times New Roman" w:eastAsia="宋体" w:cs="Times New Roman"/>
                <w:b/>
                <w:sz w:val="21"/>
              </w:rPr>
              <w:t>监测点位</w:t>
            </w:r>
          </w:p>
        </w:tc>
        <w:tc>
          <w:tcPr>
            <w:tcW w:w="1125" w:type="dxa"/>
            <w:vMerge w:val="restart"/>
            <w:tcBorders>
              <w:tl2br w:val="nil"/>
              <w:tr2bl w:val="nil"/>
            </w:tcBorders>
            <w:vAlign w:val="center"/>
          </w:tcPr>
          <w:p>
            <w:pPr>
              <w:pStyle w:val="33"/>
              <w:spacing w:before="1" w:line="252" w:lineRule="exact"/>
              <w:ind w:left="101" w:right="80"/>
              <w:jc w:val="center"/>
              <w:rPr>
                <w:rFonts w:hint="default" w:ascii="Times New Roman" w:hAnsi="Times New Roman" w:eastAsia="宋体" w:cs="Times New Roman"/>
                <w:b/>
                <w:sz w:val="21"/>
              </w:rPr>
            </w:pPr>
            <w:r>
              <w:rPr>
                <w:rFonts w:hint="default" w:ascii="Times New Roman" w:hAnsi="Times New Roman" w:eastAsia="宋体" w:cs="Times New Roman"/>
                <w:b/>
                <w:sz w:val="21"/>
              </w:rPr>
              <w:t>监测项目</w:t>
            </w:r>
          </w:p>
        </w:tc>
        <w:tc>
          <w:tcPr>
            <w:tcW w:w="4672" w:type="dxa"/>
            <w:gridSpan w:val="3"/>
            <w:tcBorders>
              <w:tl2br w:val="nil"/>
              <w:tr2bl w:val="nil"/>
            </w:tcBorders>
            <w:vAlign w:val="center"/>
          </w:tcPr>
          <w:p>
            <w:pPr>
              <w:pStyle w:val="33"/>
              <w:spacing w:before="1" w:line="252" w:lineRule="exact"/>
              <w:ind w:left="101" w:right="80"/>
              <w:jc w:val="center"/>
              <w:rPr>
                <w:rFonts w:hint="default" w:ascii="Times New Roman" w:hAnsi="Times New Roman" w:eastAsia="宋体" w:cs="Times New Roman"/>
                <w:b/>
                <w:sz w:val="21"/>
                <w:lang w:eastAsia="zh-CN"/>
              </w:rPr>
            </w:pPr>
            <w:r>
              <w:rPr>
                <w:rFonts w:hint="default" w:ascii="Times New Roman" w:hAnsi="Times New Roman" w:eastAsia="宋体" w:cs="Times New Roman"/>
                <w:b/>
                <w:sz w:val="21"/>
                <w:lang w:eastAsia="zh-CN"/>
              </w:rPr>
              <w:t>位置</w:t>
            </w:r>
          </w:p>
        </w:tc>
        <w:tc>
          <w:tcPr>
            <w:tcW w:w="1326" w:type="dxa"/>
            <w:vMerge w:val="restart"/>
            <w:tcBorders>
              <w:tl2br w:val="nil"/>
              <w:tr2bl w:val="nil"/>
            </w:tcBorders>
            <w:vAlign w:val="center"/>
          </w:tcPr>
          <w:p>
            <w:pPr>
              <w:pStyle w:val="33"/>
              <w:spacing w:before="1" w:line="252" w:lineRule="exact"/>
              <w:ind w:left="205" w:right="186"/>
              <w:jc w:val="center"/>
              <w:rPr>
                <w:rFonts w:hint="default" w:ascii="Times New Roman" w:hAnsi="Times New Roman" w:eastAsia="宋体" w:cs="Times New Roman"/>
                <w:b/>
                <w:sz w:val="21"/>
                <w:lang w:eastAsia="zh-CN"/>
              </w:rPr>
            </w:pPr>
            <w:r>
              <w:rPr>
                <w:rFonts w:hint="default" w:ascii="Times New Roman" w:hAnsi="Times New Roman" w:eastAsia="宋体" w:cs="Times New Roman"/>
                <w:b/>
                <w:sz w:val="21"/>
              </w:rPr>
              <w:t>标准</w:t>
            </w:r>
            <w:r>
              <w:rPr>
                <w:rFonts w:hint="default" w:ascii="Times New Roman" w:hAnsi="Times New Roman" w:eastAsia="宋体" w:cs="Times New Roman"/>
                <w:b/>
                <w:sz w:val="21"/>
                <w:lang w:eastAsia="zh-CN"/>
              </w:rPr>
              <w:t>值</w:t>
            </w:r>
          </w:p>
        </w:tc>
        <w:tc>
          <w:tcPr>
            <w:tcW w:w="1371" w:type="dxa"/>
            <w:vMerge w:val="restart"/>
            <w:tcBorders>
              <w:tl2br w:val="nil"/>
              <w:tr2bl w:val="nil"/>
            </w:tcBorders>
            <w:vAlign w:val="center"/>
          </w:tcPr>
          <w:p>
            <w:pPr>
              <w:pStyle w:val="33"/>
              <w:spacing w:before="1" w:line="252" w:lineRule="exact"/>
              <w:ind w:left="87" w:right="66"/>
              <w:jc w:val="center"/>
              <w:rPr>
                <w:rFonts w:hint="default" w:ascii="Times New Roman" w:hAnsi="Times New Roman" w:eastAsia="宋体" w:cs="Times New Roman"/>
                <w:b/>
                <w:sz w:val="21"/>
                <w:lang w:eastAsia="zh-CN"/>
              </w:rPr>
            </w:pPr>
            <w:r>
              <w:rPr>
                <w:rFonts w:hint="default" w:ascii="Times New Roman" w:hAnsi="Times New Roman" w:eastAsia="宋体" w:cs="Times New Roman"/>
                <w:b/>
                <w:sz w:val="21"/>
                <w:lang w:eastAsia="zh-CN"/>
              </w:rPr>
              <w:t>达标情况</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25" w:hRule="atLeast"/>
          <w:jc w:val="center"/>
        </w:trPr>
        <w:tc>
          <w:tcPr>
            <w:tcW w:w="1163" w:type="dxa"/>
            <w:vMerge w:val="continue"/>
            <w:tcBorders>
              <w:tl2br w:val="nil"/>
              <w:tr2bl w:val="nil"/>
            </w:tcBorders>
            <w:vAlign w:val="center"/>
          </w:tcPr>
          <w:p>
            <w:pPr>
              <w:pStyle w:val="33"/>
              <w:spacing w:line="242" w:lineRule="auto"/>
              <w:ind w:right="132"/>
              <w:jc w:val="center"/>
              <w:rPr>
                <w:rFonts w:hint="default" w:ascii="Times New Roman" w:hAnsi="Times New Roman" w:eastAsia="宋体" w:cs="Times New Roman"/>
                <w:sz w:val="21"/>
                <w:lang w:eastAsia="zh-CN"/>
              </w:rPr>
            </w:pPr>
          </w:p>
        </w:tc>
        <w:tc>
          <w:tcPr>
            <w:tcW w:w="1125" w:type="dxa"/>
            <w:vMerge w:val="continue"/>
            <w:tcBorders>
              <w:tl2br w:val="nil"/>
              <w:tr2bl w:val="nil"/>
            </w:tcBorders>
            <w:vAlign w:val="center"/>
          </w:tcPr>
          <w:p>
            <w:pPr>
              <w:pStyle w:val="33"/>
              <w:spacing w:line="251" w:lineRule="exact"/>
              <w:ind w:left="100" w:right="83"/>
              <w:jc w:val="center"/>
              <w:rPr>
                <w:rFonts w:hint="default" w:ascii="Times New Roman" w:hAnsi="Times New Roman" w:eastAsia="宋体" w:cs="Times New Roman"/>
                <w:sz w:val="21"/>
                <w:lang w:val="en-US" w:eastAsia="zh-CN"/>
              </w:rPr>
            </w:pPr>
          </w:p>
        </w:tc>
        <w:tc>
          <w:tcPr>
            <w:tcW w:w="1570" w:type="dxa"/>
            <w:tcBorders>
              <w:tl2br w:val="nil"/>
              <w:tr2bl w:val="nil"/>
            </w:tcBorders>
            <w:vAlign w:val="center"/>
          </w:tcPr>
          <w:p>
            <w:pPr>
              <w:pStyle w:val="33"/>
              <w:spacing w:line="251" w:lineRule="exact"/>
              <w:ind w:left="100" w:right="83"/>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D1（</w:t>
            </w:r>
            <w:r>
              <w:rPr>
                <w:rFonts w:hint="default" w:ascii="Times New Roman" w:hAnsi="Times New Roman" w:eastAsia="宋体" w:cs="Times New Roman"/>
                <w:color w:val="auto"/>
                <w:sz w:val="21"/>
                <w:szCs w:val="21"/>
                <w:lang w:eastAsia="zh-CN"/>
              </w:rPr>
              <w:t>什席村</w:t>
            </w:r>
            <w:r>
              <w:rPr>
                <w:rFonts w:hint="default" w:ascii="Times New Roman" w:hAnsi="Times New Roman" w:eastAsia="宋体" w:cs="Times New Roman"/>
                <w:sz w:val="21"/>
                <w:lang w:val="en-US" w:eastAsia="zh-CN"/>
              </w:rPr>
              <w:t>）</w:t>
            </w:r>
          </w:p>
        </w:tc>
        <w:tc>
          <w:tcPr>
            <w:tcW w:w="1408" w:type="dxa"/>
            <w:tcBorders>
              <w:tl2br w:val="nil"/>
              <w:tr2bl w:val="nil"/>
            </w:tcBorders>
            <w:vAlign w:val="center"/>
          </w:tcPr>
          <w:p>
            <w:pPr>
              <w:spacing w:before="14" w:line="237" w:lineRule="exact"/>
              <w:ind w:left="0" w:leftChars="0" w:right="0" w:rightChars="0"/>
              <w:jc w:val="center"/>
              <w:rPr>
                <w:rFonts w:hint="default" w:ascii="Times New Roman" w:hAnsi="Times New Roman" w:eastAsia="宋体" w:cs="Times New Roman"/>
                <w:w w:val="99"/>
                <w:sz w:val="21"/>
                <w:lang w:val="en-US"/>
              </w:rPr>
            </w:pPr>
            <w:r>
              <w:rPr>
                <w:rFonts w:hint="default" w:ascii="Times New Roman" w:hAnsi="Times New Roman" w:eastAsia="宋体" w:cs="Times New Roman"/>
                <w:sz w:val="21"/>
                <w:lang w:val="en-US" w:eastAsia="zh-CN"/>
              </w:rPr>
              <w:t>D2（</w:t>
            </w:r>
            <w:r>
              <w:rPr>
                <w:rFonts w:hint="default" w:ascii="Times New Roman" w:hAnsi="Times New Roman" w:eastAsia="宋体" w:cs="Times New Roman"/>
                <w:color w:val="auto"/>
                <w:sz w:val="21"/>
                <w:szCs w:val="21"/>
                <w:lang w:val="en-US" w:eastAsia="zh-CN"/>
              </w:rPr>
              <w:t>番伦村</w:t>
            </w:r>
            <w:r>
              <w:rPr>
                <w:rFonts w:hint="default" w:ascii="Times New Roman" w:hAnsi="Times New Roman" w:eastAsia="宋体" w:cs="Times New Roman"/>
                <w:sz w:val="21"/>
                <w:lang w:val="en-US" w:eastAsia="zh-CN"/>
              </w:rPr>
              <w:t>）</w:t>
            </w:r>
          </w:p>
        </w:tc>
        <w:tc>
          <w:tcPr>
            <w:tcW w:w="1694" w:type="dxa"/>
            <w:tcBorders>
              <w:tl2br w:val="nil"/>
              <w:tr2bl w:val="nil"/>
            </w:tcBorders>
            <w:vAlign w:val="center"/>
          </w:tcPr>
          <w:p>
            <w:pPr>
              <w:spacing w:line="251" w:lineRule="exact"/>
              <w:ind w:left="0" w:leftChars="0" w:right="0" w:rightChars="0"/>
              <w:jc w:val="center"/>
              <w:rPr>
                <w:rFonts w:hint="default" w:ascii="Times New Roman" w:hAnsi="Times New Roman" w:eastAsia="宋体" w:cs="Times New Roman"/>
                <w:w w:val="99"/>
                <w:sz w:val="21"/>
                <w:lang w:val="en-US"/>
              </w:rPr>
            </w:pPr>
            <w:r>
              <w:rPr>
                <w:rFonts w:hint="default" w:ascii="Times New Roman" w:hAnsi="Times New Roman" w:eastAsia="宋体" w:cs="Times New Roman"/>
                <w:sz w:val="21"/>
                <w:lang w:val="en-US" w:eastAsia="zh-CN"/>
              </w:rPr>
              <w:t>D3（</w:t>
            </w:r>
            <w:r>
              <w:rPr>
                <w:rFonts w:hint="default" w:ascii="Times New Roman" w:hAnsi="Times New Roman" w:eastAsia="宋体" w:cs="Times New Roman"/>
                <w:color w:val="auto"/>
                <w:sz w:val="21"/>
                <w:szCs w:val="21"/>
                <w:highlight w:val="none"/>
                <w:lang w:val="en-US" w:eastAsia="zh-CN"/>
              </w:rPr>
              <w:t>福马二队</w:t>
            </w:r>
            <w:r>
              <w:rPr>
                <w:rFonts w:hint="default" w:ascii="Times New Roman" w:hAnsi="Times New Roman" w:eastAsia="宋体" w:cs="Times New Roman"/>
                <w:sz w:val="21"/>
                <w:lang w:val="en-US" w:eastAsia="zh-CN"/>
              </w:rPr>
              <w:t>）</w:t>
            </w:r>
          </w:p>
        </w:tc>
        <w:tc>
          <w:tcPr>
            <w:tcW w:w="1326" w:type="dxa"/>
            <w:vMerge w:val="continue"/>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b w:val="0"/>
                <w:bCs w:val="0"/>
                <w:color w:val="auto"/>
                <w:kern w:val="0"/>
                <w:sz w:val="21"/>
                <w:szCs w:val="21"/>
                <w:u w:val="none"/>
              </w:rPr>
            </w:pPr>
          </w:p>
        </w:tc>
        <w:tc>
          <w:tcPr>
            <w:tcW w:w="1371" w:type="dxa"/>
            <w:vMerge w:val="continue"/>
            <w:tcBorders>
              <w:tl2br w:val="nil"/>
              <w:tr2bl w:val="nil"/>
            </w:tcBorders>
            <w:vAlign w:val="center"/>
          </w:tcPr>
          <w:p>
            <w:pPr>
              <w:pStyle w:val="33"/>
              <w:spacing w:before="14" w:line="237" w:lineRule="exact"/>
              <w:ind w:left="87" w:right="68"/>
              <w:jc w:val="center"/>
              <w:rPr>
                <w:rFonts w:hint="default" w:ascii="Times New Roman" w:hAnsi="Times New Roman" w:eastAsia="宋体" w:cs="Times New Roman"/>
                <w:sz w:val="21"/>
              </w:rPr>
            </w:pP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2" w:hRule="atLeast"/>
          <w:jc w:val="center"/>
        </w:trPr>
        <w:tc>
          <w:tcPr>
            <w:tcW w:w="1163" w:type="dxa"/>
            <w:vMerge w:val="restart"/>
            <w:tcBorders>
              <w:tl2br w:val="nil"/>
              <w:tr2bl w:val="nil"/>
            </w:tcBorders>
            <w:vAlign w:val="center"/>
          </w:tcPr>
          <w:p>
            <w:pPr>
              <w:pStyle w:val="33"/>
              <w:jc w:val="both"/>
              <w:rPr>
                <w:rFonts w:hint="default" w:ascii="Times New Roman" w:hAnsi="Times New Roman" w:eastAsia="宋体" w:cs="Times New Roman"/>
                <w:b/>
                <w:sz w:val="20"/>
              </w:rPr>
            </w:pPr>
          </w:p>
          <w:p>
            <w:pPr>
              <w:pStyle w:val="33"/>
              <w:jc w:val="center"/>
              <w:rPr>
                <w:rFonts w:hint="default" w:ascii="Times New Roman" w:hAnsi="Times New Roman" w:eastAsia="宋体" w:cs="Times New Roman"/>
                <w:b/>
                <w:sz w:val="20"/>
              </w:rPr>
            </w:pPr>
          </w:p>
          <w:p>
            <w:pPr>
              <w:pStyle w:val="33"/>
              <w:spacing w:line="242" w:lineRule="auto"/>
              <w:ind w:right="132"/>
              <w:jc w:val="center"/>
              <w:rPr>
                <w:rFonts w:hint="default" w:ascii="Times New Roman" w:hAnsi="Times New Roman" w:eastAsia="宋体" w:cs="Times New Roman"/>
                <w:sz w:val="21"/>
                <w:lang w:eastAsia="zh-CN"/>
              </w:rPr>
            </w:pPr>
          </w:p>
          <w:p>
            <w:pPr>
              <w:pStyle w:val="33"/>
              <w:spacing w:line="242" w:lineRule="auto"/>
              <w:ind w:right="132"/>
              <w:jc w:val="center"/>
              <w:rPr>
                <w:rFonts w:hint="default" w:ascii="Times New Roman" w:hAnsi="Times New Roman" w:eastAsia="宋体" w:cs="Times New Roman"/>
                <w:sz w:val="21"/>
                <w:lang w:eastAsia="zh-CN"/>
              </w:rPr>
            </w:pPr>
          </w:p>
          <w:p>
            <w:pPr>
              <w:pStyle w:val="33"/>
              <w:spacing w:line="242" w:lineRule="auto"/>
              <w:ind w:right="132"/>
              <w:jc w:val="center"/>
              <w:rPr>
                <w:rFonts w:hint="default" w:ascii="Times New Roman" w:hAnsi="Times New Roman" w:eastAsia="宋体" w:cs="Times New Roman"/>
                <w:sz w:val="21"/>
                <w:lang w:eastAsia="zh-CN"/>
              </w:rPr>
            </w:pPr>
            <w:r>
              <w:rPr>
                <w:rFonts w:hint="default" w:ascii="Times New Roman" w:hAnsi="Times New Roman" w:eastAsia="宋体" w:cs="Times New Roman"/>
                <w:sz w:val="21"/>
                <w:lang w:eastAsia="zh-CN"/>
              </w:rPr>
              <w:t>南湾河</w:t>
            </w:r>
          </w:p>
        </w:tc>
        <w:tc>
          <w:tcPr>
            <w:tcW w:w="1125"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pH</w:t>
            </w:r>
          </w:p>
        </w:tc>
        <w:tc>
          <w:tcPr>
            <w:tcW w:w="1570"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sz w:val="21"/>
              </w:rPr>
            </w:pPr>
            <w:r>
              <w:rPr>
                <w:rFonts w:hint="default" w:ascii="Times New Roman" w:hAnsi="Times New Roman" w:eastAsia="宋体" w:cs="Times New Roman"/>
                <w:kern w:val="2"/>
                <w:sz w:val="21"/>
                <w:szCs w:val="21"/>
                <w:lang w:val="en-US" w:eastAsia="zh-CN" w:bidi="ar"/>
              </w:rPr>
              <w:t>7.26</w:t>
            </w:r>
          </w:p>
        </w:tc>
        <w:tc>
          <w:tcPr>
            <w:tcW w:w="1408" w:type="dxa"/>
            <w:tcBorders>
              <w:tl2br w:val="nil"/>
              <w:tr2bl w:val="nil"/>
            </w:tcBorders>
            <w:vAlign w:val="center"/>
          </w:tcPr>
          <w:p>
            <w:pPr>
              <w:pStyle w:val="33"/>
              <w:spacing w:before="14" w:line="237" w:lineRule="exact"/>
              <w:ind w:left="15"/>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7.56</w:t>
            </w:r>
          </w:p>
        </w:tc>
        <w:tc>
          <w:tcPr>
            <w:tcW w:w="1694" w:type="dxa"/>
            <w:tcBorders>
              <w:tl2br w:val="nil"/>
              <w:tr2bl w:val="nil"/>
            </w:tcBorders>
            <w:vAlign w:val="center"/>
          </w:tcPr>
          <w:p>
            <w:pPr>
              <w:pStyle w:val="33"/>
              <w:spacing w:line="251" w:lineRule="exact"/>
              <w:ind w:left="2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7.06</w:t>
            </w:r>
          </w:p>
        </w:tc>
        <w:tc>
          <w:tcPr>
            <w:tcW w:w="1326"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sz w:val="21"/>
              </w:rPr>
            </w:pPr>
            <w:r>
              <w:rPr>
                <w:rFonts w:hint="default" w:ascii="Times New Roman" w:hAnsi="Times New Roman" w:eastAsia="宋体" w:cs="Times New Roman"/>
                <w:b w:val="0"/>
                <w:bCs w:val="0"/>
                <w:color w:val="auto"/>
                <w:kern w:val="0"/>
                <w:sz w:val="21"/>
                <w:szCs w:val="21"/>
                <w:u w:val="none"/>
              </w:rPr>
              <w:t>6.5≤PH≤8.5</w:t>
            </w:r>
          </w:p>
        </w:tc>
        <w:tc>
          <w:tcPr>
            <w:tcW w:w="1371" w:type="dxa"/>
            <w:tcBorders>
              <w:tl2br w:val="nil"/>
              <w:tr2bl w:val="nil"/>
            </w:tcBorders>
            <w:vAlign w:val="center"/>
          </w:tcPr>
          <w:p>
            <w:pPr>
              <w:spacing w:before="14" w:line="237" w:lineRule="exact"/>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2"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总硬度</w:t>
            </w:r>
            <w:r>
              <w:rPr>
                <w:rFonts w:hint="default" w:ascii="Times New Roman" w:hAnsi="Times New Roman" w:eastAsia="宋体" w:cs="Times New Roman"/>
                <w:b w:val="0"/>
                <w:bCs w:val="0"/>
                <w:color w:val="auto"/>
                <w:sz w:val="21"/>
                <w:szCs w:val="21"/>
                <w:u w:val="none"/>
                <w:lang w:eastAsia="zh-CN"/>
              </w:rPr>
              <w:t>（以CaCO</w:t>
            </w:r>
            <w:r>
              <w:rPr>
                <w:rFonts w:hint="default" w:ascii="Times New Roman" w:hAnsi="Times New Roman" w:eastAsia="宋体" w:cs="Times New Roman"/>
                <w:b w:val="0"/>
                <w:bCs w:val="0"/>
                <w:color w:val="auto"/>
                <w:sz w:val="21"/>
                <w:szCs w:val="21"/>
                <w:u w:val="none"/>
                <w:vertAlign w:val="subscript"/>
                <w:lang w:eastAsia="zh-CN"/>
              </w:rPr>
              <w:t>3</w:t>
            </w:r>
            <w:r>
              <w:rPr>
                <w:rFonts w:hint="default" w:ascii="Times New Roman" w:hAnsi="Times New Roman" w:eastAsia="宋体" w:cs="Times New Roman"/>
                <w:b w:val="0"/>
                <w:bCs w:val="0"/>
                <w:color w:val="auto"/>
                <w:sz w:val="21"/>
                <w:szCs w:val="21"/>
                <w:u w:val="none"/>
                <w:lang w:eastAsia="zh-CN"/>
              </w:rPr>
              <w:t>计）</w:t>
            </w:r>
          </w:p>
        </w:tc>
        <w:tc>
          <w:tcPr>
            <w:tcW w:w="157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default" w:ascii="Times New Roman" w:hAnsi="Times New Roman" w:eastAsia="宋体" w:cs="Times New Roman"/>
                <w:sz w:val="21"/>
              </w:rPr>
            </w:pPr>
            <w:r>
              <w:rPr>
                <w:rFonts w:hint="default" w:ascii="Times New Roman" w:hAnsi="Times New Roman" w:eastAsia="宋体" w:cs="Times New Roman"/>
                <w:sz w:val="21"/>
                <w:szCs w:val="21"/>
              </w:rPr>
              <w:t>114</w:t>
            </w:r>
          </w:p>
        </w:tc>
        <w:tc>
          <w:tcPr>
            <w:tcW w:w="1408" w:type="dxa"/>
            <w:tcBorders>
              <w:tl2br w:val="nil"/>
              <w:tr2bl w:val="nil"/>
            </w:tcBorders>
            <w:vAlign w:val="center"/>
          </w:tcPr>
          <w:p>
            <w:pPr>
              <w:pStyle w:val="33"/>
              <w:spacing w:before="13" w:line="239" w:lineRule="exact"/>
              <w:ind w:right="391"/>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169</w:t>
            </w:r>
          </w:p>
        </w:tc>
        <w:tc>
          <w:tcPr>
            <w:tcW w:w="1694" w:type="dxa"/>
            <w:tcBorders>
              <w:tl2br w:val="nil"/>
              <w:tr2bl w:val="nil"/>
            </w:tcBorders>
            <w:vAlign w:val="center"/>
          </w:tcPr>
          <w:p>
            <w:pPr>
              <w:pStyle w:val="33"/>
              <w:spacing w:before="13" w:line="239" w:lineRule="exact"/>
              <w:ind w:right="337"/>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129</w:t>
            </w:r>
          </w:p>
        </w:tc>
        <w:tc>
          <w:tcPr>
            <w:tcW w:w="1326"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sz w:val="21"/>
              </w:rPr>
            </w:pPr>
            <w:r>
              <w:rPr>
                <w:rFonts w:hint="default" w:ascii="Times New Roman" w:hAnsi="Times New Roman" w:eastAsia="宋体" w:cs="Times New Roman"/>
                <w:b w:val="0"/>
                <w:bCs w:val="0"/>
                <w:color w:val="auto"/>
                <w:kern w:val="0"/>
                <w:sz w:val="21"/>
                <w:szCs w:val="21"/>
                <w:u w:val="none"/>
              </w:rPr>
              <w:t>≤450</w:t>
            </w:r>
          </w:p>
        </w:tc>
        <w:tc>
          <w:tcPr>
            <w:tcW w:w="1371" w:type="dxa"/>
            <w:tcBorders>
              <w:tl2br w:val="nil"/>
              <w:tr2bl w:val="nil"/>
            </w:tcBorders>
            <w:vAlign w:val="center"/>
          </w:tcPr>
          <w:p>
            <w:pPr>
              <w:spacing w:before="13" w:line="239" w:lineRule="exact"/>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2"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溶解性总固体</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165</w:t>
            </w:r>
          </w:p>
        </w:tc>
        <w:tc>
          <w:tcPr>
            <w:tcW w:w="1408" w:type="dxa"/>
            <w:tcBorders>
              <w:tl2br w:val="nil"/>
              <w:tr2bl w:val="nil"/>
            </w:tcBorders>
            <w:vAlign w:val="center"/>
          </w:tcPr>
          <w:p>
            <w:pPr>
              <w:pStyle w:val="33"/>
              <w:spacing w:before="16" w:line="237" w:lineRule="exact"/>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248</w:t>
            </w:r>
          </w:p>
        </w:tc>
        <w:tc>
          <w:tcPr>
            <w:tcW w:w="1694" w:type="dxa"/>
            <w:tcBorders>
              <w:tl2br w:val="nil"/>
              <w:tr2bl w:val="nil"/>
            </w:tcBorders>
            <w:vAlign w:val="center"/>
          </w:tcPr>
          <w:p>
            <w:pPr>
              <w:pStyle w:val="33"/>
              <w:spacing w:before="16" w:line="237" w:lineRule="exact"/>
              <w:ind w:right="337"/>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180</w:t>
            </w:r>
          </w:p>
        </w:tc>
        <w:tc>
          <w:tcPr>
            <w:tcW w:w="1326"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sz w:val="21"/>
              </w:rPr>
            </w:pPr>
            <w:r>
              <w:rPr>
                <w:rFonts w:hint="default" w:ascii="Times New Roman" w:hAnsi="Times New Roman" w:eastAsia="宋体" w:cs="Times New Roman"/>
                <w:b w:val="0"/>
                <w:bCs w:val="0"/>
                <w:color w:val="auto"/>
                <w:kern w:val="0"/>
                <w:sz w:val="21"/>
                <w:szCs w:val="21"/>
                <w:u w:val="none"/>
              </w:rPr>
              <w:t>≤1000</w:t>
            </w:r>
          </w:p>
        </w:tc>
        <w:tc>
          <w:tcPr>
            <w:tcW w:w="1371" w:type="dxa"/>
            <w:tcBorders>
              <w:tl2br w:val="nil"/>
              <w:tr2bl w:val="nil"/>
            </w:tcBorders>
            <w:vAlign w:val="center"/>
          </w:tcPr>
          <w:p>
            <w:pPr>
              <w:spacing w:before="16" w:line="237" w:lineRule="exact"/>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2"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b w:val="0"/>
                <w:bCs w:val="0"/>
                <w:color w:val="auto"/>
                <w:sz w:val="21"/>
                <w:szCs w:val="21"/>
                <w:u w:val="none"/>
                <w:lang w:eastAsia="zh-CN"/>
              </w:rPr>
            </w:pPr>
            <w:r>
              <w:rPr>
                <w:rFonts w:hint="default" w:ascii="Times New Roman" w:hAnsi="Times New Roman" w:eastAsia="宋体" w:cs="Times New Roman"/>
                <w:b w:val="0"/>
                <w:bCs w:val="0"/>
                <w:color w:val="auto"/>
                <w:sz w:val="21"/>
                <w:szCs w:val="21"/>
                <w:u w:val="none"/>
                <w:lang w:eastAsia="zh-CN"/>
              </w:rPr>
              <w:t>耗氧量</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0.82</w:t>
            </w:r>
          </w:p>
        </w:tc>
        <w:tc>
          <w:tcPr>
            <w:tcW w:w="1408" w:type="dxa"/>
            <w:tcBorders>
              <w:tl2br w:val="nil"/>
              <w:tr2bl w:val="nil"/>
            </w:tcBorders>
            <w:vAlign w:val="center"/>
          </w:tcPr>
          <w:p>
            <w:pPr>
              <w:pStyle w:val="33"/>
              <w:spacing w:line="252" w:lineRule="exact"/>
              <w:ind w:left="19"/>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0.44</w:t>
            </w:r>
          </w:p>
        </w:tc>
        <w:tc>
          <w:tcPr>
            <w:tcW w:w="1694" w:type="dxa"/>
            <w:tcBorders>
              <w:tl2br w:val="nil"/>
              <w:tr2bl w:val="nil"/>
            </w:tcBorders>
            <w:vAlign w:val="center"/>
          </w:tcPr>
          <w:p>
            <w:pPr>
              <w:pStyle w:val="33"/>
              <w:spacing w:line="252" w:lineRule="exact"/>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0.54</w:t>
            </w:r>
          </w:p>
        </w:tc>
        <w:tc>
          <w:tcPr>
            <w:tcW w:w="1326"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sz w:val="21"/>
              </w:rPr>
            </w:pPr>
            <w:r>
              <w:rPr>
                <w:rFonts w:hint="default" w:ascii="Times New Roman" w:hAnsi="Times New Roman" w:eastAsia="宋体" w:cs="Times New Roman"/>
                <w:b w:val="0"/>
                <w:bCs w:val="0"/>
                <w:color w:val="auto"/>
                <w:kern w:val="0"/>
                <w:sz w:val="21"/>
                <w:szCs w:val="21"/>
                <w:u w:val="none"/>
              </w:rPr>
              <w:t>≤3.0</w:t>
            </w:r>
          </w:p>
        </w:tc>
        <w:tc>
          <w:tcPr>
            <w:tcW w:w="1371" w:type="dxa"/>
            <w:tcBorders>
              <w:tl2br w:val="nil"/>
              <w:tr2bl w:val="nil"/>
            </w:tcBorders>
            <w:vAlign w:val="center"/>
          </w:tcPr>
          <w:p>
            <w:pPr>
              <w:spacing w:before="13" w:line="238" w:lineRule="exact"/>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45"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b w:val="0"/>
                <w:bCs w:val="0"/>
                <w:color w:val="auto"/>
                <w:sz w:val="21"/>
                <w:szCs w:val="21"/>
                <w:u w:val="none"/>
                <w:lang w:eastAsia="zh-CN"/>
              </w:rPr>
            </w:pPr>
            <w:r>
              <w:rPr>
                <w:rFonts w:hint="default" w:ascii="Times New Roman" w:hAnsi="Times New Roman" w:eastAsia="宋体" w:cs="Times New Roman"/>
                <w:b w:val="0"/>
                <w:bCs w:val="0"/>
                <w:color w:val="auto"/>
                <w:sz w:val="21"/>
                <w:szCs w:val="21"/>
                <w:u w:val="none"/>
                <w:lang w:eastAsia="zh-CN"/>
              </w:rPr>
              <w:t>氯化物</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22</w:t>
            </w:r>
          </w:p>
        </w:tc>
        <w:tc>
          <w:tcPr>
            <w:tcW w:w="1408" w:type="dxa"/>
            <w:tcBorders>
              <w:tl2br w:val="nil"/>
              <w:tr2bl w:val="nil"/>
            </w:tcBorders>
            <w:vAlign w:val="center"/>
          </w:tcPr>
          <w:p>
            <w:pPr>
              <w:pStyle w:val="33"/>
              <w:spacing w:before="151"/>
              <w:ind w:right="391"/>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18</w:t>
            </w:r>
          </w:p>
        </w:tc>
        <w:tc>
          <w:tcPr>
            <w:tcW w:w="1694" w:type="dxa"/>
            <w:tcBorders>
              <w:tl2br w:val="nil"/>
              <w:tr2bl w:val="nil"/>
            </w:tcBorders>
            <w:vAlign w:val="center"/>
          </w:tcPr>
          <w:p>
            <w:pPr>
              <w:pStyle w:val="33"/>
              <w:spacing w:before="151"/>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16</w:t>
            </w:r>
          </w:p>
        </w:tc>
        <w:tc>
          <w:tcPr>
            <w:tcW w:w="1326"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sz w:val="21"/>
              </w:rPr>
            </w:pPr>
            <w:r>
              <w:rPr>
                <w:rFonts w:hint="default" w:ascii="Times New Roman" w:hAnsi="Times New Roman" w:eastAsia="宋体" w:cs="Times New Roman"/>
                <w:b w:val="0"/>
                <w:bCs w:val="0"/>
                <w:color w:val="auto"/>
                <w:kern w:val="0"/>
                <w:sz w:val="21"/>
                <w:szCs w:val="21"/>
                <w:u w:val="none"/>
              </w:rPr>
              <w:t>≤250</w:t>
            </w:r>
          </w:p>
        </w:tc>
        <w:tc>
          <w:tcPr>
            <w:tcW w:w="1371" w:type="dxa"/>
            <w:tcBorders>
              <w:tl2br w:val="nil"/>
              <w:tr2bl w:val="nil"/>
            </w:tcBorders>
            <w:vAlign w:val="center"/>
          </w:tcPr>
          <w:p>
            <w:pPr>
              <w:spacing w:before="151"/>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2"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b w:val="0"/>
                <w:bCs w:val="0"/>
                <w:color w:val="auto"/>
                <w:sz w:val="21"/>
                <w:szCs w:val="21"/>
                <w:highlight w:val="none"/>
                <w:u w:val="none"/>
                <w:lang w:eastAsia="zh-CN"/>
              </w:rPr>
            </w:pPr>
            <w:r>
              <w:rPr>
                <w:rFonts w:hint="default" w:ascii="Times New Roman" w:hAnsi="Times New Roman" w:eastAsia="宋体" w:cs="Times New Roman"/>
                <w:b w:val="0"/>
                <w:bCs w:val="0"/>
                <w:color w:val="auto"/>
                <w:sz w:val="21"/>
                <w:szCs w:val="21"/>
                <w:highlight w:val="none"/>
                <w:u w:val="none"/>
                <w:lang w:eastAsia="zh-CN"/>
              </w:rPr>
              <w:t>挥发酚</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0.0005</w:t>
            </w:r>
          </w:p>
        </w:tc>
        <w:tc>
          <w:tcPr>
            <w:tcW w:w="1408" w:type="dxa"/>
            <w:tcBorders>
              <w:tl2br w:val="nil"/>
              <w:tr2bl w:val="nil"/>
            </w:tcBorders>
            <w:vAlign w:val="center"/>
          </w:tcPr>
          <w:p>
            <w:pPr>
              <w:pStyle w:val="33"/>
              <w:spacing w:before="13" w:line="238" w:lineRule="exact"/>
              <w:ind w:right="391"/>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0.0003</w:t>
            </w:r>
          </w:p>
        </w:tc>
        <w:tc>
          <w:tcPr>
            <w:tcW w:w="1694" w:type="dxa"/>
            <w:tcBorders>
              <w:tl2br w:val="nil"/>
              <w:tr2bl w:val="nil"/>
            </w:tcBorders>
            <w:vAlign w:val="center"/>
          </w:tcPr>
          <w:p>
            <w:pPr>
              <w:pStyle w:val="33"/>
              <w:spacing w:before="13" w:line="238" w:lineRule="exact"/>
              <w:ind w:right="196"/>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0.0003L</w:t>
            </w:r>
          </w:p>
        </w:tc>
        <w:tc>
          <w:tcPr>
            <w:tcW w:w="1326"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sz w:val="21"/>
              </w:rPr>
            </w:pPr>
            <w:r>
              <w:rPr>
                <w:rFonts w:hint="default" w:ascii="Times New Roman" w:hAnsi="Times New Roman" w:eastAsia="宋体" w:cs="Times New Roman"/>
                <w:b w:val="0"/>
                <w:bCs w:val="0"/>
                <w:color w:val="auto"/>
                <w:kern w:val="0"/>
                <w:sz w:val="21"/>
                <w:szCs w:val="21"/>
                <w:u w:val="none"/>
              </w:rPr>
              <w:t>≤0.002</w:t>
            </w:r>
          </w:p>
        </w:tc>
        <w:tc>
          <w:tcPr>
            <w:tcW w:w="1371" w:type="dxa"/>
            <w:tcBorders>
              <w:tl2br w:val="nil"/>
              <w:tr2bl w:val="nil"/>
            </w:tcBorders>
            <w:vAlign w:val="center"/>
          </w:tcPr>
          <w:p>
            <w:pPr>
              <w:spacing w:before="13" w:line="238" w:lineRule="exact"/>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45"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总大肠菌群MPN/L</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20L</w:t>
            </w:r>
          </w:p>
        </w:tc>
        <w:tc>
          <w:tcPr>
            <w:tcW w:w="1408" w:type="dxa"/>
            <w:tcBorders>
              <w:tl2br w:val="nil"/>
              <w:tr2bl w:val="nil"/>
            </w:tcBorders>
            <w:vAlign w:val="center"/>
          </w:tcPr>
          <w:p>
            <w:pPr>
              <w:pStyle w:val="33"/>
              <w:spacing w:before="151"/>
              <w:ind w:right="391"/>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20L</w:t>
            </w:r>
          </w:p>
        </w:tc>
        <w:tc>
          <w:tcPr>
            <w:tcW w:w="1694" w:type="dxa"/>
            <w:tcBorders>
              <w:tl2br w:val="nil"/>
              <w:tr2bl w:val="nil"/>
            </w:tcBorders>
            <w:vAlign w:val="center"/>
          </w:tcPr>
          <w:p>
            <w:pPr>
              <w:pStyle w:val="33"/>
              <w:spacing w:before="151"/>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20L</w:t>
            </w:r>
          </w:p>
        </w:tc>
        <w:tc>
          <w:tcPr>
            <w:tcW w:w="1326"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sz w:val="21"/>
              </w:rPr>
            </w:pPr>
            <w:r>
              <w:rPr>
                <w:rFonts w:hint="default" w:ascii="Times New Roman" w:hAnsi="Times New Roman" w:eastAsia="宋体" w:cs="Times New Roman"/>
                <w:b w:val="0"/>
                <w:bCs w:val="0"/>
                <w:color w:val="auto"/>
                <w:kern w:val="0"/>
                <w:sz w:val="21"/>
                <w:szCs w:val="21"/>
                <w:u w:val="none"/>
              </w:rPr>
              <w:t>≤3.0</w:t>
            </w:r>
          </w:p>
        </w:tc>
        <w:tc>
          <w:tcPr>
            <w:tcW w:w="1371" w:type="dxa"/>
            <w:tcBorders>
              <w:tl2br w:val="nil"/>
              <w:tr2bl w:val="nil"/>
            </w:tcBorders>
            <w:vAlign w:val="center"/>
          </w:tcPr>
          <w:p>
            <w:pPr>
              <w:spacing w:before="151"/>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43"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细菌总数CFU/mL</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54</w:t>
            </w:r>
          </w:p>
        </w:tc>
        <w:tc>
          <w:tcPr>
            <w:tcW w:w="1408" w:type="dxa"/>
            <w:tcBorders>
              <w:tl2br w:val="nil"/>
              <w:tr2bl w:val="nil"/>
            </w:tcBorders>
            <w:vAlign w:val="center"/>
          </w:tcPr>
          <w:p>
            <w:pPr>
              <w:pStyle w:val="33"/>
              <w:spacing w:before="150"/>
              <w:ind w:right="391"/>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45</w:t>
            </w:r>
          </w:p>
        </w:tc>
        <w:tc>
          <w:tcPr>
            <w:tcW w:w="1694" w:type="dxa"/>
            <w:tcBorders>
              <w:tl2br w:val="nil"/>
              <w:tr2bl w:val="nil"/>
            </w:tcBorders>
            <w:vAlign w:val="center"/>
          </w:tcPr>
          <w:p>
            <w:pPr>
              <w:pStyle w:val="33"/>
              <w:spacing w:before="15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46</w:t>
            </w:r>
          </w:p>
        </w:tc>
        <w:tc>
          <w:tcPr>
            <w:tcW w:w="1326"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sz w:val="21"/>
              </w:rPr>
            </w:pPr>
            <w:r>
              <w:rPr>
                <w:rFonts w:hint="default" w:ascii="Times New Roman" w:hAnsi="Times New Roman" w:eastAsia="宋体" w:cs="Times New Roman"/>
                <w:b w:val="0"/>
                <w:bCs w:val="0"/>
                <w:color w:val="auto"/>
                <w:kern w:val="0"/>
                <w:sz w:val="21"/>
                <w:szCs w:val="21"/>
                <w:u w:val="none"/>
              </w:rPr>
              <w:t>≤100</w:t>
            </w:r>
          </w:p>
        </w:tc>
        <w:tc>
          <w:tcPr>
            <w:tcW w:w="1371" w:type="dxa"/>
            <w:tcBorders>
              <w:tl2br w:val="nil"/>
              <w:tr2bl w:val="nil"/>
            </w:tcBorders>
            <w:vAlign w:val="center"/>
          </w:tcPr>
          <w:p>
            <w:pPr>
              <w:spacing w:before="150"/>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3"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kern w:val="2"/>
                <w:sz w:val="21"/>
                <w:szCs w:val="21"/>
                <w:u w:val="none"/>
                <w:lang w:val="en-US" w:eastAsia="zh-CN" w:bidi="ar-SA"/>
              </w:rPr>
              <w:t>氟化物</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kern w:val="2"/>
                <w:sz w:val="21"/>
                <w:szCs w:val="21"/>
                <w:lang w:val="en-US" w:eastAsia="zh-CN" w:bidi="ar"/>
              </w:rPr>
              <w:t>0.06</w:t>
            </w:r>
          </w:p>
        </w:tc>
        <w:tc>
          <w:tcPr>
            <w:tcW w:w="1408" w:type="dxa"/>
            <w:tcBorders>
              <w:tl2br w:val="nil"/>
              <w:tr2bl w:val="nil"/>
            </w:tcBorders>
            <w:vAlign w:val="center"/>
          </w:tcPr>
          <w:p>
            <w:pPr>
              <w:pStyle w:val="33"/>
              <w:spacing w:before="15" w:line="237" w:lineRule="exact"/>
              <w:ind w:right="391"/>
              <w:jc w:val="center"/>
              <w:rPr>
                <w:rFonts w:hint="default" w:ascii="Times New Roman" w:hAnsi="Times New Roman" w:eastAsia="宋体" w:cs="Times New Roman"/>
                <w:sz w:val="21"/>
              </w:rPr>
            </w:pPr>
            <w:r>
              <w:rPr>
                <w:rFonts w:hint="default" w:ascii="Times New Roman" w:hAnsi="Times New Roman" w:eastAsia="宋体" w:cs="Times New Roman"/>
                <w:kern w:val="2"/>
                <w:sz w:val="21"/>
                <w:szCs w:val="21"/>
                <w:lang w:val="en-US" w:eastAsia="zh-CN" w:bidi="ar"/>
              </w:rPr>
              <w:t>0.05</w:t>
            </w:r>
          </w:p>
        </w:tc>
        <w:tc>
          <w:tcPr>
            <w:tcW w:w="1694" w:type="dxa"/>
            <w:tcBorders>
              <w:tl2br w:val="nil"/>
              <w:tr2bl w:val="nil"/>
            </w:tcBorders>
            <w:vAlign w:val="center"/>
          </w:tcPr>
          <w:p>
            <w:pPr>
              <w:pStyle w:val="33"/>
              <w:spacing w:before="15" w:line="237" w:lineRule="exact"/>
              <w:jc w:val="center"/>
              <w:rPr>
                <w:rFonts w:hint="default" w:ascii="Times New Roman" w:hAnsi="Times New Roman" w:eastAsia="宋体" w:cs="Times New Roman"/>
                <w:sz w:val="21"/>
              </w:rPr>
            </w:pPr>
            <w:r>
              <w:rPr>
                <w:rFonts w:hint="default" w:ascii="Times New Roman" w:hAnsi="Times New Roman" w:eastAsia="宋体" w:cs="Times New Roman"/>
                <w:kern w:val="2"/>
                <w:sz w:val="21"/>
                <w:szCs w:val="21"/>
                <w:lang w:val="en-US" w:eastAsia="zh-CN" w:bidi="ar"/>
              </w:rPr>
              <w:t>0.05L</w:t>
            </w:r>
          </w:p>
        </w:tc>
        <w:tc>
          <w:tcPr>
            <w:tcW w:w="1326"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sz w:val="21"/>
              </w:rPr>
            </w:pPr>
            <w:r>
              <w:rPr>
                <w:rFonts w:hint="default" w:ascii="Times New Roman" w:hAnsi="Times New Roman" w:eastAsia="宋体" w:cs="Times New Roman"/>
                <w:b w:val="0"/>
                <w:bCs w:val="0"/>
                <w:color w:val="auto"/>
                <w:kern w:val="0"/>
                <w:sz w:val="21"/>
                <w:szCs w:val="21"/>
                <w:u w:val="none"/>
              </w:rPr>
              <w:t>≤1.0</w:t>
            </w:r>
          </w:p>
        </w:tc>
        <w:tc>
          <w:tcPr>
            <w:tcW w:w="1371" w:type="dxa"/>
            <w:tcBorders>
              <w:tl2br w:val="nil"/>
              <w:tr2bl w:val="nil"/>
            </w:tcBorders>
            <w:vAlign w:val="center"/>
          </w:tcPr>
          <w:p>
            <w:pPr>
              <w:spacing w:before="15" w:line="237" w:lineRule="exact"/>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1"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b w:val="0"/>
                <w:bCs w:val="0"/>
                <w:color w:val="auto"/>
                <w:sz w:val="21"/>
                <w:szCs w:val="21"/>
                <w:highlight w:val="none"/>
                <w:u w:val="none"/>
                <w:lang w:val="en-US" w:eastAsia="zh-CN"/>
              </w:rPr>
            </w:pPr>
            <w:r>
              <w:rPr>
                <w:rFonts w:hint="default" w:ascii="Times New Roman" w:hAnsi="Times New Roman" w:eastAsia="宋体" w:cs="Times New Roman"/>
                <w:b w:val="0"/>
                <w:bCs w:val="0"/>
                <w:color w:val="auto"/>
                <w:sz w:val="21"/>
                <w:szCs w:val="21"/>
                <w:highlight w:val="none"/>
                <w:u w:val="none"/>
                <w:lang w:val="en-US" w:eastAsia="zh-CN"/>
              </w:rPr>
              <w:t>氰化物</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0.004L</w:t>
            </w:r>
          </w:p>
        </w:tc>
        <w:tc>
          <w:tcPr>
            <w:tcW w:w="1408"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0.004L</w:t>
            </w:r>
          </w:p>
        </w:tc>
        <w:tc>
          <w:tcPr>
            <w:tcW w:w="1694"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0.004L</w:t>
            </w:r>
          </w:p>
        </w:tc>
        <w:tc>
          <w:tcPr>
            <w:tcW w:w="1326"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sz w:val="21"/>
              </w:rPr>
            </w:pPr>
            <w:r>
              <w:rPr>
                <w:rFonts w:hint="default" w:ascii="Times New Roman" w:hAnsi="Times New Roman" w:eastAsia="宋体" w:cs="Times New Roman"/>
                <w:b w:val="0"/>
                <w:bCs w:val="0"/>
                <w:color w:val="auto"/>
                <w:kern w:val="0"/>
                <w:sz w:val="21"/>
                <w:szCs w:val="21"/>
                <w:u w:val="none"/>
              </w:rPr>
              <w:t>≤</w:t>
            </w:r>
            <w:r>
              <w:rPr>
                <w:rFonts w:hint="default" w:ascii="Times New Roman" w:hAnsi="Times New Roman" w:eastAsia="宋体" w:cs="Times New Roman"/>
                <w:b w:val="0"/>
                <w:bCs w:val="0"/>
                <w:color w:val="auto"/>
                <w:kern w:val="0"/>
                <w:sz w:val="21"/>
                <w:szCs w:val="21"/>
                <w:u w:val="none"/>
                <w:lang w:val="en-US" w:eastAsia="zh-CN"/>
              </w:rPr>
              <w:t>0.05</w:t>
            </w:r>
          </w:p>
        </w:tc>
        <w:tc>
          <w:tcPr>
            <w:tcW w:w="1371" w:type="dxa"/>
            <w:tcBorders>
              <w:tl2br w:val="nil"/>
              <w:tr2bl w:val="nil"/>
            </w:tcBorders>
            <w:vAlign w:val="center"/>
          </w:tcPr>
          <w:p>
            <w:pPr>
              <w:spacing w:before="13" w:line="239" w:lineRule="exact"/>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2"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kern w:val="2"/>
                <w:sz w:val="21"/>
                <w:szCs w:val="21"/>
                <w:u w:val="none"/>
                <w:lang w:val="en-US" w:eastAsia="zh-CN" w:bidi="ar-SA"/>
              </w:rPr>
              <w:t>硫酸盐</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lang w:eastAsia="zh-CN"/>
              </w:rPr>
            </w:pPr>
            <w:r>
              <w:rPr>
                <w:rFonts w:hint="default" w:ascii="Times New Roman" w:hAnsi="Times New Roman" w:eastAsia="宋体" w:cs="Times New Roman"/>
                <w:sz w:val="21"/>
                <w:szCs w:val="21"/>
                <w:lang w:val="en-US" w:eastAsia="zh-CN"/>
              </w:rPr>
              <w:t>5</w:t>
            </w:r>
          </w:p>
        </w:tc>
        <w:tc>
          <w:tcPr>
            <w:tcW w:w="1408" w:type="dxa"/>
            <w:tcBorders>
              <w:tl2br w:val="nil"/>
              <w:tr2bl w:val="nil"/>
            </w:tcBorders>
            <w:vAlign w:val="center"/>
          </w:tcPr>
          <w:p>
            <w:pPr>
              <w:pStyle w:val="33"/>
              <w:spacing w:before="16" w:line="236" w:lineRule="exact"/>
              <w:ind w:right="391"/>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12</w:t>
            </w:r>
          </w:p>
        </w:tc>
        <w:tc>
          <w:tcPr>
            <w:tcW w:w="1694" w:type="dxa"/>
            <w:tcBorders>
              <w:tl2br w:val="nil"/>
              <w:tr2bl w:val="nil"/>
            </w:tcBorders>
            <w:vAlign w:val="center"/>
          </w:tcPr>
          <w:p>
            <w:pPr>
              <w:pStyle w:val="33"/>
              <w:spacing w:before="16" w:line="236" w:lineRule="exact"/>
              <w:ind w:right="223"/>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11</w:t>
            </w:r>
          </w:p>
        </w:tc>
        <w:tc>
          <w:tcPr>
            <w:tcW w:w="1326"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sz w:val="21"/>
              </w:rPr>
            </w:pPr>
            <w:r>
              <w:rPr>
                <w:rFonts w:hint="default" w:ascii="Times New Roman" w:hAnsi="Times New Roman" w:eastAsia="宋体" w:cs="Times New Roman"/>
                <w:b w:val="0"/>
                <w:bCs w:val="0"/>
                <w:color w:val="auto"/>
                <w:kern w:val="0"/>
                <w:sz w:val="21"/>
                <w:szCs w:val="21"/>
                <w:u w:val="none"/>
              </w:rPr>
              <w:t>≤250</w:t>
            </w:r>
          </w:p>
        </w:tc>
        <w:tc>
          <w:tcPr>
            <w:tcW w:w="1371" w:type="dxa"/>
            <w:tcBorders>
              <w:tl2br w:val="nil"/>
              <w:tr2bl w:val="nil"/>
            </w:tcBorders>
            <w:vAlign w:val="center"/>
          </w:tcPr>
          <w:p>
            <w:pPr>
              <w:spacing w:before="16" w:line="236" w:lineRule="exact"/>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45"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氨氮</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0.069</w:t>
            </w:r>
          </w:p>
        </w:tc>
        <w:tc>
          <w:tcPr>
            <w:tcW w:w="1408" w:type="dxa"/>
            <w:tcBorders>
              <w:tl2br w:val="nil"/>
              <w:tr2bl w:val="nil"/>
            </w:tcBorders>
            <w:vAlign w:val="center"/>
          </w:tcPr>
          <w:p>
            <w:pPr>
              <w:pStyle w:val="33"/>
              <w:spacing w:before="151"/>
              <w:ind w:right="389"/>
              <w:jc w:val="center"/>
              <w:rPr>
                <w:rFonts w:hint="default" w:ascii="Times New Roman" w:hAnsi="Times New Roman" w:eastAsia="宋体" w:cs="Times New Roman"/>
                <w:sz w:val="21"/>
              </w:rPr>
            </w:pP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0.038</w:t>
            </w:r>
          </w:p>
        </w:tc>
        <w:tc>
          <w:tcPr>
            <w:tcW w:w="1694" w:type="dxa"/>
            <w:tcBorders>
              <w:tl2br w:val="nil"/>
              <w:tr2bl w:val="nil"/>
            </w:tcBorders>
            <w:vAlign w:val="center"/>
          </w:tcPr>
          <w:p>
            <w:pPr>
              <w:pStyle w:val="33"/>
              <w:spacing w:before="151"/>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0.089</w:t>
            </w:r>
          </w:p>
        </w:tc>
        <w:tc>
          <w:tcPr>
            <w:tcW w:w="1326"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sz w:val="21"/>
              </w:rPr>
            </w:pPr>
            <w:r>
              <w:rPr>
                <w:rFonts w:hint="default" w:ascii="Times New Roman" w:hAnsi="Times New Roman" w:eastAsia="宋体" w:cs="Times New Roman"/>
                <w:b w:val="0"/>
                <w:bCs w:val="0"/>
                <w:color w:val="auto"/>
                <w:kern w:val="0"/>
                <w:sz w:val="21"/>
                <w:szCs w:val="21"/>
                <w:u w:val="none"/>
              </w:rPr>
              <w:t>≤0.50</w:t>
            </w:r>
          </w:p>
        </w:tc>
        <w:tc>
          <w:tcPr>
            <w:tcW w:w="1371" w:type="dxa"/>
            <w:tcBorders>
              <w:tl2br w:val="nil"/>
              <w:tr2bl w:val="nil"/>
            </w:tcBorders>
            <w:vAlign w:val="center"/>
          </w:tcPr>
          <w:p>
            <w:pPr>
              <w:spacing w:before="151"/>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0"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硝酸盐（以</w:t>
            </w:r>
            <w:r>
              <w:rPr>
                <w:rFonts w:hint="default" w:ascii="Times New Roman" w:hAnsi="Times New Roman" w:eastAsia="宋体" w:cs="Times New Roman"/>
                <w:b w:val="0"/>
                <w:bCs w:val="0"/>
                <w:color w:val="auto"/>
                <w:sz w:val="21"/>
                <w:szCs w:val="21"/>
                <w:u w:val="none"/>
                <w:lang w:val="en-US" w:eastAsia="zh-CN"/>
              </w:rPr>
              <w:t>N</w:t>
            </w:r>
            <w:r>
              <w:rPr>
                <w:rFonts w:hint="default" w:ascii="Times New Roman" w:hAnsi="Times New Roman" w:eastAsia="宋体" w:cs="Times New Roman"/>
                <w:b w:val="0"/>
                <w:bCs w:val="0"/>
                <w:color w:val="auto"/>
                <w:sz w:val="21"/>
                <w:szCs w:val="21"/>
                <w:u w:val="none"/>
              </w:rPr>
              <w:t>计）</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0.02</w:t>
            </w:r>
          </w:p>
        </w:tc>
        <w:tc>
          <w:tcPr>
            <w:tcW w:w="1408"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szCs w:val="21"/>
              </w:rPr>
              <w:t>0.02</w:t>
            </w:r>
            <w:r>
              <w:rPr>
                <w:rFonts w:hint="default" w:ascii="Times New Roman" w:hAnsi="Times New Roman" w:eastAsia="宋体" w:cs="Times New Roman"/>
                <w:sz w:val="21"/>
                <w:szCs w:val="21"/>
                <w:lang w:val="en-US" w:eastAsia="zh-CN"/>
              </w:rPr>
              <w:t>L</w:t>
            </w:r>
          </w:p>
        </w:tc>
        <w:tc>
          <w:tcPr>
            <w:tcW w:w="1694"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szCs w:val="21"/>
              </w:rPr>
              <w:t>0.02</w:t>
            </w:r>
            <w:r>
              <w:rPr>
                <w:rFonts w:hint="default" w:ascii="Times New Roman" w:hAnsi="Times New Roman" w:eastAsia="宋体" w:cs="Times New Roman"/>
                <w:sz w:val="21"/>
                <w:szCs w:val="21"/>
                <w:lang w:val="en-US" w:eastAsia="zh-CN"/>
              </w:rPr>
              <w:t>L</w:t>
            </w:r>
          </w:p>
        </w:tc>
        <w:tc>
          <w:tcPr>
            <w:tcW w:w="1326" w:type="dxa"/>
            <w:tcBorders>
              <w:tl2br w:val="nil"/>
              <w:tr2bl w:val="nil"/>
            </w:tcBorders>
            <w:vAlign w:val="center"/>
          </w:tcPr>
          <w:p>
            <w:pPr>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b w:val="0"/>
                <w:bCs w:val="0"/>
                <w:color w:val="auto"/>
                <w:kern w:val="0"/>
                <w:sz w:val="21"/>
                <w:szCs w:val="21"/>
                <w:u w:val="none"/>
              </w:rPr>
              <w:t>≤20.0</w:t>
            </w:r>
          </w:p>
        </w:tc>
        <w:tc>
          <w:tcPr>
            <w:tcW w:w="1371" w:type="dxa"/>
            <w:tcBorders>
              <w:tl2br w:val="nil"/>
              <w:tr2bl w:val="nil"/>
            </w:tcBorders>
            <w:vAlign w:val="center"/>
          </w:tcPr>
          <w:p>
            <w:pPr>
              <w:spacing w:before="16" w:line="234" w:lineRule="exact"/>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0"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亚硝酸盐（以</w:t>
            </w:r>
            <w:r>
              <w:rPr>
                <w:rFonts w:hint="default" w:ascii="Times New Roman" w:hAnsi="Times New Roman" w:eastAsia="宋体" w:cs="Times New Roman"/>
                <w:b w:val="0"/>
                <w:bCs w:val="0"/>
                <w:color w:val="auto"/>
                <w:sz w:val="21"/>
                <w:szCs w:val="21"/>
                <w:u w:val="none"/>
                <w:lang w:val="en-US" w:eastAsia="zh-CN"/>
              </w:rPr>
              <w:t>N</w:t>
            </w:r>
            <w:r>
              <w:rPr>
                <w:rFonts w:hint="default" w:ascii="Times New Roman" w:hAnsi="Times New Roman" w:eastAsia="宋体" w:cs="Times New Roman"/>
                <w:b w:val="0"/>
                <w:bCs w:val="0"/>
                <w:color w:val="auto"/>
                <w:sz w:val="21"/>
                <w:szCs w:val="21"/>
                <w:u w:val="none"/>
              </w:rPr>
              <w:t>计）</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0.003L</w:t>
            </w:r>
          </w:p>
        </w:tc>
        <w:tc>
          <w:tcPr>
            <w:tcW w:w="1408"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0.003L</w:t>
            </w:r>
          </w:p>
        </w:tc>
        <w:tc>
          <w:tcPr>
            <w:tcW w:w="1694"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0.003L</w:t>
            </w:r>
          </w:p>
        </w:tc>
        <w:tc>
          <w:tcPr>
            <w:tcW w:w="1326"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w w:val="99"/>
                <w:sz w:val="21"/>
              </w:rPr>
            </w:pPr>
            <w:r>
              <w:rPr>
                <w:rFonts w:hint="default" w:ascii="Times New Roman" w:hAnsi="Times New Roman" w:eastAsia="宋体" w:cs="Times New Roman"/>
                <w:b w:val="0"/>
                <w:bCs w:val="0"/>
                <w:color w:val="auto"/>
                <w:kern w:val="0"/>
                <w:sz w:val="21"/>
                <w:szCs w:val="21"/>
                <w:u w:val="none"/>
              </w:rPr>
              <w:t>≤1.00</w:t>
            </w:r>
          </w:p>
        </w:tc>
        <w:tc>
          <w:tcPr>
            <w:tcW w:w="1371" w:type="dxa"/>
            <w:tcBorders>
              <w:tl2br w:val="nil"/>
              <w:tr2bl w:val="nil"/>
            </w:tcBorders>
            <w:vAlign w:val="center"/>
          </w:tcPr>
          <w:p>
            <w:pPr>
              <w:spacing w:before="16" w:line="234" w:lineRule="exact"/>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0"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b w:val="0"/>
                <w:bCs w:val="0"/>
                <w:color w:val="auto"/>
                <w:sz w:val="21"/>
                <w:szCs w:val="21"/>
                <w:highlight w:val="none"/>
                <w:u w:val="none"/>
                <w:lang w:val="en-US" w:eastAsia="zh-CN"/>
              </w:rPr>
            </w:pPr>
            <w:r>
              <w:rPr>
                <w:rFonts w:hint="default" w:ascii="Times New Roman" w:hAnsi="Times New Roman" w:eastAsia="宋体" w:cs="Times New Roman"/>
                <w:b w:val="0"/>
                <w:bCs w:val="0"/>
                <w:color w:val="auto"/>
                <w:sz w:val="21"/>
                <w:szCs w:val="21"/>
                <w:highlight w:val="none"/>
                <w:u w:val="none"/>
                <w:lang w:val="en-US" w:eastAsia="zh-CN"/>
              </w:rPr>
              <w:t>六价铬</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0.008</w:t>
            </w:r>
          </w:p>
        </w:tc>
        <w:tc>
          <w:tcPr>
            <w:tcW w:w="1408" w:type="dxa"/>
            <w:tcBorders>
              <w:tl2br w:val="nil"/>
              <w:tr2bl w:val="nil"/>
            </w:tcBorders>
            <w:vAlign w:val="center"/>
          </w:tcPr>
          <w:p>
            <w:pPr>
              <w:pStyle w:val="33"/>
              <w:spacing w:before="16" w:line="234" w:lineRule="exact"/>
              <w:ind w:right="389"/>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0.006</w:t>
            </w:r>
          </w:p>
        </w:tc>
        <w:tc>
          <w:tcPr>
            <w:tcW w:w="1694" w:type="dxa"/>
            <w:tcBorders>
              <w:tl2br w:val="nil"/>
              <w:tr2bl w:val="nil"/>
            </w:tcBorders>
            <w:vAlign w:val="center"/>
          </w:tcPr>
          <w:p>
            <w:pPr>
              <w:pStyle w:val="33"/>
              <w:spacing w:before="16" w:line="234" w:lineRule="exact"/>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0.004L</w:t>
            </w:r>
          </w:p>
        </w:tc>
        <w:tc>
          <w:tcPr>
            <w:tcW w:w="1326"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w w:val="99"/>
                <w:sz w:val="21"/>
              </w:rPr>
            </w:pPr>
            <w:r>
              <w:rPr>
                <w:rFonts w:hint="default" w:ascii="Times New Roman" w:hAnsi="Times New Roman" w:eastAsia="宋体" w:cs="Times New Roman"/>
                <w:b w:val="0"/>
                <w:bCs w:val="0"/>
                <w:color w:val="auto"/>
                <w:kern w:val="0"/>
                <w:sz w:val="21"/>
                <w:szCs w:val="21"/>
                <w:u w:val="none"/>
              </w:rPr>
              <w:t>≤0.05</w:t>
            </w:r>
          </w:p>
        </w:tc>
        <w:tc>
          <w:tcPr>
            <w:tcW w:w="1371" w:type="dxa"/>
            <w:tcBorders>
              <w:tl2br w:val="nil"/>
              <w:tr2bl w:val="nil"/>
            </w:tcBorders>
            <w:vAlign w:val="center"/>
          </w:tcPr>
          <w:p>
            <w:pPr>
              <w:spacing w:before="16" w:line="234" w:lineRule="exact"/>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0"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left="0" w:leftChars="0" w:right="0" w:rightChars="0" w:firstLine="0" w:firstLineChars="0"/>
              <w:jc w:val="center"/>
              <w:textAlignment w:val="center"/>
              <w:rPr>
                <w:rFonts w:hint="default" w:ascii="Times New Roman" w:hAnsi="Times New Roman" w:eastAsia="宋体" w:cs="Times New Roman"/>
                <w:b w:val="0"/>
                <w:bCs w:val="0"/>
                <w:color w:val="auto"/>
                <w:sz w:val="21"/>
                <w:szCs w:val="21"/>
                <w:highlight w:val="none"/>
                <w:u w:val="none"/>
                <w:lang w:val="en-US" w:eastAsia="zh-CN"/>
              </w:rPr>
            </w:pPr>
            <w:r>
              <w:rPr>
                <w:rFonts w:hint="default" w:ascii="Times New Roman" w:hAnsi="Times New Roman" w:eastAsia="宋体" w:cs="Times New Roman"/>
                <w:b w:val="0"/>
                <w:bCs/>
                <w:i w:val="0"/>
                <w:color w:val="000000"/>
                <w:kern w:val="0"/>
                <w:sz w:val="21"/>
                <w:szCs w:val="21"/>
                <w:u w:val="none"/>
                <w:lang w:val="en-US" w:eastAsia="zh-CN" w:bidi="ar"/>
              </w:rPr>
              <w:t>C</w:t>
            </w:r>
            <w:r>
              <w:rPr>
                <w:rFonts w:hint="eastAsia" w:ascii="Times New Roman" w:hAnsi="Times New Roman" w:eastAsia="宋体" w:cs="宋体"/>
                <w:b w:val="0"/>
                <w:bCs/>
                <w:i w:val="0"/>
                <w:color w:val="000000"/>
                <w:kern w:val="0"/>
                <w:sz w:val="21"/>
                <w:szCs w:val="21"/>
                <w:u w:val="none"/>
                <w:lang w:val="en-US" w:eastAsia="zh-CN" w:bidi="ar"/>
              </w:rPr>
              <w:t>l</w:t>
            </w:r>
            <w:r>
              <w:rPr>
                <w:rStyle w:val="46"/>
                <w:rFonts w:ascii="Times New Roman" w:hAnsi="Times New Roman" w:eastAsia="宋体"/>
                <w:b w:val="0"/>
                <w:bCs/>
                <w:sz w:val="21"/>
                <w:szCs w:val="21"/>
                <w:lang w:val="en-US" w:eastAsia="zh-CN" w:bidi="ar"/>
              </w:rPr>
              <w:t>-</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16.7</w:t>
            </w:r>
          </w:p>
        </w:tc>
        <w:tc>
          <w:tcPr>
            <w:tcW w:w="1408" w:type="dxa"/>
            <w:tcBorders>
              <w:tl2br w:val="nil"/>
              <w:tr2bl w:val="nil"/>
            </w:tcBorders>
            <w:vAlign w:val="center"/>
          </w:tcPr>
          <w:p>
            <w:pPr>
              <w:pStyle w:val="33"/>
              <w:spacing w:before="16" w:line="234" w:lineRule="exact"/>
              <w:ind w:right="389"/>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11.9</w:t>
            </w:r>
          </w:p>
        </w:tc>
        <w:tc>
          <w:tcPr>
            <w:tcW w:w="1694" w:type="dxa"/>
            <w:tcBorders>
              <w:tl2br w:val="nil"/>
              <w:tr2bl w:val="nil"/>
            </w:tcBorders>
            <w:vAlign w:val="center"/>
          </w:tcPr>
          <w:p>
            <w:pPr>
              <w:pStyle w:val="33"/>
              <w:spacing w:before="16" w:line="234"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10.6</w:t>
            </w:r>
          </w:p>
        </w:tc>
        <w:tc>
          <w:tcPr>
            <w:tcW w:w="1326" w:type="dxa"/>
            <w:tcBorders>
              <w:tl2br w:val="nil"/>
              <w:tr2bl w:val="nil"/>
            </w:tcBorders>
            <w:vAlign w:val="center"/>
          </w:tcPr>
          <w:p>
            <w:pPr>
              <w:ind w:left="0" w:leftChars="0" w:right="0" w:rightChars="0" w:firstLine="0" w:firstLineChars="0"/>
              <w:jc w:val="center"/>
              <w:rPr>
                <w:rFonts w:hint="eastAsia" w:ascii="Times New Roman" w:hAnsi="Times New Roman" w:eastAsia="宋体" w:cs="Times New Roman"/>
                <w:b w:val="0"/>
                <w:bCs w:val="0"/>
                <w:color w:val="auto"/>
                <w:kern w:val="0"/>
                <w:sz w:val="21"/>
                <w:szCs w:val="21"/>
                <w:u w:val="none"/>
                <w:lang w:val="en-US" w:eastAsia="zh-CN"/>
              </w:rPr>
            </w:pPr>
            <w:r>
              <w:rPr>
                <w:rFonts w:hint="eastAsia" w:ascii="Times New Roman" w:hAnsi="Times New Roman" w:cs="Times New Roman"/>
                <w:b w:val="0"/>
                <w:bCs w:val="0"/>
                <w:color w:val="auto"/>
                <w:kern w:val="0"/>
                <w:sz w:val="21"/>
                <w:szCs w:val="21"/>
                <w:u w:val="none"/>
                <w:lang w:val="en-US" w:eastAsia="zh-CN"/>
              </w:rPr>
              <w:t>-</w:t>
            </w:r>
          </w:p>
        </w:tc>
        <w:tc>
          <w:tcPr>
            <w:tcW w:w="1371" w:type="dxa"/>
            <w:tcBorders>
              <w:tl2br w:val="nil"/>
              <w:tr2bl w:val="nil"/>
            </w:tcBorders>
            <w:vAlign w:val="center"/>
          </w:tcPr>
          <w:p>
            <w:pPr>
              <w:spacing w:before="16" w:line="234" w:lineRule="exact"/>
              <w:ind w:left="0" w:leftChars="0" w:right="0" w:rightChars="0"/>
              <w:jc w:val="center"/>
              <w:rPr>
                <w:rFonts w:hint="default" w:ascii="Times New Roman" w:hAnsi="Times New Roman" w:eastAsia="宋体" w:cs="Times New Roman"/>
                <w:b w:val="0"/>
                <w:bCs/>
                <w:sz w:val="21"/>
                <w:lang w:eastAsia="zh-CN"/>
              </w:rPr>
            </w:pPr>
            <w:r>
              <w:rPr>
                <w:rFonts w:hint="eastAsia" w:ascii="Times New Roman" w:hAnsi="Times New Roman" w:cs="Times New Roman"/>
                <w:b w:val="0"/>
                <w:bCs w:val="0"/>
                <w:color w:val="auto"/>
                <w:kern w:val="0"/>
                <w:sz w:val="21"/>
                <w:szCs w:val="21"/>
                <w:u w:val="none"/>
                <w:lang w:val="en-US" w:eastAsia="zh-CN"/>
              </w:rPr>
              <w:t>-</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0"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left="0" w:leftChars="0" w:right="0" w:rightChars="0" w:firstLine="0" w:firstLineChars="0"/>
              <w:jc w:val="center"/>
              <w:textAlignment w:val="center"/>
              <w:rPr>
                <w:rFonts w:hint="default" w:ascii="Times New Roman" w:hAnsi="Times New Roman" w:eastAsia="宋体" w:cs="Times New Roman"/>
                <w:b w:val="0"/>
                <w:bCs w:val="0"/>
                <w:color w:val="auto"/>
                <w:sz w:val="21"/>
                <w:szCs w:val="21"/>
                <w:highlight w:val="none"/>
                <w:u w:val="none"/>
                <w:lang w:val="en-US" w:eastAsia="zh-CN"/>
              </w:rPr>
            </w:pPr>
            <w:r>
              <w:rPr>
                <w:rFonts w:hint="default" w:ascii="Times New Roman" w:hAnsi="Times New Roman" w:eastAsia="宋体" w:cs="Times New Roman"/>
                <w:b w:val="0"/>
                <w:bCs/>
                <w:i w:val="0"/>
                <w:color w:val="000000"/>
                <w:kern w:val="0"/>
                <w:sz w:val="21"/>
                <w:szCs w:val="21"/>
                <w:u w:val="none"/>
                <w:lang w:val="en-US" w:eastAsia="zh-CN" w:bidi="ar"/>
              </w:rPr>
              <w:t>SO</w:t>
            </w:r>
            <w:r>
              <w:rPr>
                <w:rStyle w:val="47"/>
                <w:rFonts w:ascii="Times New Roman" w:hAnsi="Times New Roman" w:eastAsia="宋体"/>
                <w:b w:val="0"/>
                <w:bCs/>
                <w:sz w:val="21"/>
                <w:szCs w:val="21"/>
                <w:lang w:val="en-US" w:eastAsia="zh-CN" w:bidi="ar"/>
              </w:rPr>
              <w:t>4</w:t>
            </w:r>
            <w:r>
              <w:rPr>
                <w:rStyle w:val="46"/>
                <w:rFonts w:ascii="Times New Roman" w:hAnsi="Times New Roman" w:eastAsia="宋体"/>
                <w:b w:val="0"/>
                <w:bCs/>
                <w:sz w:val="21"/>
                <w:szCs w:val="21"/>
                <w:lang w:val="en-US" w:eastAsia="zh-CN" w:bidi="ar"/>
              </w:rPr>
              <w:t>2</w:t>
            </w:r>
            <w:r>
              <w:rPr>
                <w:rFonts w:hint="eastAsia" w:ascii="Times New Roman" w:hAnsi="Times New Roman" w:eastAsia="宋体" w:cs="宋体"/>
                <w:b w:val="0"/>
                <w:bCs/>
                <w:i w:val="0"/>
                <w:color w:val="000000"/>
                <w:kern w:val="0"/>
                <w:sz w:val="21"/>
                <w:szCs w:val="21"/>
                <w:u w:val="none"/>
                <w:vertAlign w:val="superscript"/>
                <w:lang w:val="en-US" w:eastAsia="zh-CN" w:bidi="ar"/>
              </w:rPr>
              <w:t>-</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1.83</w:t>
            </w:r>
          </w:p>
        </w:tc>
        <w:tc>
          <w:tcPr>
            <w:tcW w:w="1408" w:type="dxa"/>
            <w:tcBorders>
              <w:tl2br w:val="nil"/>
              <w:tr2bl w:val="nil"/>
            </w:tcBorders>
            <w:vAlign w:val="center"/>
          </w:tcPr>
          <w:p>
            <w:pPr>
              <w:pStyle w:val="33"/>
              <w:spacing w:before="16" w:line="234" w:lineRule="exact"/>
              <w:ind w:right="389"/>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6.68</w:t>
            </w:r>
          </w:p>
        </w:tc>
        <w:tc>
          <w:tcPr>
            <w:tcW w:w="1694" w:type="dxa"/>
            <w:tcBorders>
              <w:tl2br w:val="nil"/>
              <w:tr2bl w:val="nil"/>
            </w:tcBorders>
            <w:vAlign w:val="center"/>
          </w:tcPr>
          <w:p>
            <w:pPr>
              <w:pStyle w:val="33"/>
              <w:spacing w:before="16" w:line="234"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6.35</w:t>
            </w:r>
          </w:p>
        </w:tc>
        <w:tc>
          <w:tcPr>
            <w:tcW w:w="1326" w:type="dxa"/>
            <w:tcBorders>
              <w:tl2br w:val="nil"/>
              <w:tr2bl w:val="nil"/>
            </w:tcBorders>
            <w:vAlign w:val="center"/>
          </w:tcPr>
          <w:p>
            <w:pPr>
              <w:ind w:left="0" w:leftChars="0" w:right="0" w:rightChars="0" w:firstLine="0" w:firstLineChars="0"/>
              <w:jc w:val="center"/>
              <w:rPr>
                <w:rFonts w:hint="default" w:ascii="Times New Roman" w:hAnsi="Times New Roman" w:eastAsia="宋体" w:cs="Times New Roman"/>
                <w:b w:val="0"/>
                <w:bCs w:val="0"/>
                <w:color w:val="auto"/>
                <w:kern w:val="0"/>
                <w:sz w:val="21"/>
                <w:szCs w:val="21"/>
                <w:u w:val="none"/>
              </w:rPr>
            </w:pPr>
            <w:r>
              <w:rPr>
                <w:rFonts w:hint="eastAsia" w:ascii="Times New Roman" w:hAnsi="Times New Roman" w:cs="Times New Roman"/>
                <w:b w:val="0"/>
                <w:bCs w:val="0"/>
                <w:color w:val="auto"/>
                <w:kern w:val="0"/>
                <w:sz w:val="21"/>
                <w:szCs w:val="21"/>
                <w:u w:val="none"/>
                <w:lang w:val="en-US" w:eastAsia="zh-CN"/>
              </w:rPr>
              <w:t>-</w:t>
            </w:r>
          </w:p>
        </w:tc>
        <w:tc>
          <w:tcPr>
            <w:tcW w:w="1371" w:type="dxa"/>
            <w:tcBorders>
              <w:tl2br w:val="nil"/>
              <w:tr2bl w:val="nil"/>
            </w:tcBorders>
            <w:vAlign w:val="center"/>
          </w:tcPr>
          <w:p>
            <w:pPr>
              <w:spacing w:before="16" w:line="234" w:lineRule="exact"/>
              <w:ind w:left="0" w:leftChars="0" w:right="0" w:rightChars="0"/>
              <w:jc w:val="center"/>
              <w:rPr>
                <w:rFonts w:hint="default" w:ascii="Times New Roman" w:hAnsi="Times New Roman" w:eastAsia="宋体" w:cs="Times New Roman"/>
                <w:b w:val="0"/>
                <w:bCs/>
                <w:sz w:val="21"/>
                <w:lang w:eastAsia="zh-CN"/>
              </w:rPr>
            </w:pPr>
            <w:r>
              <w:rPr>
                <w:rFonts w:hint="eastAsia" w:ascii="Times New Roman" w:hAnsi="Times New Roman" w:cs="Times New Roman"/>
                <w:b w:val="0"/>
                <w:bCs w:val="0"/>
                <w:color w:val="auto"/>
                <w:kern w:val="0"/>
                <w:sz w:val="21"/>
                <w:szCs w:val="21"/>
                <w:u w:val="none"/>
                <w:lang w:val="en-US" w:eastAsia="zh-CN"/>
              </w:rPr>
              <w:t>-</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0"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left="0" w:leftChars="0" w:right="0" w:rightChars="0" w:firstLine="0" w:firstLineChars="0"/>
              <w:jc w:val="center"/>
              <w:textAlignment w:val="center"/>
              <w:rPr>
                <w:rFonts w:hint="default" w:ascii="Times New Roman" w:hAnsi="Times New Roman" w:eastAsia="宋体" w:cs="Times New Roman"/>
                <w:b w:val="0"/>
                <w:bCs w:val="0"/>
                <w:color w:val="auto"/>
                <w:sz w:val="21"/>
                <w:szCs w:val="21"/>
                <w:highlight w:val="none"/>
                <w:u w:val="none"/>
                <w:lang w:val="en-US" w:eastAsia="zh-CN"/>
              </w:rPr>
            </w:pPr>
            <w:r>
              <w:rPr>
                <w:rFonts w:hint="default" w:ascii="Times New Roman" w:hAnsi="Times New Roman" w:eastAsia="宋体" w:cs="Times New Roman"/>
                <w:b w:val="0"/>
                <w:bCs/>
                <w:i w:val="0"/>
                <w:color w:val="000000"/>
                <w:kern w:val="0"/>
                <w:sz w:val="21"/>
                <w:szCs w:val="21"/>
                <w:u w:val="none"/>
                <w:lang w:val="en-US" w:eastAsia="zh-CN" w:bidi="ar"/>
              </w:rPr>
              <w:t>HCO</w:t>
            </w:r>
            <w:r>
              <w:rPr>
                <w:rStyle w:val="47"/>
                <w:rFonts w:ascii="Times New Roman" w:hAnsi="Times New Roman" w:eastAsia="宋体"/>
                <w:b w:val="0"/>
                <w:bCs/>
                <w:sz w:val="21"/>
                <w:szCs w:val="21"/>
                <w:lang w:val="en-US" w:eastAsia="zh-CN" w:bidi="ar"/>
              </w:rPr>
              <w:t>3</w:t>
            </w:r>
            <w:r>
              <w:rPr>
                <w:rStyle w:val="46"/>
                <w:rFonts w:ascii="Times New Roman" w:hAnsi="Times New Roman" w:eastAsia="宋体"/>
                <w:b w:val="0"/>
                <w:bCs/>
                <w:sz w:val="21"/>
                <w:szCs w:val="21"/>
                <w:lang w:val="en-US" w:eastAsia="zh-CN" w:bidi="ar"/>
              </w:rPr>
              <w:t>-</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132</w:t>
            </w:r>
          </w:p>
        </w:tc>
        <w:tc>
          <w:tcPr>
            <w:tcW w:w="1408" w:type="dxa"/>
            <w:tcBorders>
              <w:tl2br w:val="nil"/>
              <w:tr2bl w:val="nil"/>
            </w:tcBorders>
            <w:vAlign w:val="center"/>
          </w:tcPr>
          <w:p>
            <w:pPr>
              <w:pStyle w:val="33"/>
              <w:spacing w:before="16" w:line="234" w:lineRule="exact"/>
              <w:ind w:right="389"/>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215</w:t>
            </w:r>
          </w:p>
        </w:tc>
        <w:tc>
          <w:tcPr>
            <w:tcW w:w="1694" w:type="dxa"/>
            <w:tcBorders>
              <w:tl2br w:val="nil"/>
              <w:tr2bl w:val="nil"/>
            </w:tcBorders>
            <w:vAlign w:val="center"/>
          </w:tcPr>
          <w:p>
            <w:pPr>
              <w:pStyle w:val="33"/>
              <w:spacing w:before="16" w:line="234"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162</w:t>
            </w:r>
          </w:p>
        </w:tc>
        <w:tc>
          <w:tcPr>
            <w:tcW w:w="1326" w:type="dxa"/>
            <w:tcBorders>
              <w:tl2br w:val="nil"/>
              <w:tr2bl w:val="nil"/>
            </w:tcBorders>
            <w:vAlign w:val="center"/>
          </w:tcPr>
          <w:p>
            <w:pPr>
              <w:ind w:left="0" w:leftChars="0" w:right="0" w:rightChars="0" w:firstLine="0" w:firstLineChars="0"/>
              <w:jc w:val="center"/>
              <w:rPr>
                <w:rFonts w:hint="default" w:ascii="Times New Roman" w:hAnsi="Times New Roman" w:eastAsia="宋体" w:cs="Times New Roman"/>
                <w:b w:val="0"/>
                <w:bCs w:val="0"/>
                <w:color w:val="auto"/>
                <w:kern w:val="0"/>
                <w:sz w:val="21"/>
                <w:szCs w:val="21"/>
                <w:u w:val="none"/>
              </w:rPr>
            </w:pPr>
            <w:r>
              <w:rPr>
                <w:rFonts w:hint="eastAsia" w:ascii="Times New Roman" w:hAnsi="Times New Roman" w:cs="Times New Roman"/>
                <w:b w:val="0"/>
                <w:bCs w:val="0"/>
                <w:color w:val="auto"/>
                <w:kern w:val="0"/>
                <w:sz w:val="21"/>
                <w:szCs w:val="21"/>
                <w:u w:val="none"/>
                <w:lang w:val="en-US" w:eastAsia="zh-CN"/>
              </w:rPr>
              <w:t>-</w:t>
            </w:r>
          </w:p>
        </w:tc>
        <w:tc>
          <w:tcPr>
            <w:tcW w:w="1371" w:type="dxa"/>
            <w:tcBorders>
              <w:tl2br w:val="nil"/>
              <w:tr2bl w:val="nil"/>
            </w:tcBorders>
            <w:vAlign w:val="center"/>
          </w:tcPr>
          <w:p>
            <w:pPr>
              <w:spacing w:before="16" w:line="234" w:lineRule="exact"/>
              <w:ind w:left="0" w:leftChars="0" w:right="0" w:rightChars="0"/>
              <w:jc w:val="center"/>
              <w:rPr>
                <w:rFonts w:hint="default" w:ascii="Times New Roman" w:hAnsi="Times New Roman" w:eastAsia="宋体" w:cs="Times New Roman"/>
                <w:b w:val="0"/>
                <w:bCs/>
                <w:sz w:val="21"/>
                <w:lang w:eastAsia="zh-CN"/>
              </w:rPr>
            </w:pPr>
            <w:r>
              <w:rPr>
                <w:rFonts w:hint="eastAsia" w:ascii="Times New Roman" w:hAnsi="Times New Roman" w:cs="Times New Roman"/>
                <w:b w:val="0"/>
                <w:bCs w:val="0"/>
                <w:color w:val="auto"/>
                <w:kern w:val="0"/>
                <w:sz w:val="21"/>
                <w:szCs w:val="21"/>
                <w:u w:val="none"/>
                <w:lang w:val="en-US" w:eastAsia="zh-CN"/>
              </w:rPr>
              <w:t>-</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0"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left="0" w:leftChars="0" w:right="0" w:rightChars="0" w:firstLine="0" w:firstLineChars="0"/>
              <w:jc w:val="center"/>
              <w:textAlignment w:val="center"/>
              <w:rPr>
                <w:rFonts w:hint="default" w:ascii="Times New Roman" w:hAnsi="Times New Roman" w:eastAsia="宋体" w:cs="Times New Roman"/>
                <w:b w:val="0"/>
                <w:bCs w:val="0"/>
                <w:color w:val="auto"/>
                <w:sz w:val="21"/>
                <w:szCs w:val="21"/>
                <w:highlight w:val="none"/>
                <w:u w:val="none"/>
                <w:lang w:val="en-US" w:eastAsia="zh-CN"/>
              </w:rPr>
            </w:pPr>
            <w:r>
              <w:rPr>
                <w:rFonts w:hint="default" w:ascii="Times New Roman" w:hAnsi="Times New Roman" w:eastAsia="宋体" w:cs="Times New Roman"/>
                <w:b w:val="0"/>
                <w:bCs/>
                <w:i w:val="0"/>
                <w:color w:val="000000"/>
                <w:kern w:val="0"/>
                <w:sz w:val="21"/>
                <w:szCs w:val="21"/>
                <w:u w:val="none"/>
                <w:lang w:val="en-US" w:eastAsia="zh-CN" w:bidi="ar"/>
              </w:rPr>
              <w:t>CO</w:t>
            </w:r>
            <w:r>
              <w:rPr>
                <w:rStyle w:val="47"/>
                <w:rFonts w:ascii="Times New Roman" w:hAnsi="Times New Roman" w:eastAsia="宋体"/>
                <w:b w:val="0"/>
                <w:bCs/>
                <w:sz w:val="21"/>
                <w:szCs w:val="21"/>
                <w:lang w:val="en-US" w:eastAsia="zh-CN" w:bidi="ar"/>
              </w:rPr>
              <w:t>3</w:t>
            </w:r>
            <w:r>
              <w:rPr>
                <w:rStyle w:val="46"/>
                <w:rFonts w:ascii="Times New Roman" w:hAnsi="Times New Roman" w:eastAsia="宋体"/>
                <w:b w:val="0"/>
                <w:bCs/>
                <w:sz w:val="21"/>
                <w:szCs w:val="21"/>
                <w:lang w:val="en-US" w:eastAsia="zh-CN" w:bidi="ar"/>
              </w:rPr>
              <w:t>2-</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eastAsia="zh-CN"/>
              </w:rPr>
              <w:t>未检出</w:t>
            </w:r>
          </w:p>
        </w:tc>
        <w:tc>
          <w:tcPr>
            <w:tcW w:w="1408" w:type="dxa"/>
            <w:tcBorders>
              <w:tl2br w:val="nil"/>
              <w:tr2bl w:val="nil"/>
            </w:tcBorders>
            <w:vAlign w:val="center"/>
          </w:tcPr>
          <w:p>
            <w:pPr>
              <w:spacing w:before="16" w:line="234" w:lineRule="exact"/>
              <w:ind w:left="0" w:leftChars="0" w:right="0" w:rightChars="0"/>
              <w:jc w:val="center"/>
              <w:rPr>
                <w:rFonts w:hint="default" w:ascii="Times New Roman" w:hAnsi="Times New Roman" w:eastAsia="宋体" w:cs="Times New Roman"/>
                <w:sz w:val="21"/>
                <w:szCs w:val="21"/>
              </w:rPr>
            </w:pPr>
            <w:r>
              <w:rPr>
                <w:rFonts w:hint="eastAsia" w:ascii="Times New Roman" w:hAnsi="Times New Roman" w:cs="Times New Roman"/>
                <w:sz w:val="21"/>
                <w:szCs w:val="21"/>
                <w:lang w:eastAsia="zh-CN"/>
              </w:rPr>
              <w:t>未检出</w:t>
            </w:r>
          </w:p>
        </w:tc>
        <w:tc>
          <w:tcPr>
            <w:tcW w:w="1694" w:type="dxa"/>
            <w:tcBorders>
              <w:tl2br w:val="nil"/>
              <w:tr2bl w:val="nil"/>
            </w:tcBorders>
            <w:vAlign w:val="center"/>
          </w:tcPr>
          <w:p>
            <w:pPr>
              <w:spacing w:before="16" w:line="234" w:lineRule="exact"/>
              <w:ind w:left="0" w:leftChars="0" w:right="0" w:rightChars="0"/>
              <w:jc w:val="center"/>
              <w:rPr>
                <w:rFonts w:hint="default" w:ascii="Times New Roman" w:hAnsi="Times New Roman" w:eastAsia="宋体" w:cs="Times New Roman"/>
                <w:sz w:val="21"/>
                <w:szCs w:val="21"/>
              </w:rPr>
            </w:pPr>
            <w:r>
              <w:rPr>
                <w:rFonts w:hint="eastAsia" w:ascii="Times New Roman" w:hAnsi="Times New Roman" w:cs="Times New Roman"/>
                <w:sz w:val="21"/>
                <w:szCs w:val="21"/>
                <w:lang w:eastAsia="zh-CN"/>
              </w:rPr>
              <w:t>未检出</w:t>
            </w:r>
          </w:p>
        </w:tc>
        <w:tc>
          <w:tcPr>
            <w:tcW w:w="1326" w:type="dxa"/>
            <w:tcBorders>
              <w:tl2br w:val="nil"/>
              <w:tr2bl w:val="nil"/>
            </w:tcBorders>
            <w:vAlign w:val="center"/>
          </w:tcPr>
          <w:p>
            <w:pPr>
              <w:ind w:left="0" w:leftChars="0" w:right="0" w:rightChars="0" w:firstLine="0" w:firstLineChars="0"/>
              <w:jc w:val="center"/>
              <w:rPr>
                <w:rFonts w:hint="default" w:ascii="Times New Roman" w:hAnsi="Times New Roman" w:eastAsia="宋体" w:cs="Times New Roman"/>
                <w:b w:val="0"/>
                <w:bCs w:val="0"/>
                <w:color w:val="auto"/>
                <w:kern w:val="0"/>
                <w:sz w:val="21"/>
                <w:szCs w:val="21"/>
                <w:u w:val="none"/>
              </w:rPr>
            </w:pPr>
            <w:r>
              <w:rPr>
                <w:rFonts w:hint="eastAsia" w:ascii="Times New Roman" w:hAnsi="Times New Roman" w:cs="Times New Roman"/>
                <w:b w:val="0"/>
                <w:bCs w:val="0"/>
                <w:color w:val="auto"/>
                <w:kern w:val="0"/>
                <w:sz w:val="21"/>
                <w:szCs w:val="21"/>
                <w:u w:val="none"/>
                <w:lang w:val="en-US" w:eastAsia="zh-CN"/>
              </w:rPr>
              <w:t>-</w:t>
            </w:r>
          </w:p>
        </w:tc>
        <w:tc>
          <w:tcPr>
            <w:tcW w:w="1371" w:type="dxa"/>
            <w:tcBorders>
              <w:tl2br w:val="nil"/>
              <w:tr2bl w:val="nil"/>
            </w:tcBorders>
            <w:vAlign w:val="center"/>
          </w:tcPr>
          <w:p>
            <w:pPr>
              <w:spacing w:before="16" w:line="234" w:lineRule="exact"/>
              <w:ind w:left="0" w:leftChars="0" w:right="0" w:rightChars="0"/>
              <w:jc w:val="center"/>
              <w:rPr>
                <w:rFonts w:hint="default" w:ascii="Times New Roman" w:hAnsi="Times New Roman" w:eastAsia="宋体" w:cs="Times New Roman"/>
                <w:b w:val="0"/>
                <w:bCs/>
                <w:sz w:val="21"/>
                <w:lang w:eastAsia="zh-CN"/>
              </w:rPr>
            </w:pPr>
            <w:r>
              <w:rPr>
                <w:rFonts w:hint="eastAsia" w:ascii="Times New Roman" w:hAnsi="Times New Roman" w:cs="Times New Roman"/>
                <w:b w:val="0"/>
                <w:bCs w:val="0"/>
                <w:color w:val="auto"/>
                <w:kern w:val="0"/>
                <w:sz w:val="21"/>
                <w:szCs w:val="21"/>
                <w:u w:val="none"/>
                <w:lang w:val="en-US" w:eastAsia="zh-CN"/>
              </w:rPr>
              <w:t>-</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0"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left="0" w:leftChars="0" w:right="0" w:rightChars="0" w:firstLine="0" w:firstLineChars="0"/>
              <w:jc w:val="center"/>
              <w:textAlignment w:val="center"/>
              <w:rPr>
                <w:rFonts w:hint="default"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宋体"/>
                <w:b w:val="0"/>
                <w:bCs/>
                <w:i w:val="0"/>
                <w:color w:val="000000"/>
                <w:kern w:val="0"/>
                <w:sz w:val="21"/>
                <w:szCs w:val="21"/>
                <w:u w:val="none"/>
                <w:lang w:val="en-US" w:eastAsia="zh-CN" w:bidi="ar"/>
              </w:rPr>
              <w:t>钙（Ca</w:t>
            </w:r>
            <w:r>
              <w:rPr>
                <w:rFonts w:hint="eastAsia" w:ascii="Times New Roman" w:hAnsi="Times New Roman" w:eastAsia="宋体" w:cs="宋体"/>
                <w:b w:val="0"/>
                <w:bCs/>
                <w:i w:val="0"/>
                <w:color w:val="000000"/>
                <w:kern w:val="0"/>
                <w:sz w:val="21"/>
                <w:szCs w:val="21"/>
                <w:u w:val="none"/>
                <w:vertAlign w:val="superscript"/>
                <w:lang w:val="en-US" w:eastAsia="zh-CN" w:bidi="ar"/>
              </w:rPr>
              <w:t>2+</w:t>
            </w:r>
            <w:r>
              <w:rPr>
                <w:rFonts w:hint="eastAsia" w:ascii="Times New Roman" w:hAnsi="Times New Roman" w:eastAsia="宋体" w:cs="宋体"/>
                <w:b w:val="0"/>
                <w:bCs/>
                <w:i w:val="0"/>
                <w:color w:val="000000"/>
                <w:kern w:val="0"/>
                <w:sz w:val="21"/>
                <w:szCs w:val="21"/>
                <w:u w:val="none"/>
                <w:lang w:val="en-US" w:eastAsia="zh-CN" w:bidi="ar"/>
              </w:rPr>
              <w:t>）</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33.0</w:t>
            </w:r>
          </w:p>
        </w:tc>
        <w:tc>
          <w:tcPr>
            <w:tcW w:w="1408" w:type="dxa"/>
            <w:tcBorders>
              <w:tl2br w:val="nil"/>
              <w:tr2bl w:val="nil"/>
            </w:tcBorders>
            <w:vAlign w:val="center"/>
          </w:tcPr>
          <w:p>
            <w:pPr>
              <w:pStyle w:val="33"/>
              <w:spacing w:before="16" w:line="234" w:lineRule="exact"/>
              <w:ind w:right="389"/>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49.4</w:t>
            </w:r>
          </w:p>
        </w:tc>
        <w:tc>
          <w:tcPr>
            <w:tcW w:w="1694" w:type="dxa"/>
            <w:tcBorders>
              <w:tl2br w:val="nil"/>
              <w:tr2bl w:val="nil"/>
            </w:tcBorders>
            <w:vAlign w:val="center"/>
          </w:tcPr>
          <w:p>
            <w:pPr>
              <w:pStyle w:val="33"/>
              <w:spacing w:before="16" w:line="234"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37.8</w:t>
            </w:r>
          </w:p>
        </w:tc>
        <w:tc>
          <w:tcPr>
            <w:tcW w:w="1326" w:type="dxa"/>
            <w:tcBorders>
              <w:tl2br w:val="nil"/>
              <w:tr2bl w:val="nil"/>
            </w:tcBorders>
            <w:vAlign w:val="center"/>
          </w:tcPr>
          <w:p>
            <w:pPr>
              <w:ind w:left="0" w:leftChars="0" w:right="0" w:rightChars="0" w:firstLine="0" w:firstLineChars="0"/>
              <w:jc w:val="center"/>
              <w:rPr>
                <w:rFonts w:hint="default" w:ascii="Times New Roman" w:hAnsi="Times New Roman" w:eastAsia="宋体" w:cs="Times New Roman"/>
                <w:b w:val="0"/>
                <w:bCs w:val="0"/>
                <w:color w:val="auto"/>
                <w:kern w:val="0"/>
                <w:sz w:val="21"/>
                <w:szCs w:val="21"/>
                <w:u w:val="none"/>
              </w:rPr>
            </w:pPr>
            <w:r>
              <w:rPr>
                <w:rFonts w:hint="eastAsia" w:ascii="Times New Roman" w:hAnsi="Times New Roman" w:cs="Times New Roman"/>
                <w:b w:val="0"/>
                <w:bCs w:val="0"/>
                <w:color w:val="auto"/>
                <w:kern w:val="0"/>
                <w:sz w:val="21"/>
                <w:szCs w:val="21"/>
                <w:u w:val="none"/>
                <w:lang w:val="en-US" w:eastAsia="zh-CN"/>
              </w:rPr>
              <w:t>-</w:t>
            </w:r>
          </w:p>
        </w:tc>
        <w:tc>
          <w:tcPr>
            <w:tcW w:w="1371" w:type="dxa"/>
            <w:tcBorders>
              <w:tl2br w:val="nil"/>
              <w:tr2bl w:val="nil"/>
            </w:tcBorders>
            <w:vAlign w:val="center"/>
          </w:tcPr>
          <w:p>
            <w:pPr>
              <w:spacing w:before="16" w:line="234" w:lineRule="exact"/>
              <w:ind w:left="0" w:leftChars="0" w:right="0" w:rightChars="0"/>
              <w:jc w:val="center"/>
              <w:rPr>
                <w:rFonts w:hint="default" w:ascii="Times New Roman" w:hAnsi="Times New Roman" w:eastAsia="宋体" w:cs="Times New Roman"/>
                <w:b w:val="0"/>
                <w:bCs/>
                <w:sz w:val="21"/>
                <w:lang w:eastAsia="zh-CN"/>
              </w:rPr>
            </w:pPr>
            <w:r>
              <w:rPr>
                <w:rFonts w:hint="eastAsia" w:ascii="Times New Roman" w:hAnsi="Times New Roman" w:cs="Times New Roman"/>
                <w:b w:val="0"/>
                <w:bCs w:val="0"/>
                <w:color w:val="auto"/>
                <w:kern w:val="0"/>
                <w:sz w:val="21"/>
                <w:szCs w:val="21"/>
                <w:u w:val="none"/>
                <w:lang w:val="en-US" w:eastAsia="zh-CN"/>
              </w:rPr>
              <w:t>-</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0"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left="0" w:leftChars="0" w:right="0" w:rightChars="0" w:firstLine="0" w:firstLineChars="0"/>
              <w:jc w:val="center"/>
              <w:textAlignment w:val="center"/>
              <w:rPr>
                <w:rFonts w:hint="default"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宋体"/>
                <w:b w:val="0"/>
                <w:bCs/>
                <w:i w:val="0"/>
                <w:color w:val="000000"/>
                <w:kern w:val="0"/>
                <w:sz w:val="21"/>
                <w:szCs w:val="21"/>
                <w:u w:val="none"/>
                <w:lang w:val="en-US" w:eastAsia="zh-CN" w:bidi="ar"/>
              </w:rPr>
              <w:t>镁（Mg</w:t>
            </w:r>
            <w:r>
              <w:rPr>
                <w:rFonts w:hint="eastAsia" w:ascii="Times New Roman" w:hAnsi="Times New Roman" w:eastAsia="宋体" w:cs="宋体"/>
                <w:b w:val="0"/>
                <w:bCs/>
                <w:i w:val="0"/>
                <w:color w:val="000000"/>
                <w:kern w:val="0"/>
                <w:sz w:val="21"/>
                <w:szCs w:val="21"/>
                <w:u w:val="none"/>
                <w:vertAlign w:val="superscript"/>
                <w:lang w:val="en-US" w:eastAsia="zh-CN" w:bidi="ar"/>
              </w:rPr>
              <w:t>2+</w:t>
            </w:r>
            <w:r>
              <w:rPr>
                <w:rFonts w:hint="eastAsia" w:ascii="Times New Roman" w:hAnsi="Times New Roman" w:eastAsia="宋体" w:cs="宋体"/>
                <w:b w:val="0"/>
                <w:bCs/>
                <w:i w:val="0"/>
                <w:color w:val="000000"/>
                <w:kern w:val="0"/>
                <w:sz w:val="21"/>
                <w:szCs w:val="21"/>
                <w:u w:val="none"/>
                <w:lang w:val="en-US" w:eastAsia="zh-CN" w:bidi="ar"/>
              </w:rPr>
              <w:t>）</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7.86</w:t>
            </w:r>
          </w:p>
        </w:tc>
        <w:tc>
          <w:tcPr>
            <w:tcW w:w="1408" w:type="dxa"/>
            <w:tcBorders>
              <w:tl2br w:val="nil"/>
              <w:tr2bl w:val="nil"/>
            </w:tcBorders>
            <w:vAlign w:val="center"/>
          </w:tcPr>
          <w:p>
            <w:pPr>
              <w:pStyle w:val="33"/>
              <w:spacing w:before="16" w:line="234" w:lineRule="exact"/>
              <w:ind w:right="389"/>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11.2</w:t>
            </w:r>
          </w:p>
        </w:tc>
        <w:tc>
          <w:tcPr>
            <w:tcW w:w="1694" w:type="dxa"/>
            <w:tcBorders>
              <w:tl2br w:val="nil"/>
              <w:tr2bl w:val="nil"/>
            </w:tcBorders>
            <w:vAlign w:val="center"/>
          </w:tcPr>
          <w:p>
            <w:pPr>
              <w:pStyle w:val="33"/>
              <w:spacing w:before="16" w:line="234"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8.46</w:t>
            </w:r>
          </w:p>
        </w:tc>
        <w:tc>
          <w:tcPr>
            <w:tcW w:w="1326" w:type="dxa"/>
            <w:tcBorders>
              <w:tl2br w:val="nil"/>
              <w:tr2bl w:val="nil"/>
            </w:tcBorders>
            <w:vAlign w:val="center"/>
          </w:tcPr>
          <w:p>
            <w:pPr>
              <w:ind w:left="0" w:leftChars="0" w:right="0" w:rightChars="0" w:firstLine="0" w:firstLineChars="0"/>
              <w:jc w:val="center"/>
              <w:rPr>
                <w:rFonts w:hint="default" w:ascii="Times New Roman" w:hAnsi="Times New Roman" w:eastAsia="宋体" w:cs="Times New Roman"/>
                <w:b w:val="0"/>
                <w:bCs w:val="0"/>
                <w:color w:val="auto"/>
                <w:kern w:val="0"/>
                <w:sz w:val="21"/>
                <w:szCs w:val="21"/>
                <w:u w:val="none"/>
              </w:rPr>
            </w:pPr>
            <w:r>
              <w:rPr>
                <w:rFonts w:hint="eastAsia" w:ascii="Times New Roman" w:hAnsi="Times New Roman" w:cs="Times New Roman"/>
                <w:b w:val="0"/>
                <w:bCs w:val="0"/>
                <w:color w:val="auto"/>
                <w:kern w:val="0"/>
                <w:sz w:val="21"/>
                <w:szCs w:val="21"/>
                <w:u w:val="none"/>
                <w:lang w:val="en-US" w:eastAsia="zh-CN"/>
              </w:rPr>
              <w:t>-</w:t>
            </w:r>
          </w:p>
        </w:tc>
        <w:tc>
          <w:tcPr>
            <w:tcW w:w="1371" w:type="dxa"/>
            <w:tcBorders>
              <w:tl2br w:val="nil"/>
              <w:tr2bl w:val="nil"/>
            </w:tcBorders>
            <w:vAlign w:val="center"/>
          </w:tcPr>
          <w:p>
            <w:pPr>
              <w:spacing w:before="16" w:line="234" w:lineRule="exact"/>
              <w:ind w:left="0" w:leftChars="0" w:right="0" w:rightChars="0"/>
              <w:jc w:val="center"/>
              <w:rPr>
                <w:rFonts w:hint="default" w:ascii="Times New Roman" w:hAnsi="Times New Roman" w:eastAsia="宋体" w:cs="Times New Roman"/>
                <w:b w:val="0"/>
                <w:bCs/>
                <w:sz w:val="21"/>
                <w:lang w:eastAsia="zh-CN"/>
              </w:rPr>
            </w:pPr>
            <w:r>
              <w:rPr>
                <w:rFonts w:hint="eastAsia" w:ascii="Times New Roman" w:hAnsi="Times New Roman" w:cs="Times New Roman"/>
                <w:b w:val="0"/>
                <w:bCs w:val="0"/>
                <w:color w:val="auto"/>
                <w:kern w:val="0"/>
                <w:sz w:val="21"/>
                <w:szCs w:val="21"/>
                <w:u w:val="none"/>
                <w:lang w:val="en-US" w:eastAsia="zh-CN"/>
              </w:rPr>
              <w:t>-</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0"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left="0" w:leftChars="0" w:right="0" w:rightChars="0" w:firstLine="0" w:firstLineChars="0"/>
              <w:jc w:val="center"/>
              <w:textAlignment w:val="center"/>
              <w:rPr>
                <w:rFonts w:hint="default"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宋体"/>
                <w:b w:val="0"/>
                <w:bCs/>
                <w:i w:val="0"/>
                <w:color w:val="000000"/>
                <w:kern w:val="0"/>
                <w:sz w:val="21"/>
                <w:szCs w:val="21"/>
                <w:u w:val="none"/>
                <w:lang w:val="en-US" w:eastAsia="zh-CN" w:bidi="ar"/>
              </w:rPr>
              <w:t>钾（</w:t>
            </w:r>
            <w:r>
              <w:rPr>
                <w:rStyle w:val="48"/>
                <w:rFonts w:ascii="Times New Roman" w:hAnsi="Times New Roman" w:eastAsia="宋体"/>
                <w:b w:val="0"/>
                <w:bCs/>
                <w:sz w:val="21"/>
                <w:szCs w:val="21"/>
                <w:lang w:val="en-US" w:eastAsia="zh-CN" w:bidi="ar"/>
              </w:rPr>
              <w:t>K</w:t>
            </w:r>
            <w:r>
              <w:rPr>
                <w:rFonts w:hint="eastAsia" w:ascii="Times New Roman" w:hAnsi="Times New Roman" w:eastAsia="宋体" w:cs="宋体"/>
                <w:b w:val="0"/>
                <w:bCs/>
                <w:i w:val="0"/>
                <w:color w:val="000000"/>
                <w:kern w:val="0"/>
                <w:sz w:val="21"/>
                <w:szCs w:val="21"/>
                <w:u w:val="none"/>
                <w:vertAlign w:val="superscript"/>
                <w:lang w:val="en-US" w:eastAsia="zh-CN" w:bidi="ar"/>
              </w:rPr>
              <w:t>+</w:t>
            </w:r>
            <w:r>
              <w:rPr>
                <w:rFonts w:hint="eastAsia" w:ascii="Times New Roman" w:hAnsi="Times New Roman" w:eastAsia="宋体" w:cs="宋体"/>
                <w:b w:val="0"/>
                <w:bCs/>
                <w:i w:val="0"/>
                <w:color w:val="000000"/>
                <w:kern w:val="0"/>
                <w:sz w:val="21"/>
                <w:szCs w:val="21"/>
                <w:u w:val="none"/>
                <w:lang w:val="en-US" w:eastAsia="zh-CN" w:bidi="ar"/>
              </w:rPr>
              <w:t>）</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1.96</w:t>
            </w:r>
          </w:p>
        </w:tc>
        <w:tc>
          <w:tcPr>
            <w:tcW w:w="1408" w:type="dxa"/>
            <w:tcBorders>
              <w:tl2br w:val="nil"/>
              <w:tr2bl w:val="nil"/>
            </w:tcBorders>
            <w:vAlign w:val="center"/>
          </w:tcPr>
          <w:p>
            <w:pPr>
              <w:pStyle w:val="33"/>
              <w:spacing w:before="16" w:line="234" w:lineRule="exact"/>
              <w:ind w:right="389"/>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2.16</w:t>
            </w:r>
          </w:p>
        </w:tc>
        <w:tc>
          <w:tcPr>
            <w:tcW w:w="1694" w:type="dxa"/>
            <w:tcBorders>
              <w:tl2br w:val="nil"/>
              <w:tr2bl w:val="nil"/>
            </w:tcBorders>
            <w:vAlign w:val="center"/>
          </w:tcPr>
          <w:p>
            <w:pPr>
              <w:pStyle w:val="33"/>
              <w:spacing w:before="16" w:line="234"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1.77</w:t>
            </w:r>
          </w:p>
        </w:tc>
        <w:tc>
          <w:tcPr>
            <w:tcW w:w="1326" w:type="dxa"/>
            <w:tcBorders>
              <w:tl2br w:val="nil"/>
              <w:tr2bl w:val="nil"/>
            </w:tcBorders>
            <w:vAlign w:val="center"/>
          </w:tcPr>
          <w:p>
            <w:pPr>
              <w:ind w:left="0" w:leftChars="0" w:right="0" w:rightChars="0" w:firstLine="0" w:firstLineChars="0"/>
              <w:jc w:val="center"/>
              <w:rPr>
                <w:rFonts w:hint="default" w:ascii="Times New Roman" w:hAnsi="Times New Roman" w:eastAsia="宋体" w:cs="Times New Roman"/>
                <w:b w:val="0"/>
                <w:bCs w:val="0"/>
                <w:color w:val="auto"/>
                <w:kern w:val="0"/>
                <w:sz w:val="21"/>
                <w:szCs w:val="21"/>
                <w:u w:val="none"/>
              </w:rPr>
            </w:pPr>
            <w:r>
              <w:rPr>
                <w:rFonts w:hint="eastAsia" w:ascii="Times New Roman" w:hAnsi="Times New Roman" w:cs="Times New Roman"/>
                <w:b w:val="0"/>
                <w:bCs w:val="0"/>
                <w:color w:val="auto"/>
                <w:kern w:val="0"/>
                <w:sz w:val="21"/>
                <w:szCs w:val="21"/>
                <w:u w:val="none"/>
                <w:lang w:val="en-US" w:eastAsia="zh-CN"/>
              </w:rPr>
              <w:t>-</w:t>
            </w:r>
          </w:p>
        </w:tc>
        <w:tc>
          <w:tcPr>
            <w:tcW w:w="1371" w:type="dxa"/>
            <w:tcBorders>
              <w:tl2br w:val="nil"/>
              <w:tr2bl w:val="nil"/>
            </w:tcBorders>
            <w:vAlign w:val="center"/>
          </w:tcPr>
          <w:p>
            <w:pPr>
              <w:spacing w:before="16" w:line="234" w:lineRule="exact"/>
              <w:ind w:left="0" w:leftChars="0" w:right="0" w:rightChars="0"/>
              <w:jc w:val="center"/>
              <w:rPr>
                <w:rFonts w:hint="default" w:ascii="Times New Roman" w:hAnsi="Times New Roman" w:eastAsia="宋体" w:cs="Times New Roman"/>
                <w:b w:val="0"/>
                <w:bCs/>
                <w:sz w:val="21"/>
                <w:lang w:eastAsia="zh-CN"/>
              </w:rPr>
            </w:pPr>
            <w:r>
              <w:rPr>
                <w:rFonts w:hint="eastAsia" w:ascii="Times New Roman" w:hAnsi="Times New Roman" w:cs="Times New Roman"/>
                <w:b w:val="0"/>
                <w:bCs w:val="0"/>
                <w:color w:val="auto"/>
                <w:kern w:val="0"/>
                <w:sz w:val="21"/>
                <w:szCs w:val="21"/>
                <w:u w:val="none"/>
                <w:lang w:val="en-US" w:eastAsia="zh-CN"/>
              </w:rPr>
              <w:t>-</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0"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left="0" w:leftChars="0" w:right="0" w:rightChars="0" w:firstLine="0" w:firstLineChars="0"/>
              <w:jc w:val="center"/>
              <w:textAlignment w:val="center"/>
              <w:rPr>
                <w:rFonts w:hint="default"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宋体"/>
                <w:b w:val="0"/>
                <w:bCs/>
                <w:i w:val="0"/>
                <w:color w:val="000000"/>
                <w:kern w:val="0"/>
                <w:sz w:val="21"/>
                <w:szCs w:val="21"/>
                <w:u w:val="none"/>
                <w:lang w:val="en-US" w:eastAsia="zh-CN" w:bidi="ar"/>
              </w:rPr>
              <w:t>钠（Na</w:t>
            </w:r>
            <w:r>
              <w:rPr>
                <w:rStyle w:val="49"/>
                <w:rFonts w:ascii="Times New Roman" w:hAnsi="Times New Roman" w:eastAsia="宋体"/>
                <w:b w:val="0"/>
                <w:bCs/>
                <w:sz w:val="21"/>
                <w:szCs w:val="21"/>
                <w:lang w:val="en-US" w:eastAsia="zh-CN" w:bidi="ar"/>
              </w:rPr>
              <w:t>+</w:t>
            </w:r>
            <w:r>
              <w:rPr>
                <w:rStyle w:val="50"/>
                <w:rFonts w:ascii="Times New Roman" w:hAnsi="Times New Roman" w:eastAsia="宋体"/>
                <w:b w:val="0"/>
                <w:bCs/>
                <w:sz w:val="21"/>
                <w:szCs w:val="21"/>
                <w:lang w:val="en-US" w:eastAsia="zh-CN" w:bidi="ar"/>
              </w:rPr>
              <w:t>）</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7.83</w:t>
            </w:r>
          </w:p>
        </w:tc>
        <w:tc>
          <w:tcPr>
            <w:tcW w:w="1408" w:type="dxa"/>
            <w:tcBorders>
              <w:tl2br w:val="nil"/>
              <w:tr2bl w:val="nil"/>
            </w:tcBorders>
            <w:vAlign w:val="center"/>
          </w:tcPr>
          <w:p>
            <w:pPr>
              <w:pStyle w:val="33"/>
              <w:spacing w:before="16" w:line="234" w:lineRule="exact"/>
              <w:ind w:right="389"/>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13.2</w:t>
            </w:r>
          </w:p>
        </w:tc>
        <w:tc>
          <w:tcPr>
            <w:tcW w:w="1694" w:type="dxa"/>
            <w:tcBorders>
              <w:tl2br w:val="nil"/>
              <w:tr2bl w:val="nil"/>
            </w:tcBorders>
            <w:vAlign w:val="center"/>
          </w:tcPr>
          <w:p>
            <w:pPr>
              <w:pStyle w:val="33"/>
              <w:spacing w:before="16" w:line="234"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9.68</w:t>
            </w:r>
          </w:p>
        </w:tc>
        <w:tc>
          <w:tcPr>
            <w:tcW w:w="1326" w:type="dxa"/>
            <w:tcBorders>
              <w:tl2br w:val="nil"/>
              <w:tr2bl w:val="nil"/>
            </w:tcBorders>
            <w:vAlign w:val="center"/>
          </w:tcPr>
          <w:p>
            <w:pPr>
              <w:ind w:left="0" w:leftChars="0" w:right="0" w:rightChars="0" w:firstLine="0" w:firstLineChars="0"/>
              <w:jc w:val="center"/>
              <w:rPr>
                <w:rFonts w:hint="default" w:ascii="Times New Roman" w:hAnsi="Times New Roman" w:eastAsia="宋体" w:cs="Times New Roman"/>
                <w:b w:val="0"/>
                <w:bCs w:val="0"/>
                <w:color w:val="auto"/>
                <w:kern w:val="0"/>
                <w:sz w:val="21"/>
                <w:szCs w:val="21"/>
                <w:u w:val="none"/>
              </w:rPr>
            </w:pPr>
            <w:r>
              <w:rPr>
                <w:rFonts w:hint="eastAsia" w:ascii="Times New Roman" w:hAnsi="Times New Roman" w:cs="Times New Roman"/>
                <w:b w:val="0"/>
                <w:bCs w:val="0"/>
                <w:color w:val="auto"/>
                <w:kern w:val="0"/>
                <w:sz w:val="21"/>
                <w:szCs w:val="21"/>
                <w:u w:val="none"/>
                <w:lang w:val="en-US" w:eastAsia="zh-CN"/>
              </w:rPr>
              <w:t>-</w:t>
            </w:r>
          </w:p>
        </w:tc>
        <w:tc>
          <w:tcPr>
            <w:tcW w:w="1371" w:type="dxa"/>
            <w:tcBorders>
              <w:tl2br w:val="nil"/>
              <w:tr2bl w:val="nil"/>
            </w:tcBorders>
            <w:vAlign w:val="center"/>
          </w:tcPr>
          <w:p>
            <w:pPr>
              <w:spacing w:before="16" w:line="234" w:lineRule="exact"/>
              <w:ind w:left="0" w:leftChars="0" w:right="0" w:rightChars="0"/>
              <w:jc w:val="center"/>
              <w:rPr>
                <w:rFonts w:hint="default" w:ascii="Times New Roman" w:hAnsi="Times New Roman" w:eastAsia="宋体" w:cs="Times New Roman"/>
                <w:b w:val="0"/>
                <w:bCs/>
                <w:sz w:val="21"/>
                <w:lang w:eastAsia="zh-CN"/>
              </w:rPr>
            </w:pPr>
            <w:r>
              <w:rPr>
                <w:rFonts w:hint="eastAsia" w:ascii="Times New Roman" w:hAnsi="Times New Roman" w:cs="Times New Roman"/>
                <w:b w:val="0"/>
                <w:bCs w:val="0"/>
                <w:color w:val="auto"/>
                <w:kern w:val="0"/>
                <w:sz w:val="21"/>
                <w:szCs w:val="21"/>
                <w:u w:val="none"/>
                <w:lang w:val="en-US" w:eastAsia="zh-CN"/>
              </w:rPr>
              <w:t>-</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0"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kern w:val="2"/>
                <w:sz w:val="21"/>
                <w:szCs w:val="21"/>
                <w:u w:val="none"/>
                <w:lang w:val="en-US" w:eastAsia="zh-CN" w:bidi="ar-SA"/>
              </w:rPr>
              <w:t>铁</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0.03L</w:t>
            </w:r>
          </w:p>
        </w:tc>
        <w:tc>
          <w:tcPr>
            <w:tcW w:w="1408"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0.03L</w:t>
            </w:r>
          </w:p>
        </w:tc>
        <w:tc>
          <w:tcPr>
            <w:tcW w:w="1694"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0.03L</w:t>
            </w:r>
          </w:p>
        </w:tc>
        <w:tc>
          <w:tcPr>
            <w:tcW w:w="1326" w:type="dxa"/>
            <w:tcBorders>
              <w:tl2br w:val="nil"/>
              <w:tr2bl w:val="nil"/>
            </w:tcBorders>
            <w:vAlign w:val="center"/>
          </w:tcPr>
          <w:p>
            <w:pPr>
              <w:ind w:left="0" w:leftChars="0" w:right="0" w:rightChars="0"/>
              <w:jc w:val="center"/>
              <w:rPr>
                <w:rFonts w:hint="default" w:ascii="Times New Roman" w:hAnsi="Times New Roman" w:eastAsia="宋体" w:cs="Times New Roman"/>
                <w:w w:val="99"/>
                <w:sz w:val="21"/>
              </w:rPr>
            </w:pPr>
            <w:r>
              <w:rPr>
                <w:rFonts w:hint="default" w:ascii="Times New Roman" w:hAnsi="Times New Roman" w:eastAsia="宋体" w:cs="Times New Roman"/>
                <w:b w:val="0"/>
                <w:bCs w:val="0"/>
                <w:color w:val="auto"/>
                <w:kern w:val="0"/>
                <w:sz w:val="21"/>
                <w:szCs w:val="21"/>
                <w:u w:val="none"/>
              </w:rPr>
              <w:t>≤0.3</w:t>
            </w:r>
          </w:p>
        </w:tc>
        <w:tc>
          <w:tcPr>
            <w:tcW w:w="1371" w:type="dxa"/>
            <w:tcBorders>
              <w:tl2br w:val="nil"/>
              <w:tr2bl w:val="nil"/>
            </w:tcBorders>
            <w:vAlign w:val="center"/>
          </w:tcPr>
          <w:p>
            <w:pPr>
              <w:spacing w:before="16" w:line="234" w:lineRule="exact"/>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0"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pStyle w:val="2"/>
              <w:ind w:left="0" w:leftChars="0" w:right="0" w:rightChars="0" w:firstLine="0" w:firstLineChars="0"/>
              <w:jc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kern w:val="2"/>
                <w:sz w:val="21"/>
                <w:szCs w:val="21"/>
                <w:u w:val="none"/>
                <w:lang w:val="en-US" w:eastAsia="zh-CN" w:bidi="ar-SA"/>
              </w:rPr>
              <w:t>锰</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0.01L</w:t>
            </w:r>
          </w:p>
        </w:tc>
        <w:tc>
          <w:tcPr>
            <w:tcW w:w="1408"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0.01L</w:t>
            </w:r>
          </w:p>
        </w:tc>
        <w:tc>
          <w:tcPr>
            <w:tcW w:w="1694"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0.01L</w:t>
            </w:r>
          </w:p>
        </w:tc>
        <w:tc>
          <w:tcPr>
            <w:tcW w:w="1326" w:type="dxa"/>
            <w:tcBorders>
              <w:tl2br w:val="nil"/>
              <w:tr2bl w:val="nil"/>
            </w:tcBorders>
            <w:vAlign w:val="center"/>
          </w:tcPr>
          <w:p>
            <w:pPr>
              <w:ind w:left="0" w:leftChars="0" w:right="0" w:rightChars="0"/>
              <w:jc w:val="center"/>
              <w:rPr>
                <w:rFonts w:hint="default" w:ascii="Times New Roman" w:hAnsi="Times New Roman" w:eastAsia="宋体" w:cs="Times New Roman"/>
                <w:w w:val="99"/>
                <w:sz w:val="21"/>
              </w:rPr>
            </w:pPr>
            <w:r>
              <w:rPr>
                <w:rFonts w:hint="default" w:ascii="Times New Roman" w:hAnsi="Times New Roman" w:eastAsia="宋体" w:cs="Times New Roman"/>
                <w:b w:val="0"/>
                <w:bCs w:val="0"/>
                <w:color w:val="auto"/>
                <w:kern w:val="0"/>
                <w:sz w:val="21"/>
                <w:szCs w:val="21"/>
                <w:u w:val="none"/>
              </w:rPr>
              <w:t>≤0.10</w:t>
            </w:r>
          </w:p>
        </w:tc>
        <w:tc>
          <w:tcPr>
            <w:tcW w:w="1371" w:type="dxa"/>
            <w:tcBorders>
              <w:tl2br w:val="nil"/>
              <w:tr2bl w:val="nil"/>
            </w:tcBorders>
            <w:vAlign w:val="center"/>
          </w:tcPr>
          <w:p>
            <w:pPr>
              <w:spacing w:before="16" w:line="234" w:lineRule="exact"/>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0"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铅(</w:t>
            </w:r>
            <w:r>
              <w:rPr>
                <w:rFonts w:hint="default" w:ascii="Times New Roman" w:hAnsi="Times New Roman" w:eastAsia="宋体" w:cs="Times New Roman"/>
                <w:b w:val="0"/>
                <w:bCs w:val="0"/>
                <w:color w:val="auto"/>
                <w:sz w:val="21"/>
                <w:szCs w:val="21"/>
                <w:u w:val="none"/>
                <w:lang w:eastAsia="zh-CN"/>
              </w:rPr>
              <w:t>μ</w:t>
            </w:r>
            <w:r>
              <w:rPr>
                <w:rFonts w:hint="default" w:ascii="Times New Roman" w:hAnsi="Times New Roman" w:eastAsia="宋体" w:cs="Times New Roman"/>
                <w:b w:val="0"/>
                <w:bCs w:val="0"/>
                <w:color w:val="auto"/>
                <w:sz w:val="21"/>
                <w:szCs w:val="21"/>
                <w:u w:val="none"/>
                <w:lang w:val="en-US" w:eastAsia="zh-CN"/>
              </w:rPr>
              <w:t>g/L)</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2.5L</w:t>
            </w:r>
          </w:p>
        </w:tc>
        <w:tc>
          <w:tcPr>
            <w:tcW w:w="1408"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2.5L</w:t>
            </w:r>
          </w:p>
        </w:tc>
        <w:tc>
          <w:tcPr>
            <w:tcW w:w="1694"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2.5L</w:t>
            </w:r>
          </w:p>
        </w:tc>
        <w:tc>
          <w:tcPr>
            <w:tcW w:w="1326" w:type="dxa"/>
            <w:tcBorders>
              <w:tl2br w:val="nil"/>
              <w:tr2bl w:val="nil"/>
            </w:tcBorders>
            <w:vAlign w:val="center"/>
          </w:tcPr>
          <w:p>
            <w:pPr>
              <w:ind w:left="0" w:leftChars="0" w:right="0" w:rightChars="0"/>
              <w:jc w:val="center"/>
              <w:rPr>
                <w:rFonts w:hint="default" w:ascii="Times New Roman" w:hAnsi="Times New Roman" w:eastAsia="宋体" w:cs="Times New Roman"/>
                <w:w w:val="99"/>
                <w:sz w:val="21"/>
              </w:rPr>
            </w:pPr>
            <w:r>
              <w:rPr>
                <w:rFonts w:hint="default" w:ascii="Times New Roman" w:hAnsi="Times New Roman" w:eastAsia="宋体" w:cs="Times New Roman"/>
                <w:b w:val="0"/>
                <w:bCs w:val="0"/>
                <w:color w:val="auto"/>
                <w:kern w:val="0"/>
                <w:sz w:val="21"/>
                <w:szCs w:val="21"/>
                <w:u w:val="none"/>
              </w:rPr>
              <w:t>≤0.01</w:t>
            </w:r>
          </w:p>
        </w:tc>
        <w:tc>
          <w:tcPr>
            <w:tcW w:w="1371" w:type="dxa"/>
            <w:tcBorders>
              <w:tl2br w:val="nil"/>
              <w:tr2bl w:val="nil"/>
            </w:tcBorders>
            <w:vAlign w:val="center"/>
          </w:tcPr>
          <w:p>
            <w:pPr>
              <w:spacing w:before="16" w:line="234" w:lineRule="exact"/>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0"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镉(</w:t>
            </w:r>
            <w:r>
              <w:rPr>
                <w:rFonts w:hint="default" w:ascii="Times New Roman" w:hAnsi="Times New Roman" w:eastAsia="宋体" w:cs="Times New Roman"/>
                <w:b w:val="0"/>
                <w:bCs w:val="0"/>
                <w:color w:val="auto"/>
                <w:sz w:val="21"/>
                <w:szCs w:val="21"/>
                <w:u w:val="none"/>
                <w:lang w:eastAsia="zh-CN"/>
              </w:rPr>
              <w:t>μ</w:t>
            </w:r>
            <w:r>
              <w:rPr>
                <w:rFonts w:hint="default" w:ascii="Times New Roman" w:hAnsi="Times New Roman" w:eastAsia="宋体" w:cs="Times New Roman"/>
                <w:b w:val="0"/>
                <w:bCs w:val="0"/>
                <w:color w:val="auto"/>
                <w:sz w:val="21"/>
                <w:szCs w:val="21"/>
                <w:u w:val="none"/>
                <w:lang w:val="en-US" w:eastAsia="zh-CN"/>
              </w:rPr>
              <w:t>g/L)</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0.5L</w:t>
            </w:r>
          </w:p>
        </w:tc>
        <w:tc>
          <w:tcPr>
            <w:tcW w:w="1408"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0.5L</w:t>
            </w:r>
          </w:p>
        </w:tc>
        <w:tc>
          <w:tcPr>
            <w:tcW w:w="1694"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0.5L</w:t>
            </w:r>
          </w:p>
        </w:tc>
        <w:tc>
          <w:tcPr>
            <w:tcW w:w="1326" w:type="dxa"/>
            <w:tcBorders>
              <w:tl2br w:val="nil"/>
              <w:tr2bl w:val="nil"/>
            </w:tcBorders>
            <w:vAlign w:val="center"/>
          </w:tcPr>
          <w:p>
            <w:pPr>
              <w:ind w:left="0" w:leftChars="0" w:right="0" w:rightChars="0"/>
              <w:jc w:val="center"/>
              <w:rPr>
                <w:rFonts w:hint="default" w:ascii="Times New Roman" w:hAnsi="Times New Roman" w:eastAsia="宋体" w:cs="Times New Roman"/>
                <w:w w:val="99"/>
                <w:sz w:val="21"/>
              </w:rPr>
            </w:pPr>
            <w:r>
              <w:rPr>
                <w:rFonts w:hint="default" w:ascii="Times New Roman" w:hAnsi="Times New Roman" w:eastAsia="宋体" w:cs="Times New Roman"/>
                <w:b w:val="0"/>
                <w:bCs w:val="0"/>
                <w:color w:val="auto"/>
                <w:kern w:val="0"/>
                <w:sz w:val="21"/>
                <w:szCs w:val="21"/>
                <w:u w:val="none"/>
              </w:rPr>
              <w:t>≤0.005</w:t>
            </w:r>
          </w:p>
        </w:tc>
        <w:tc>
          <w:tcPr>
            <w:tcW w:w="1371" w:type="dxa"/>
            <w:tcBorders>
              <w:tl2br w:val="nil"/>
              <w:tr2bl w:val="nil"/>
            </w:tcBorders>
            <w:vAlign w:val="center"/>
          </w:tcPr>
          <w:p>
            <w:pPr>
              <w:spacing w:before="16" w:line="234" w:lineRule="exact"/>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0"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spacing w:line="240" w:lineRule="auto"/>
              <w:ind w:left="0" w:leftChars="0" w:right="0" w:rightChars="0"/>
              <w:jc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砷</w:t>
            </w:r>
            <w:r>
              <w:rPr>
                <w:rFonts w:hint="default" w:ascii="Times New Roman" w:hAnsi="Times New Roman" w:eastAsia="宋体" w:cs="Times New Roman"/>
                <w:b w:val="0"/>
                <w:bCs w:val="0"/>
                <w:color w:val="auto"/>
                <w:sz w:val="21"/>
                <w:szCs w:val="21"/>
                <w:u w:val="none"/>
                <w:lang w:eastAsia="zh-CN"/>
              </w:rPr>
              <w:t>（μ</w:t>
            </w:r>
            <w:r>
              <w:rPr>
                <w:rFonts w:hint="default" w:ascii="Times New Roman" w:hAnsi="Times New Roman" w:eastAsia="宋体" w:cs="Times New Roman"/>
                <w:b w:val="0"/>
                <w:bCs w:val="0"/>
                <w:color w:val="auto"/>
                <w:sz w:val="21"/>
                <w:szCs w:val="21"/>
                <w:u w:val="none"/>
                <w:lang w:val="en-US" w:eastAsia="zh-CN"/>
              </w:rPr>
              <w:t>g/L</w:t>
            </w:r>
            <w:r>
              <w:rPr>
                <w:rFonts w:hint="default" w:ascii="Times New Roman" w:hAnsi="Times New Roman" w:eastAsia="宋体" w:cs="Times New Roman"/>
                <w:b w:val="0"/>
                <w:bCs w:val="0"/>
                <w:color w:val="auto"/>
                <w:sz w:val="21"/>
                <w:szCs w:val="21"/>
                <w:u w:val="none"/>
                <w:lang w:eastAsia="zh-CN"/>
              </w:rPr>
              <w:t>）</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0.3L</w:t>
            </w:r>
          </w:p>
        </w:tc>
        <w:tc>
          <w:tcPr>
            <w:tcW w:w="1408"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0.3L</w:t>
            </w:r>
          </w:p>
        </w:tc>
        <w:tc>
          <w:tcPr>
            <w:tcW w:w="1694"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0.3L</w:t>
            </w:r>
          </w:p>
        </w:tc>
        <w:tc>
          <w:tcPr>
            <w:tcW w:w="1326" w:type="dxa"/>
            <w:tcBorders>
              <w:tl2br w:val="nil"/>
              <w:tr2bl w:val="nil"/>
            </w:tcBorders>
            <w:vAlign w:val="center"/>
          </w:tcPr>
          <w:p>
            <w:pPr>
              <w:ind w:left="0" w:leftChars="0" w:right="0" w:rightChars="0"/>
              <w:jc w:val="center"/>
              <w:rPr>
                <w:rFonts w:hint="default" w:ascii="Times New Roman" w:hAnsi="Times New Roman" w:eastAsia="宋体" w:cs="Times New Roman"/>
                <w:w w:val="99"/>
                <w:sz w:val="21"/>
              </w:rPr>
            </w:pPr>
            <w:r>
              <w:rPr>
                <w:rFonts w:hint="default" w:ascii="Times New Roman" w:hAnsi="Times New Roman" w:eastAsia="宋体" w:cs="Times New Roman"/>
                <w:b w:val="0"/>
                <w:bCs w:val="0"/>
                <w:color w:val="auto"/>
                <w:kern w:val="0"/>
                <w:sz w:val="21"/>
                <w:szCs w:val="21"/>
                <w:u w:val="none"/>
              </w:rPr>
              <w:t>≤0.01</w:t>
            </w:r>
          </w:p>
        </w:tc>
        <w:tc>
          <w:tcPr>
            <w:tcW w:w="1371" w:type="dxa"/>
            <w:tcBorders>
              <w:tl2br w:val="nil"/>
              <w:tr2bl w:val="nil"/>
            </w:tcBorders>
            <w:vAlign w:val="center"/>
          </w:tcPr>
          <w:p>
            <w:pPr>
              <w:spacing w:before="16" w:line="234" w:lineRule="exact"/>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70" w:hRule="atLeast"/>
          <w:jc w:val="center"/>
        </w:trPr>
        <w:tc>
          <w:tcPr>
            <w:tcW w:w="1163" w:type="dxa"/>
            <w:vMerge w:val="continue"/>
            <w:tcBorders>
              <w:tl2br w:val="nil"/>
              <w:tr2bl w:val="nil"/>
            </w:tcBorders>
            <w:vAlign w:val="center"/>
          </w:tcPr>
          <w:p>
            <w:pPr>
              <w:jc w:val="center"/>
              <w:rPr>
                <w:rFonts w:hint="default" w:ascii="Times New Roman" w:hAnsi="Times New Roman" w:eastAsia="宋体" w:cs="Times New Roman"/>
                <w:sz w:val="2"/>
                <w:szCs w:val="2"/>
              </w:rPr>
            </w:pPr>
          </w:p>
        </w:tc>
        <w:tc>
          <w:tcPr>
            <w:tcW w:w="11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default" w:ascii="Times New Roman" w:hAnsi="Times New Roman" w:eastAsia="宋体" w:cs="Times New Roman"/>
                <w:b w:val="0"/>
                <w:bCs w:val="0"/>
                <w:color w:val="auto"/>
                <w:sz w:val="21"/>
                <w:szCs w:val="21"/>
                <w:u w:val="none"/>
                <w:lang w:eastAsia="zh-CN"/>
              </w:rPr>
            </w:pPr>
            <w:r>
              <w:rPr>
                <w:rFonts w:hint="default" w:ascii="Times New Roman" w:hAnsi="Times New Roman" w:eastAsia="宋体" w:cs="Times New Roman"/>
                <w:b w:val="0"/>
                <w:bCs w:val="0"/>
                <w:color w:val="auto"/>
                <w:sz w:val="21"/>
                <w:szCs w:val="21"/>
                <w:u w:val="none"/>
                <w:lang w:eastAsia="zh-CN"/>
              </w:rPr>
              <w:t>汞（μ</w:t>
            </w:r>
            <w:r>
              <w:rPr>
                <w:rFonts w:hint="default" w:ascii="Times New Roman" w:hAnsi="Times New Roman" w:eastAsia="宋体" w:cs="Times New Roman"/>
                <w:b w:val="0"/>
                <w:bCs w:val="0"/>
                <w:color w:val="auto"/>
                <w:sz w:val="21"/>
                <w:szCs w:val="21"/>
                <w:u w:val="none"/>
                <w:lang w:val="en-US" w:eastAsia="zh-CN"/>
              </w:rPr>
              <w:t>g/L</w:t>
            </w:r>
            <w:r>
              <w:rPr>
                <w:rFonts w:hint="default" w:ascii="Times New Roman" w:hAnsi="Times New Roman" w:eastAsia="宋体" w:cs="Times New Roman"/>
                <w:b w:val="0"/>
                <w:bCs w:val="0"/>
                <w:color w:val="auto"/>
                <w:sz w:val="21"/>
                <w:szCs w:val="21"/>
                <w:u w:val="none"/>
                <w:lang w:eastAsia="zh-CN"/>
              </w:rPr>
              <w:t>）</w:t>
            </w:r>
          </w:p>
        </w:tc>
        <w:tc>
          <w:tcPr>
            <w:tcW w:w="1570"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0.12</w:t>
            </w:r>
          </w:p>
        </w:tc>
        <w:tc>
          <w:tcPr>
            <w:tcW w:w="1408"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0.12</w:t>
            </w:r>
          </w:p>
        </w:tc>
        <w:tc>
          <w:tcPr>
            <w:tcW w:w="1694" w:type="dxa"/>
            <w:tcBorders>
              <w:tl2br w:val="nil"/>
              <w:tr2bl w:val="nil"/>
            </w:tcBorders>
            <w:vAlign w:val="center"/>
          </w:tcPr>
          <w:p>
            <w:pPr>
              <w:keepNext w:val="0"/>
              <w:keepLines w:val="0"/>
              <w:widowControl/>
              <w:suppressLineNumbers w:val="0"/>
              <w:ind w:left="0" w:leftChars="0" w:right="0" w:rightChars="0"/>
              <w:jc w:val="center"/>
              <w:rPr>
                <w:rFonts w:hint="default" w:ascii="Times New Roman" w:hAnsi="Times New Roman" w:eastAsia="宋体" w:cs="Times New Roman"/>
                <w:sz w:val="21"/>
              </w:rPr>
            </w:pPr>
            <w:r>
              <w:rPr>
                <w:rFonts w:hint="default" w:ascii="Times New Roman" w:hAnsi="Times New Roman" w:eastAsia="宋体" w:cs="Times New Roman"/>
                <w:sz w:val="21"/>
                <w:szCs w:val="21"/>
              </w:rPr>
              <w:t>0.12</w:t>
            </w:r>
          </w:p>
        </w:tc>
        <w:tc>
          <w:tcPr>
            <w:tcW w:w="1326" w:type="dxa"/>
            <w:tcBorders>
              <w:tl2br w:val="nil"/>
              <w:tr2bl w:val="nil"/>
            </w:tcBorders>
            <w:vAlign w:val="center"/>
          </w:tcPr>
          <w:p>
            <w:pPr>
              <w:ind w:left="0" w:leftChars="0" w:right="0" w:rightChars="0"/>
              <w:jc w:val="center"/>
              <w:rPr>
                <w:rFonts w:hint="default" w:ascii="Times New Roman" w:hAnsi="Times New Roman" w:eastAsia="宋体" w:cs="Times New Roman"/>
                <w:w w:val="99"/>
                <w:sz w:val="21"/>
              </w:rPr>
            </w:pPr>
            <w:r>
              <w:rPr>
                <w:rFonts w:hint="default" w:ascii="Times New Roman" w:hAnsi="Times New Roman" w:eastAsia="宋体" w:cs="Times New Roman"/>
                <w:b w:val="0"/>
                <w:bCs w:val="0"/>
                <w:color w:val="auto"/>
                <w:kern w:val="0"/>
                <w:sz w:val="21"/>
                <w:szCs w:val="21"/>
                <w:u w:val="none"/>
              </w:rPr>
              <w:t>≤0.001</w:t>
            </w:r>
          </w:p>
        </w:tc>
        <w:tc>
          <w:tcPr>
            <w:tcW w:w="1371" w:type="dxa"/>
            <w:tcBorders>
              <w:tl2br w:val="nil"/>
              <w:tr2bl w:val="nil"/>
            </w:tcBorders>
            <w:vAlign w:val="center"/>
          </w:tcPr>
          <w:p>
            <w:pPr>
              <w:spacing w:before="16" w:line="234" w:lineRule="exact"/>
              <w:ind w:left="0" w:leftChars="0" w:right="0" w:rightChars="0"/>
              <w:jc w:val="center"/>
              <w:rPr>
                <w:rFonts w:hint="default" w:ascii="Times New Roman" w:hAnsi="Times New Roman" w:eastAsia="宋体" w:cs="Times New Roman"/>
                <w:b w:val="0"/>
                <w:bCs/>
                <w:sz w:val="21"/>
              </w:rPr>
            </w:pPr>
            <w:r>
              <w:rPr>
                <w:rFonts w:hint="default" w:ascii="Times New Roman" w:hAnsi="Times New Roman" w:eastAsia="宋体" w:cs="Times New Roman"/>
                <w:b w:val="0"/>
                <w:bCs/>
                <w:sz w:val="21"/>
                <w:lang w:eastAsia="zh-CN"/>
              </w:rPr>
              <w:t>达标</w:t>
            </w:r>
          </w:p>
        </w:tc>
      </w:tr>
    </w:tbl>
    <w:p>
      <w:pPr>
        <w:bidi w:val="0"/>
        <w:ind w:left="0" w:leftChars="0" w:firstLine="0" w:firstLineChars="0"/>
        <w:rPr>
          <w:rFonts w:hint="eastAsia"/>
          <w:b/>
          <w:bCs/>
          <w:sz w:val="18"/>
          <w:szCs w:val="18"/>
          <w:lang w:val="en-US" w:eastAsia="zh-CN"/>
        </w:rPr>
      </w:pPr>
      <w:r>
        <w:rPr>
          <w:rFonts w:hint="default" w:ascii="Times New Roman" w:hAnsi="Times New Roman" w:cs="Times New Roman"/>
          <w:b/>
          <w:bCs/>
          <w:color w:val="000000"/>
          <w:sz w:val="18"/>
          <w:szCs w:val="18"/>
        </w:rPr>
        <w:t>注：标L的结果表示该项目未检出（L前面的数值为检出限）</w:t>
      </w:r>
    </w:p>
    <w:p>
      <w:pPr>
        <w:bidi w:val="0"/>
        <w:spacing w:line="360" w:lineRule="auto"/>
        <w:ind w:firstLine="480" w:firstLineChars="200"/>
        <w:rPr>
          <w:rFonts w:hint="default" w:ascii="Times New Roman" w:hAnsi="Times New Roman" w:eastAsia="宋体" w:cs="Times New Roman"/>
          <w:b w:val="0"/>
          <w:bCs w:val="0"/>
          <w:color w:val="auto"/>
          <w:sz w:val="24"/>
          <w:szCs w:val="24"/>
          <w:u w:val="none"/>
          <w:lang w:val="en-US" w:eastAsia="zh-CN"/>
        </w:rPr>
      </w:pPr>
      <w:r>
        <w:rPr>
          <w:rFonts w:hint="default" w:ascii="Times New Roman" w:hAnsi="Times New Roman" w:eastAsia="宋体" w:cs="Times New Roman"/>
          <w:b w:val="0"/>
          <w:bCs w:val="0"/>
          <w:color w:val="auto"/>
          <w:sz w:val="24"/>
          <w:szCs w:val="24"/>
          <w:u w:val="none"/>
          <w:lang w:val="en-US" w:eastAsia="zh-CN"/>
        </w:rPr>
        <w:t>根据上表得知；从地下水环境质量现状评价结果可以看出，项目区域内地下水质量各监测点位的监测因子均能够满足《地下水质量标准》（GB/T14848-2017）</w:t>
      </w:r>
      <w:r>
        <w:rPr>
          <w:rFonts w:hint="default" w:ascii="Times New Roman" w:hAnsi="Times New Roman" w:eastAsia="宋体" w:cs="Times New Roman"/>
          <w:b w:val="0"/>
          <w:bCs w:val="0"/>
          <w:color w:val="auto"/>
          <w:sz w:val="24"/>
          <w:szCs w:val="24"/>
          <w:u w:val="none"/>
          <w:lang w:val="en-US" w:eastAsia="zh-CN"/>
        </w:rPr>
        <w:fldChar w:fldCharType="begin"/>
      </w:r>
      <w:r>
        <w:rPr>
          <w:rFonts w:hint="default" w:ascii="Times New Roman" w:hAnsi="Times New Roman" w:eastAsia="宋体" w:cs="Times New Roman"/>
          <w:b w:val="0"/>
          <w:bCs w:val="0"/>
          <w:color w:val="auto"/>
          <w:sz w:val="24"/>
          <w:szCs w:val="24"/>
          <w:u w:val="none"/>
          <w:lang w:val="en-US" w:eastAsia="zh-CN"/>
        </w:rPr>
        <w:instrText xml:space="preserve"> = 2 \* ROMAN  \* MERGEFORMAT </w:instrText>
      </w:r>
      <w:r>
        <w:rPr>
          <w:rFonts w:hint="default" w:ascii="Times New Roman" w:hAnsi="Times New Roman" w:eastAsia="宋体" w:cs="Times New Roman"/>
          <w:b w:val="0"/>
          <w:bCs w:val="0"/>
          <w:color w:val="auto"/>
          <w:sz w:val="24"/>
          <w:szCs w:val="24"/>
          <w:u w:val="none"/>
          <w:lang w:val="en-US" w:eastAsia="zh-CN"/>
        </w:rPr>
        <w:fldChar w:fldCharType="separate"/>
      </w:r>
      <w:r>
        <w:rPr>
          <w:rFonts w:hint="default" w:ascii="Times New Roman" w:hAnsi="Times New Roman" w:eastAsia="宋体" w:cs="Times New Roman"/>
          <w:b w:val="0"/>
          <w:bCs w:val="0"/>
          <w:color w:val="auto"/>
          <w:sz w:val="24"/>
          <w:szCs w:val="24"/>
          <w:u w:val="none"/>
          <w:lang w:val="en-US" w:eastAsia="zh-CN"/>
        </w:rPr>
        <w:t>II</w:t>
      </w:r>
      <w:r>
        <w:rPr>
          <w:rFonts w:hint="default" w:ascii="Times New Roman" w:hAnsi="Times New Roman" w:eastAsia="宋体" w:cs="Times New Roman"/>
          <w:b w:val="0"/>
          <w:bCs w:val="0"/>
          <w:color w:val="auto"/>
          <w:sz w:val="24"/>
          <w:szCs w:val="24"/>
          <w:u w:val="none"/>
          <w:lang w:val="en-US" w:eastAsia="zh-CN"/>
        </w:rPr>
        <w:fldChar w:fldCharType="end"/>
      </w:r>
      <w:r>
        <w:rPr>
          <w:rFonts w:hint="default" w:ascii="Times New Roman" w:hAnsi="Times New Roman" w:eastAsia="宋体" w:cs="Times New Roman"/>
          <w:b w:val="0"/>
          <w:bCs w:val="0"/>
          <w:color w:val="auto"/>
          <w:sz w:val="24"/>
          <w:szCs w:val="24"/>
          <w:u w:val="none"/>
          <w:lang w:val="en-US" w:eastAsia="zh-CN"/>
        </w:rPr>
        <w:t>I类标准。</w:t>
      </w:r>
    </w:p>
    <w:p>
      <w:pPr>
        <w:bidi w:val="0"/>
        <w:spacing w:line="360" w:lineRule="auto"/>
        <w:ind w:firstLine="440" w:firstLineChars="200"/>
        <w:rPr>
          <w:rFonts w:hint="eastAsia" w:ascii="Times New Roman"/>
          <w:color w:val="auto"/>
          <w:szCs w:val="24"/>
        </w:rPr>
      </w:pPr>
      <w:r>
        <w:rPr>
          <w:rFonts w:hint="eastAsia" w:ascii="Times New Roman"/>
          <w:color w:val="auto"/>
          <w:szCs w:val="24"/>
        </w:rPr>
        <w:t>根据监测结果，对8大阴阳离子含量进行计算，得到地下水中离子毫克当量浓度及毫克当量百分数见表。从计算结果可以看出阳离子毫克当量百分数大于25%的为</w:t>
      </w:r>
      <w:r>
        <w:rPr>
          <w:rFonts w:hint="eastAsia" w:ascii="Times New Roman"/>
          <w:color w:val="auto"/>
          <w:szCs w:val="24"/>
          <w:lang w:val="en-US" w:eastAsia="zh-CN"/>
        </w:rPr>
        <w:t>零；</w:t>
      </w:r>
      <w:r>
        <w:rPr>
          <w:rFonts w:hint="eastAsia" w:ascii="Times New Roman"/>
          <w:color w:val="auto"/>
          <w:szCs w:val="24"/>
        </w:rPr>
        <w:t>阴离子毫克当量百分数大于25%的为Cl</w:t>
      </w:r>
      <w:r>
        <w:rPr>
          <w:rFonts w:hint="eastAsia" w:ascii="Times New Roman"/>
          <w:color w:val="auto"/>
          <w:szCs w:val="24"/>
          <w:vertAlign w:val="superscript"/>
        </w:rPr>
        <w:t>-</w:t>
      </w:r>
      <w:r>
        <w:rPr>
          <w:rFonts w:hint="eastAsia" w:ascii="Times New Roman"/>
          <w:color w:val="auto"/>
          <w:szCs w:val="24"/>
          <w:lang w:eastAsia="zh-CN"/>
        </w:rPr>
        <w:t>、</w:t>
      </w:r>
      <w:r>
        <w:rPr>
          <w:rFonts w:hint="eastAsia" w:ascii="Times New Roman" w:hAnsi="Times New Roman" w:eastAsia="宋体"/>
          <w:color w:val="auto"/>
          <w:sz w:val="21"/>
          <w:szCs w:val="21"/>
          <w:lang w:val="en-US" w:eastAsia="zh-CN"/>
        </w:rPr>
        <w:t>HCO</w:t>
      </w:r>
      <w:r>
        <w:rPr>
          <w:rFonts w:hint="eastAsia" w:ascii="Times New Roman" w:hAnsi="Times New Roman" w:eastAsia="宋体"/>
          <w:color w:val="auto"/>
          <w:sz w:val="21"/>
          <w:szCs w:val="21"/>
          <w:vertAlign w:val="subscript"/>
          <w:lang w:val="en-US" w:eastAsia="zh-CN"/>
        </w:rPr>
        <w:t>3</w:t>
      </w:r>
      <w:r>
        <w:rPr>
          <w:rFonts w:hint="eastAsia" w:ascii="Times New Roman" w:hAnsi="Times New Roman" w:eastAsia="宋体"/>
          <w:color w:val="auto"/>
          <w:sz w:val="21"/>
          <w:szCs w:val="21"/>
          <w:vertAlign w:val="superscript"/>
          <w:lang w:val="en-US" w:eastAsia="zh-CN"/>
        </w:rPr>
        <w:t>-</w:t>
      </w:r>
      <w:r>
        <w:rPr>
          <w:rFonts w:hint="eastAsia" w:ascii="Times New Roman"/>
          <w:color w:val="auto"/>
          <w:szCs w:val="24"/>
        </w:rPr>
        <w:t>根据舒卡列夫分类法确定地下水化学类型为Cl</w:t>
      </w:r>
      <w:r>
        <w:rPr>
          <w:rFonts w:hint="eastAsia" w:ascii="Times New Roman"/>
          <w:color w:val="auto"/>
          <w:szCs w:val="24"/>
          <w:vertAlign w:val="superscript"/>
        </w:rPr>
        <w:t>-</w:t>
      </w:r>
      <w:r>
        <w:rPr>
          <w:rFonts w:hint="eastAsia" w:ascii="Times New Roman"/>
          <w:color w:val="auto"/>
          <w:szCs w:val="24"/>
          <w:lang w:eastAsia="zh-CN"/>
        </w:rPr>
        <w:t>、</w:t>
      </w:r>
      <w:r>
        <w:rPr>
          <w:rFonts w:hint="eastAsia" w:ascii="Times New Roman" w:hAnsi="Times New Roman" w:eastAsia="宋体"/>
          <w:color w:val="auto"/>
          <w:sz w:val="21"/>
          <w:szCs w:val="21"/>
          <w:lang w:val="en-US" w:eastAsia="zh-CN"/>
        </w:rPr>
        <w:t>HCO</w:t>
      </w:r>
      <w:r>
        <w:rPr>
          <w:rFonts w:hint="eastAsia" w:ascii="Times New Roman" w:hAnsi="Times New Roman" w:eastAsia="宋体"/>
          <w:color w:val="auto"/>
          <w:sz w:val="21"/>
          <w:szCs w:val="21"/>
          <w:vertAlign w:val="subscript"/>
          <w:lang w:val="en-US" w:eastAsia="zh-CN"/>
        </w:rPr>
        <w:t>3</w:t>
      </w:r>
      <w:r>
        <w:rPr>
          <w:rFonts w:hint="eastAsia" w:ascii="Times New Roman" w:hAnsi="Times New Roman" w:eastAsia="宋体"/>
          <w:color w:val="auto"/>
          <w:sz w:val="21"/>
          <w:szCs w:val="21"/>
          <w:vertAlign w:val="superscript"/>
          <w:lang w:val="en-US" w:eastAsia="zh-CN"/>
        </w:rPr>
        <w:t>-</w:t>
      </w:r>
      <w:r>
        <w:rPr>
          <w:rFonts w:hint="eastAsia" w:ascii="Times New Roman"/>
          <w:color w:val="auto"/>
          <w:szCs w:val="24"/>
          <w:lang w:val="en-US" w:eastAsia="zh-CN"/>
        </w:rPr>
        <w:t>型水</w:t>
      </w:r>
      <w:r>
        <w:rPr>
          <w:rFonts w:hint="eastAsia" w:ascii="Times New Roman"/>
          <w:color w:val="auto"/>
          <w:szCs w:val="24"/>
        </w:rPr>
        <w:t>。</w:t>
      </w:r>
    </w:p>
    <w:p>
      <w:pPr>
        <w:bidi w:val="0"/>
        <w:spacing w:line="360" w:lineRule="auto"/>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表</w:t>
      </w:r>
      <w:r>
        <w:rPr>
          <w:rFonts w:hint="default" w:ascii="Times New Roman" w:hAnsi="Times New Roman" w:eastAsia="宋体" w:cs="Times New Roman"/>
          <w:b/>
          <w:color w:val="auto"/>
          <w:sz w:val="24"/>
          <w:szCs w:val="24"/>
          <w:lang w:val="en-US" w:eastAsia="zh-CN"/>
        </w:rPr>
        <w:t>4.2-13</w:t>
      </w:r>
      <w:r>
        <w:rPr>
          <w:rFonts w:hint="default" w:ascii="Times New Roman" w:hAnsi="Times New Roman" w:eastAsia="宋体" w:cs="Times New Roman"/>
          <w:b/>
          <w:color w:val="auto"/>
          <w:sz w:val="24"/>
          <w:szCs w:val="24"/>
        </w:rPr>
        <w:t xml:space="preserve"> 地下水环境中8大阴、阳离子浓度计算结果</w:t>
      </w:r>
    </w:p>
    <w:tbl>
      <w:tblPr>
        <w:tblStyle w:val="23"/>
        <w:tblW w:w="10138"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108"/>
        <w:gridCol w:w="1722"/>
        <w:gridCol w:w="2225"/>
        <w:gridCol w:w="2225"/>
        <w:gridCol w:w="2858"/>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1108"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rPr>
              <w:t>项</w:t>
            </w:r>
            <w:r>
              <w:rPr>
                <w:rFonts w:hint="eastAsia" w:ascii="Times New Roman" w:hAnsi="Times New Roman" w:eastAsia="宋体"/>
                <w:b/>
                <w:bCs/>
                <w:color w:val="auto"/>
                <w:sz w:val="21"/>
                <w:szCs w:val="21"/>
                <w:lang w:val="en-US" w:eastAsia="zh-CN"/>
              </w:rPr>
              <w:t xml:space="preserve"> </w:t>
            </w:r>
            <w:r>
              <w:rPr>
                <w:rFonts w:ascii="Times New Roman" w:hAnsi="Times New Roman" w:eastAsia="宋体"/>
                <w:b/>
                <w:bCs/>
                <w:color w:val="auto"/>
                <w:sz w:val="21"/>
                <w:szCs w:val="21"/>
              </w:rPr>
              <w:t>目</w:t>
            </w:r>
          </w:p>
        </w:tc>
        <w:tc>
          <w:tcPr>
            <w:tcW w:w="1722"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rPr>
              <w:t>浓度平均值</w:t>
            </w:r>
            <w:r>
              <w:rPr>
                <w:rFonts w:hint="eastAsia" w:ascii="Times New Roman" w:hAnsi="Times New Roman" w:eastAsia="宋体"/>
                <w:b/>
                <w:bCs/>
                <w:color w:val="auto"/>
                <w:sz w:val="21"/>
                <w:szCs w:val="21"/>
              </w:rPr>
              <w:t>（mg/L）</w:t>
            </w:r>
          </w:p>
        </w:tc>
        <w:tc>
          <w:tcPr>
            <w:tcW w:w="2225"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eastAsia" w:ascii="Times New Roman" w:hAnsi="Times New Roman" w:eastAsia="宋体"/>
                <w:b/>
                <w:bCs/>
                <w:color w:val="auto"/>
                <w:sz w:val="21"/>
                <w:szCs w:val="21"/>
                <w:lang w:eastAsia="zh-CN"/>
              </w:rPr>
            </w:pPr>
            <w:r>
              <w:rPr>
                <w:rFonts w:hint="eastAsia" w:ascii="Times New Roman" w:hAnsi="Times New Roman" w:eastAsia="宋体"/>
                <w:b/>
                <w:bCs/>
                <w:color w:val="auto"/>
                <w:sz w:val="21"/>
                <w:szCs w:val="21"/>
                <w:lang w:eastAsia="zh-CN"/>
              </w:rPr>
              <w:t>化学结构式量</w:t>
            </w:r>
          </w:p>
        </w:tc>
        <w:tc>
          <w:tcPr>
            <w:tcW w:w="2225"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rPr>
              <w:t>毫克当量浓度</w:t>
            </w:r>
            <w:r>
              <w:rPr>
                <w:rFonts w:hint="eastAsia" w:ascii="Times New Roman" w:hAnsi="Times New Roman" w:eastAsia="宋体"/>
                <w:b/>
                <w:bCs/>
                <w:color w:val="auto"/>
                <w:sz w:val="21"/>
                <w:szCs w:val="21"/>
              </w:rPr>
              <w:t>（</w:t>
            </w:r>
            <w:r>
              <w:rPr>
                <w:rFonts w:ascii="Times New Roman" w:hAnsi="Times New Roman" w:eastAsia="宋体"/>
                <w:b/>
                <w:bCs/>
                <w:color w:val="auto"/>
                <w:sz w:val="21"/>
                <w:szCs w:val="21"/>
              </w:rPr>
              <w:t>meq/L</w:t>
            </w:r>
            <w:r>
              <w:rPr>
                <w:rFonts w:hint="eastAsia" w:ascii="Times New Roman" w:hAnsi="Times New Roman" w:eastAsia="宋体"/>
                <w:b/>
                <w:bCs/>
                <w:color w:val="auto"/>
                <w:sz w:val="21"/>
                <w:szCs w:val="21"/>
                <w:lang w:eastAsia="zh-CN"/>
              </w:rPr>
              <w:t>）</w:t>
            </w:r>
            <w:r>
              <w:rPr>
                <w:rFonts w:hint="eastAsia" w:ascii="Times New Roman" w:hAnsi="Times New Roman" w:eastAsia="宋体"/>
                <w:b/>
                <w:bCs/>
                <w:color w:val="auto"/>
                <w:sz w:val="21"/>
                <w:szCs w:val="21"/>
              </w:rPr>
              <w:t>）</w:t>
            </w:r>
          </w:p>
        </w:tc>
        <w:tc>
          <w:tcPr>
            <w:tcW w:w="2858"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rPr>
              <w:t>阴/阳离子</w:t>
            </w:r>
            <w:r>
              <w:rPr>
                <w:rFonts w:ascii="Times New Roman" w:hAnsi="Times New Roman" w:eastAsia="宋体"/>
                <w:b/>
                <w:bCs/>
                <w:color w:val="auto"/>
                <w:sz w:val="21"/>
                <w:szCs w:val="21"/>
              </w:rPr>
              <w:t>毫克当量百分数（%）</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1108"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snapToGrid/>
              <w:spacing w:line="240" w:lineRule="auto"/>
              <w:ind w:left="0" w:leftChars="0" w:right="0" w:rightChars="0"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lang w:val="en-US" w:eastAsia="zh-CN"/>
              </w:rPr>
              <w:t>K</w:t>
            </w:r>
            <w:r>
              <w:rPr>
                <w:rFonts w:hint="eastAsia" w:ascii="Times New Roman" w:hAnsi="Times New Roman" w:eastAsia="宋体"/>
                <w:color w:val="auto"/>
                <w:sz w:val="21"/>
                <w:szCs w:val="21"/>
                <w:vertAlign w:val="superscript"/>
                <w:lang w:val="en-US" w:eastAsia="zh-CN"/>
              </w:rPr>
              <w:t>+</w:t>
            </w:r>
          </w:p>
        </w:tc>
        <w:tc>
          <w:tcPr>
            <w:tcW w:w="1722"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1.96</w:t>
            </w:r>
          </w:p>
        </w:tc>
        <w:tc>
          <w:tcPr>
            <w:tcW w:w="2225"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39</w:t>
            </w:r>
          </w:p>
        </w:tc>
        <w:tc>
          <w:tcPr>
            <w:tcW w:w="2225" w:type="dxa"/>
            <w:tcBorders>
              <w:tl2br w:val="nil"/>
              <w:tr2bl w:val="nil"/>
            </w:tcBorders>
            <w:noWrap w:val="0"/>
            <w:vAlign w:val="center"/>
          </w:tcPr>
          <w:p>
            <w:pPr>
              <w:keepNext w:val="0"/>
              <w:keepLines w:val="0"/>
              <w:widowControl/>
              <w:suppressLineNumbers w:val="0"/>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color w:val="000000"/>
                <w:kern w:val="0"/>
                <w:sz w:val="21"/>
                <w:szCs w:val="21"/>
                <w:u w:val="none"/>
                <w:lang w:val="en-US" w:eastAsia="zh-CN" w:bidi="ar"/>
              </w:rPr>
              <w:t>0.05</w:t>
            </w:r>
          </w:p>
        </w:tc>
        <w:tc>
          <w:tcPr>
            <w:tcW w:w="2858"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0.51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1108"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snapToGrid/>
              <w:spacing w:line="240" w:lineRule="auto"/>
              <w:ind w:left="0" w:leftChars="0" w:right="0" w:rightChars="0"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lang w:val="en-US" w:eastAsia="zh-CN"/>
              </w:rPr>
              <w:t>Na</w:t>
            </w:r>
            <w:r>
              <w:rPr>
                <w:rFonts w:hint="eastAsia" w:ascii="Times New Roman" w:hAnsi="Times New Roman" w:eastAsia="宋体"/>
                <w:color w:val="auto"/>
                <w:sz w:val="21"/>
                <w:szCs w:val="21"/>
                <w:vertAlign w:val="superscript"/>
                <w:lang w:val="en-US" w:eastAsia="zh-CN"/>
              </w:rPr>
              <w:t>+</w:t>
            </w:r>
          </w:p>
        </w:tc>
        <w:tc>
          <w:tcPr>
            <w:tcW w:w="1722"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10.24</w:t>
            </w:r>
          </w:p>
        </w:tc>
        <w:tc>
          <w:tcPr>
            <w:tcW w:w="2225"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23</w:t>
            </w:r>
          </w:p>
        </w:tc>
        <w:tc>
          <w:tcPr>
            <w:tcW w:w="2225" w:type="dxa"/>
            <w:tcBorders>
              <w:tl2br w:val="nil"/>
              <w:tr2bl w:val="nil"/>
            </w:tcBorders>
            <w:noWrap w:val="0"/>
            <w:vAlign w:val="center"/>
          </w:tcPr>
          <w:p>
            <w:pPr>
              <w:keepNext w:val="0"/>
              <w:keepLines w:val="0"/>
              <w:widowControl/>
              <w:suppressLineNumbers w:val="0"/>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color w:val="000000"/>
                <w:kern w:val="0"/>
                <w:sz w:val="21"/>
                <w:szCs w:val="21"/>
                <w:u w:val="none"/>
                <w:lang w:val="en-US" w:eastAsia="zh-CN" w:bidi="ar"/>
              </w:rPr>
              <w:t>0.45</w:t>
            </w:r>
          </w:p>
        </w:tc>
        <w:tc>
          <w:tcPr>
            <w:tcW w:w="2858"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4.58</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1108"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snapToGrid/>
              <w:spacing w:line="240" w:lineRule="auto"/>
              <w:ind w:left="0" w:leftChars="0" w:right="0" w:rightChars="0"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lang w:val="en-US" w:eastAsia="zh-CN"/>
              </w:rPr>
              <w:t>Ca</w:t>
            </w:r>
            <w:r>
              <w:rPr>
                <w:rFonts w:hint="eastAsia" w:ascii="Times New Roman" w:hAnsi="Times New Roman" w:eastAsia="宋体"/>
                <w:color w:val="auto"/>
                <w:sz w:val="21"/>
                <w:szCs w:val="21"/>
                <w:vertAlign w:val="superscript"/>
                <w:lang w:val="en-US" w:eastAsia="zh-CN"/>
              </w:rPr>
              <w:t>2+</w:t>
            </w:r>
          </w:p>
        </w:tc>
        <w:tc>
          <w:tcPr>
            <w:tcW w:w="1722"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40.07</w:t>
            </w:r>
          </w:p>
        </w:tc>
        <w:tc>
          <w:tcPr>
            <w:tcW w:w="2225"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40</w:t>
            </w:r>
          </w:p>
        </w:tc>
        <w:tc>
          <w:tcPr>
            <w:tcW w:w="2225" w:type="dxa"/>
            <w:tcBorders>
              <w:tl2br w:val="nil"/>
              <w:tr2bl w:val="nil"/>
            </w:tcBorders>
            <w:noWrap w:val="0"/>
            <w:vAlign w:val="center"/>
          </w:tcPr>
          <w:p>
            <w:pPr>
              <w:keepNext w:val="0"/>
              <w:keepLines w:val="0"/>
              <w:widowControl/>
              <w:suppressLineNumbers w:val="0"/>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color w:val="000000"/>
                <w:kern w:val="0"/>
                <w:sz w:val="21"/>
                <w:szCs w:val="21"/>
                <w:u w:val="none"/>
                <w:lang w:val="en-US" w:eastAsia="zh-CN" w:bidi="ar"/>
              </w:rPr>
              <w:t>2</w:t>
            </w:r>
          </w:p>
        </w:tc>
        <w:tc>
          <w:tcPr>
            <w:tcW w:w="2858"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20.37</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1108"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snapToGrid/>
              <w:spacing w:line="240" w:lineRule="auto"/>
              <w:ind w:left="0" w:leftChars="0" w:right="0" w:rightChars="0"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lang w:val="en-US" w:eastAsia="zh-CN"/>
              </w:rPr>
              <w:t>Mg</w:t>
            </w:r>
            <w:r>
              <w:rPr>
                <w:rFonts w:hint="eastAsia" w:ascii="Times New Roman" w:hAnsi="Times New Roman" w:eastAsia="宋体"/>
                <w:color w:val="auto"/>
                <w:sz w:val="21"/>
                <w:szCs w:val="21"/>
                <w:vertAlign w:val="superscript"/>
                <w:lang w:val="en-US" w:eastAsia="zh-CN"/>
              </w:rPr>
              <w:t>2+</w:t>
            </w:r>
          </w:p>
        </w:tc>
        <w:tc>
          <w:tcPr>
            <w:tcW w:w="1722"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9.18</w:t>
            </w:r>
          </w:p>
        </w:tc>
        <w:tc>
          <w:tcPr>
            <w:tcW w:w="2225"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24</w:t>
            </w:r>
          </w:p>
        </w:tc>
        <w:tc>
          <w:tcPr>
            <w:tcW w:w="2225" w:type="dxa"/>
            <w:tcBorders>
              <w:tl2br w:val="nil"/>
              <w:tr2bl w:val="nil"/>
            </w:tcBorders>
            <w:noWrap w:val="0"/>
            <w:vAlign w:val="center"/>
          </w:tcPr>
          <w:p>
            <w:pPr>
              <w:keepNext w:val="0"/>
              <w:keepLines w:val="0"/>
              <w:widowControl/>
              <w:suppressLineNumbers w:val="0"/>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color w:val="000000"/>
                <w:kern w:val="0"/>
                <w:sz w:val="21"/>
                <w:szCs w:val="21"/>
                <w:u w:val="none"/>
                <w:lang w:val="en-US" w:eastAsia="zh-CN" w:bidi="ar"/>
              </w:rPr>
              <w:t>0.77</w:t>
            </w:r>
          </w:p>
        </w:tc>
        <w:tc>
          <w:tcPr>
            <w:tcW w:w="2858"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7.84</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1108"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snapToGrid/>
              <w:spacing w:line="240" w:lineRule="auto"/>
              <w:ind w:left="0" w:leftChars="0" w:right="0" w:rightChars="0"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lang w:val="en-US" w:eastAsia="zh-CN"/>
              </w:rPr>
              <w:t>CO</w:t>
            </w:r>
            <w:r>
              <w:rPr>
                <w:rFonts w:hint="eastAsia" w:ascii="Times New Roman" w:hAnsi="Times New Roman" w:eastAsia="宋体"/>
                <w:color w:val="auto"/>
                <w:sz w:val="21"/>
                <w:szCs w:val="21"/>
                <w:vertAlign w:val="subscript"/>
                <w:lang w:val="en-US" w:eastAsia="zh-CN"/>
              </w:rPr>
              <w:t>3</w:t>
            </w:r>
            <w:r>
              <w:rPr>
                <w:rFonts w:hint="eastAsia" w:ascii="Times New Roman" w:hAnsi="Times New Roman" w:eastAsia="宋体"/>
                <w:color w:val="auto"/>
                <w:sz w:val="21"/>
                <w:szCs w:val="21"/>
                <w:vertAlign w:val="superscript"/>
                <w:lang w:val="en-US" w:eastAsia="zh-CN"/>
              </w:rPr>
              <w:t>2-</w:t>
            </w:r>
          </w:p>
        </w:tc>
        <w:tc>
          <w:tcPr>
            <w:tcW w:w="1722"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未检出</w:t>
            </w:r>
          </w:p>
        </w:tc>
        <w:tc>
          <w:tcPr>
            <w:tcW w:w="2225"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60</w:t>
            </w:r>
          </w:p>
        </w:tc>
        <w:tc>
          <w:tcPr>
            <w:tcW w:w="2225" w:type="dxa"/>
            <w:tcBorders>
              <w:tl2br w:val="nil"/>
              <w:tr2bl w:val="nil"/>
            </w:tcBorders>
            <w:noWrap w:val="0"/>
            <w:vAlign w:val="center"/>
          </w:tcPr>
          <w:p>
            <w:pPr>
              <w:keepNext w:val="0"/>
              <w:keepLines w:val="0"/>
              <w:widowControl/>
              <w:suppressLineNumbers w:val="0"/>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color w:val="000000"/>
                <w:kern w:val="0"/>
                <w:sz w:val="21"/>
                <w:szCs w:val="21"/>
                <w:u w:val="none"/>
                <w:lang w:val="en-US" w:eastAsia="zh-CN" w:bidi="ar"/>
              </w:rPr>
              <w:t>0</w:t>
            </w:r>
          </w:p>
        </w:tc>
        <w:tc>
          <w:tcPr>
            <w:tcW w:w="2858"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1108"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snapToGrid/>
              <w:spacing w:line="240" w:lineRule="auto"/>
              <w:ind w:left="0" w:leftChars="0" w:right="0" w:rightChars="0"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lang w:val="en-US" w:eastAsia="zh-CN"/>
              </w:rPr>
              <w:t>HCO</w:t>
            </w:r>
            <w:r>
              <w:rPr>
                <w:rFonts w:hint="eastAsia" w:ascii="Times New Roman" w:hAnsi="Times New Roman" w:eastAsia="宋体"/>
                <w:color w:val="auto"/>
                <w:sz w:val="21"/>
                <w:szCs w:val="21"/>
                <w:vertAlign w:val="subscript"/>
                <w:lang w:val="en-US" w:eastAsia="zh-CN"/>
              </w:rPr>
              <w:t>3</w:t>
            </w:r>
            <w:r>
              <w:rPr>
                <w:rFonts w:hint="eastAsia" w:ascii="Times New Roman" w:hAnsi="Times New Roman" w:eastAsia="宋体"/>
                <w:color w:val="auto"/>
                <w:sz w:val="21"/>
                <w:szCs w:val="21"/>
                <w:vertAlign w:val="superscript"/>
                <w:lang w:val="en-US" w:eastAsia="zh-CN"/>
              </w:rPr>
              <w:t>-</w:t>
            </w:r>
          </w:p>
        </w:tc>
        <w:tc>
          <w:tcPr>
            <w:tcW w:w="1722"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169.67</w:t>
            </w:r>
          </w:p>
        </w:tc>
        <w:tc>
          <w:tcPr>
            <w:tcW w:w="2225"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61</w:t>
            </w:r>
          </w:p>
        </w:tc>
        <w:tc>
          <w:tcPr>
            <w:tcW w:w="2225" w:type="dxa"/>
            <w:tcBorders>
              <w:tl2br w:val="nil"/>
              <w:tr2bl w:val="nil"/>
            </w:tcBorders>
            <w:noWrap w:val="0"/>
            <w:vAlign w:val="center"/>
          </w:tcPr>
          <w:p>
            <w:pPr>
              <w:keepNext w:val="0"/>
              <w:keepLines w:val="0"/>
              <w:widowControl/>
              <w:suppressLineNumbers w:val="0"/>
              <w:ind w:left="0" w:leftChars="0" w:right="0" w:right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2.78</w:t>
            </w:r>
          </w:p>
        </w:tc>
        <w:tc>
          <w:tcPr>
            <w:tcW w:w="2858"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28.31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1108"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snapToGrid/>
              <w:spacing w:line="240" w:lineRule="auto"/>
              <w:ind w:left="0" w:leftChars="0" w:right="0" w:rightChars="0"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lang w:val="en-US" w:eastAsia="zh-CN"/>
              </w:rPr>
              <w:t>CL</w:t>
            </w:r>
            <w:r>
              <w:rPr>
                <w:rFonts w:hint="eastAsia" w:ascii="Times New Roman" w:hAnsi="Times New Roman" w:eastAsia="宋体"/>
                <w:color w:val="auto"/>
                <w:sz w:val="21"/>
                <w:szCs w:val="21"/>
                <w:vertAlign w:val="superscript"/>
                <w:lang w:val="en-US" w:eastAsia="zh-CN"/>
              </w:rPr>
              <w:t>-</w:t>
            </w:r>
          </w:p>
        </w:tc>
        <w:tc>
          <w:tcPr>
            <w:tcW w:w="1722"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13.07</w:t>
            </w:r>
          </w:p>
        </w:tc>
        <w:tc>
          <w:tcPr>
            <w:tcW w:w="2225"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35.5</w:t>
            </w:r>
          </w:p>
        </w:tc>
        <w:tc>
          <w:tcPr>
            <w:tcW w:w="2225" w:type="dxa"/>
            <w:tcBorders>
              <w:tl2br w:val="nil"/>
              <w:tr2bl w:val="nil"/>
            </w:tcBorders>
            <w:noWrap w:val="0"/>
            <w:vAlign w:val="center"/>
          </w:tcPr>
          <w:p>
            <w:pPr>
              <w:keepNext w:val="0"/>
              <w:keepLines w:val="0"/>
              <w:widowControl/>
              <w:suppressLineNumbers w:val="0"/>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color w:val="000000"/>
                <w:kern w:val="0"/>
                <w:sz w:val="21"/>
                <w:szCs w:val="21"/>
                <w:u w:val="none"/>
                <w:lang w:val="en-US" w:eastAsia="zh-CN" w:bidi="ar"/>
              </w:rPr>
              <w:t>3.67</w:t>
            </w:r>
          </w:p>
        </w:tc>
        <w:tc>
          <w:tcPr>
            <w:tcW w:w="2858"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37.37</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1108"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snapToGrid/>
              <w:spacing w:line="240" w:lineRule="auto"/>
              <w:ind w:left="0" w:leftChars="0" w:right="0" w:rightChars="0"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lang w:val="en-US" w:eastAsia="zh-CN"/>
              </w:rPr>
              <w:t>SO</w:t>
            </w:r>
            <w:r>
              <w:rPr>
                <w:rFonts w:hint="eastAsia" w:ascii="Times New Roman" w:hAnsi="Times New Roman" w:eastAsia="宋体"/>
                <w:color w:val="auto"/>
                <w:sz w:val="21"/>
                <w:szCs w:val="21"/>
                <w:vertAlign w:val="subscript"/>
                <w:lang w:val="en-US" w:eastAsia="zh-CN"/>
              </w:rPr>
              <w:t>4</w:t>
            </w:r>
            <w:r>
              <w:rPr>
                <w:rFonts w:hint="eastAsia" w:ascii="Times New Roman" w:hAnsi="Times New Roman" w:eastAsia="宋体"/>
                <w:color w:val="auto"/>
                <w:sz w:val="21"/>
                <w:szCs w:val="21"/>
                <w:vertAlign w:val="superscript"/>
                <w:lang w:val="en-US" w:eastAsia="zh-CN"/>
              </w:rPr>
              <w:t>2-</w:t>
            </w:r>
          </w:p>
        </w:tc>
        <w:tc>
          <w:tcPr>
            <w:tcW w:w="1722"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4.95</w:t>
            </w:r>
          </w:p>
        </w:tc>
        <w:tc>
          <w:tcPr>
            <w:tcW w:w="2225"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96</w:t>
            </w:r>
          </w:p>
        </w:tc>
        <w:tc>
          <w:tcPr>
            <w:tcW w:w="2225" w:type="dxa"/>
            <w:tcBorders>
              <w:tl2br w:val="nil"/>
              <w:tr2bl w:val="nil"/>
            </w:tcBorders>
            <w:noWrap w:val="0"/>
            <w:vAlign w:val="center"/>
          </w:tcPr>
          <w:p>
            <w:pPr>
              <w:keepNext w:val="0"/>
              <w:keepLines w:val="0"/>
              <w:widowControl/>
              <w:suppressLineNumbers w:val="0"/>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color w:val="000000"/>
                <w:kern w:val="0"/>
                <w:sz w:val="21"/>
                <w:szCs w:val="21"/>
                <w:u w:val="none"/>
                <w:lang w:val="en-US" w:eastAsia="zh-CN" w:bidi="ar"/>
              </w:rPr>
              <w:t>0.1</w:t>
            </w:r>
          </w:p>
        </w:tc>
        <w:tc>
          <w:tcPr>
            <w:tcW w:w="2858" w:type="dxa"/>
            <w:tcBorders>
              <w:tl2br w:val="nil"/>
              <w:tr2bl w:val="nil"/>
            </w:tcBorders>
            <w:noWrap w:val="0"/>
            <w:vAlign w:val="center"/>
          </w:tcPr>
          <w:p>
            <w:pPr>
              <w:pStyle w:val="5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1.02</w:t>
            </w:r>
          </w:p>
        </w:tc>
      </w:tr>
    </w:tbl>
    <w:p>
      <w:pPr>
        <w:autoSpaceDE w:val="0"/>
        <w:autoSpaceDN w:val="0"/>
        <w:adjustRightInd w:val="0"/>
        <w:spacing w:line="360" w:lineRule="auto"/>
        <w:ind w:firstLine="482" w:firstLineChars="200"/>
        <w:rPr>
          <w:rFonts w:hint="default" w:ascii="Times New Roman" w:hAnsi="Times New Roman" w:eastAsia="宋体" w:cs="Times New Roman"/>
          <w:b/>
          <w:bCs/>
          <w:color w:val="auto"/>
          <w:kern w:val="0"/>
          <w:sz w:val="24"/>
          <w:u w:val="none"/>
          <w:lang w:val="en-US" w:eastAsia="zh-CN"/>
        </w:rPr>
      </w:pPr>
      <w:r>
        <w:rPr>
          <w:rFonts w:hint="default" w:ascii="Times New Roman" w:hAnsi="Times New Roman" w:eastAsia="宋体" w:cs="Times New Roman"/>
          <w:b/>
          <w:bCs/>
          <w:color w:val="auto"/>
          <w:kern w:val="0"/>
          <w:sz w:val="24"/>
          <w:u w:val="none"/>
          <w:lang w:val="en-US" w:eastAsia="zh-CN"/>
        </w:rPr>
        <w:t>4.6声环境质量现状监测与评价</w:t>
      </w:r>
    </w:p>
    <w:p>
      <w:pPr>
        <w:autoSpaceDE w:val="0"/>
        <w:autoSpaceDN w:val="0"/>
        <w:adjustRightInd w:val="0"/>
        <w:spacing w:line="360" w:lineRule="auto"/>
        <w:ind w:firstLine="482" w:firstLineChars="200"/>
        <w:rPr>
          <w:rFonts w:hint="default" w:ascii="Times New Roman" w:hAnsi="Times New Roman" w:eastAsia="宋体" w:cs="Times New Roman"/>
          <w:b/>
          <w:bCs/>
          <w:color w:val="auto"/>
          <w:kern w:val="0"/>
          <w:sz w:val="24"/>
          <w:u w:val="none"/>
          <w:lang w:val="en-US" w:eastAsia="zh-CN"/>
        </w:rPr>
      </w:pPr>
      <w:r>
        <w:rPr>
          <w:rFonts w:hint="default" w:ascii="Times New Roman" w:hAnsi="Times New Roman" w:eastAsia="宋体" w:cs="Times New Roman"/>
          <w:b/>
          <w:bCs/>
          <w:color w:val="auto"/>
          <w:kern w:val="0"/>
          <w:sz w:val="24"/>
          <w:u w:val="none"/>
          <w:lang w:val="en-US" w:eastAsia="zh-CN"/>
        </w:rPr>
        <w:t>4.6.1声环境质量现状监测</w:t>
      </w:r>
    </w:p>
    <w:p>
      <w:pPr>
        <w:spacing w:line="360" w:lineRule="auto"/>
        <w:ind w:firstLine="480" w:firstLineChars="200"/>
        <w:rPr>
          <w:rFonts w:hint="default" w:ascii="Times New Roman" w:hAnsi="Times New Roman" w:eastAsia="宋体" w:cs="Times New Roman"/>
          <w:b w:val="0"/>
          <w:bCs w:val="0"/>
          <w:color w:val="auto"/>
          <w:sz w:val="24"/>
          <w:szCs w:val="24"/>
          <w:u w:val="none"/>
          <w:lang w:val="en-US" w:eastAsia="zh-CN"/>
        </w:rPr>
      </w:pPr>
      <w:r>
        <w:rPr>
          <w:rFonts w:hint="default" w:ascii="Times New Roman" w:hAnsi="Times New Roman" w:eastAsia="宋体" w:cs="Times New Roman"/>
          <w:b w:val="0"/>
          <w:bCs w:val="0"/>
          <w:color w:val="auto"/>
          <w:sz w:val="24"/>
          <w:szCs w:val="24"/>
          <w:u w:val="none"/>
          <w:lang w:val="en-US" w:eastAsia="zh-CN"/>
        </w:rPr>
        <w:t>（1）监测点布设</w:t>
      </w:r>
    </w:p>
    <w:p>
      <w:pPr>
        <w:autoSpaceDE w:val="0"/>
        <w:autoSpaceDN w:val="0"/>
        <w:adjustRightInd w:val="0"/>
        <w:spacing w:line="360" w:lineRule="auto"/>
        <w:ind w:firstLine="480" w:firstLineChars="200"/>
        <w:rPr>
          <w:rFonts w:hint="default" w:ascii="Times New Roman" w:hAnsi="Times New Roman" w:eastAsia="宋体" w:cs="Times New Roman"/>
          <w:b w:val="0"/>
          <w:bCs w:val="0"/>
          <w:color w:val="auto"/>
          <w:kern w:val="0"/>
          <w:sz w:val="24"/>
          <w:u w:val="none"/>
        </w:rPr>
      </w:pPr>
      <w:r>
        <w:rPr>
          <w:rFonts w:hint="default" w:ascii="Times New Roman" w:hAnsi="Times New Roman" w:eastAsia="宋体" w:cs="Times New Roman"/>
          <w:b w:val="0"/>
          <w:bCs w:val="0"/>
          <w:color w:val="auto"/>
          <w:kern w:val="0"/>
          <w:sz w:val="24"/>
          <w:u w:val="none"/>
        </w:rPr>
        <w:t>根据场址周围环境特点及敏感点分布情况，本次声环境质量现状监测布设4个监测点位，分别为项目北、南、西、东四周场界。</w:t>
      </w:r>
    </w:p>
    <w:p>
      <w:pPr>
        <w:autoSpaceDE w:val="0"/>
        <w:autoSpaceDN w:val="0"/>
        <w:adjustRightInd w:val="0"/>
        <w:spacing w:line="360" w:lineRule="auto"/>
        <w:ind w:firstLine="480" w:firstLineChars="200"/>
        <w:rPr>
          <w:rFonts w:hint="default" w:ascii="Times New Roman" w:hAnsi="Times New Roman" w:eastAsia="宋体" w:cs="Times New Roman"/>
          <w:b w:val="0"/>
          <w:bCs w:val="0"/>
          <w:color w:val="auto"/>
          <w:kern w:val="0"/>
          <w:sz w:val="24"/>
          <w:u w:val="none"/>
        </w:rPr>
      </w:pPr>
      <w:r>
        <w:rPr>
          <w:rFonts w:hint="default" w:ascii="Times New Roman" w:hAnsi="Times New Roman" w:eastAsia="宋体" w:cs="Times New Roman"/>
          <w:b w:val="0"/>
          <w:bCs w:val="0"/>
          <w:color w:val="auto"/>
          <w:kern w:val="0"/>
          <w:sz w:val="24"/>
          <w:u w:val="none"/>
        </w:rPr>
        <w:t>（2）监测时间及频率</w:t>
      </w:r>
    </w:p>
    <w:p>
      <w:pPr>
        <w:autoSpaceDE w:val="0"/>
        <w:autoSpaceDN w:val="0"/>
        <w:adjustRightInd w:val="0"/>
        <w:spacing w:line="360" w:lineRule="auto"/>
        <w:ind w:firstLine="480" w:firstLineChars="200"/>
        <w:rPr>
          <w:rFonts w:hint="default" w:ascii="Times New Roman" w:hAnsi="Times New Roman" w:eastAsia="宋体" w:cs="Times New Roman"/>
          <w:b w:val="0"/>
          <w:bCs w:val="0"/>
          <w:color w:val="auto"/>
          <w:kern w:val="0"/>
          <w:sz w:val="24"/>
          <w:u w:val="none"/>
        </w:rPr>
      </w:pPr>
      <w:r>
        <w:rPr>
          <w:rFonts w:hint="default" w:ascii="Times New Roman" w:hAnsi="Times New Roman" w:eastAsia="宋体" w:cs="Times New Roman"/>
          <w:b w:val="0"/>
          <w:bCs w:val="0"/>
          <w:color w:val="auto"/>
          <w:kern w:val="0"/>
          <w:sz w:val="24"/>
          <w:u w:val="none"/>
        </w:rPr>
        <w:t>本次声环境质量现状监测由</w:t>
      </w:r>
      <w:r>
        <w:rPr>
          <w:rFonts w:hint="default" w:ascii="Times New Roman" w:hAnsi="Times New Roman" w:eastAsia="宋体" w:cs="Times New Roman"/>
          <w:b w:val="0"/>
          <w:bCs w:val="0"/>
          <w:color w:val="auto"/>
          <w:sz w:val="24"/>
          <w:u w:val="none"/>
          <w:lang w:eastAsia="zh-CN"/>
        </w:rPr>
        <w:t>海南莱测检测技术有限公司</w:t>
      </w:r>
      <w:r>
        <w:rPr>
          <w:rFonts w:hint="default" w:ascii="Times New Roman" w:hAnsi="Times New Roman" w:eastAsia="宋体" w:cs="Times New Roman"/>
          <w:b w:val="0"/>
          <w:bCs w:val="0"/>
          <w:color w:val="auto"/>
          <w:sz w:val="24"/>
          <w:u w:val="none"/>
        </w:rPr>
        <w:t>于20</w:t>
      </w:r>
      <w:r>
        <w:rPr>
          <w:rFonts w:hint="default" w:ascii="Times New Roman" w:hAnsi="Times New Roman" w:eastAsia="宋体" w:cs="Times New Roman"/>
          <w:b w:val="0"/>
          <w:bCs w:val="0"/>
          <w:color w:val="auto"/>
          <w:sz w:val="24"/>
          <w:u w:val="none"/>
          <w:lang w:val="en-US" w:eastAsia="zh-CN"/>
        </w:rPr>
        <w:t>20</w:t>
      </w:r>
      <w:r>
        <w:rPr>
          <w:rFonts w:hint="default" w:ascii="Times New Roman" w:hAnsi="Times New Roman" w:eastAsia="宋体" w:cs="Times New Roman"/>
          <w:b w:val="0"/>
          <w:bCs w:val="0"/>
          <w:color w:val="auto"/>
          <w:sz w:val="24"/>
          <w:u w:val="none"/>
        </w:rPr>
        <w:t>年</w:t>
      </w:r>
      <w:r>
        <w:rPr>
          <w:rFonts w:hint="default" w:ascii="Times New Roman" w:hAnsi="Times New Roman" w:eastAsia="宋体" w:cs="Times New Roman"/>
          <w:b w:val="0"/>
          <w:bCs w:val="0"/>
          <w:color w:val="auto"/>
          <w:sz w:val="24"/>
          <w:u w:val="none"/>
          <w:lang w:val="en-US" w:eastAsia="zh-CN"/>
        </w:rPr>
        <w:t>11</w:t>
      </w:r>
      <w:r>
        <w:rPr>
          <w:rFonts w:hint="default" w:ascii="Times New Roman" w:hAnsi="Times New Roman" w:eastAsia="宋体" w:cs="Times New Roman"/>
          <w:b w:val="0"/>
          <w:bCs w:val="0"/>
          <w:color w:val="auto"/>
          <w:sz w:val="24"/>
          <w:u w:val="none"/>
        </w:rPr>
        <w:t>月</w:t>
      </w:r>
      <w:r>
        <w:rPr>
          <w:rFonts w:hint="default" w:ascii="Times New Roman" w:hAnsi="Times New Roman" w:eastAsia="宋体" w:cs="Times New Roman"/>
          <w:b w:val="0"/>
          <w:bCs w:val="0"/>
          <w:color w:val="auto"/>
          <w:sz w:val="24"/>
          <w:u w:val="none"/>
          <w:lang w:val="en-US" w:eastAsia="zh-CN"/>
        </w:rPr>
        <w:t>4</w:t>
      </w:r>
      <w:r>
        <w:rPr>
          <w:rFonts w:hint="default" w:ascii="Times New Roman" w:hAnsi="Times New Roman" w:eastAsia="宋体" w:cs="Times New Roman"/>
          <w:b w:val="0"/>
          <w:bCs w:val="0"/>
          <w:color w:val="auto"/>
          <w:sz w:val="24"/>
          <w:u w:val="none"/>
        </w:rPr>
        <w:t>日至</w:t>
      </w:r>
      <w:r>
        <w:rPr>
          <w:rFonts w:hint="default" w:ascii="Times New Roman" w:hAnsi="Times New Roman" w:eastAsia="宋体" w:cs="Times New Roman"/>
          <w:b w:val="0"/>
          <w:bCs w:val="0"/>
          <w:color w:val="auto"/>
          <w:sz w:val="24"/>
          <w:u w:val="none"/>
          <w:lang w:val="en-US" w:eastAsia="zh-CN"/>
        </w:rPr>
        <w:t>5</w:t>
      </w:r>
      <w:r>
        <w:rPr>
          <w:rFonts w:hint="default" w:ascii="Times New Roman" w:hAnsi="Times New Roman" w:eastAsia="宋体" w:cs="Times New Roman"/>
          <w:b w:val="0"/>
          <w:bCs w:val="0"/>
          <w:color w:val="auto"/>
          <w:sz w:val="24"/>
          <w:u w:val="none"/>
        </w:rPr>
        <w:t>日进行，</w:t>
      </w:r>
      <w:r>
        <w:rPr>
          <w:rFonts w:hint="default" w:ascii="Times New Roman" w:hAnsi="Times New Roman" w:eastAsia="宋体" w:cs="Times New Roman"/>
          <w:b w:val="0"/>
          <w:bCs w:val="0"/>
          <w:color w:val="auto"/>
          <w:kern w:val="0"/>
          <w:sz w:val="24"/>
          <w:u w:val="none"/>
        </w:rPr>
        <w:t>连续监测2天，每天昼、夜各监测一次。监测等效连续A声级，每天昼6:00~22:00时和夜22:00~次日06:00时各监测一次，每天报一组有效数据。</w:t>
      </w:r>
    </w:p>
    <w:p>
      <w:pPr>
        <w:pStyle w:val="37"/>
        <w:keepNext/>
        <w:keepLines/>
        <w:widowControl/>
        <w:adjustRightInd/>
        <w:snapToGrid/>
        <w:spacing w:line="360" w:lineRule="auto"/>
        <w:ind w:firstLine="482" w:firstLineChars="200"/>
        <w:outlineLvl w:val="3"/>
        <w:rPr>
          <w:rFonts w:hint="default" w:ascii="Times New Roman" w:hAnsi="Times New Roman" w:eastAsia="宋体" w:cs="Times New Roman"/>
          <w:b/>
          <w:bCs/>
          <w:color w:val="auto"/>
          <w:sz w:val="24"/>
          <w:szCs w:val="28"/>
          <w:u w:val="none"/>
          <w:lang w:eastAsia="zh-CN" w:bidi="en-US"/>
        </w:rPr>
      </w:pPr>
      <w:r>
        <w:rPr>
          <w:rFonts w:hint="default" w:ascii="Times New Roman" w:hAnsi="Times New Roman" w:eastAsia="宋体" w:cs="Times New Roman"/>
          <w:b/>
          <w:bCs/>
          <w:color w:val="auto"/>
          <w:sz w:val="24"/>
          <w:szCs w:val="28"/>
          <w:u w:val="none"/>
          <w:lang w:val="en-US" w:eastAsia="zh-CN" w:bidi="en-US"/>
        </w:rPr>
        <w:t>4.6.2</w:t>
      </w:r>
      <w:r>
        <w:rPr>
          <w:rFonts w:hint="default" w:ascii="Times New Roman" w:hAnsi="Times New Roman" w:eastAsia="宋体" w:cs="Times New Roman"/>
          <w:b/>
          <w:bCs/>
          <w:color w:val="auto"/>
          <w:sz w:val="24"/>
          <w:szCs w:val="28"/>
          <w:u w:val="none"/>
          <w:lang w:eastAsia="zh-CN" w:bidi="en-US"/>
        </w:rPr>
        <w:t>声环境质量现状评价</w:t>
      </w:r>
    </w:p>
    <w:p>
      <w:pPr>
        <w:autoSpaceDE w:val="0"/>
        <w:autoSpaceDN w:val="0"/>
        <w:adjustRightInd w:val="0"/>
        <w:spacing w:line="360" w:lineRule="auto"/>
        <w:ind w:firstLine="480" w:firstLineChars="200"/>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（1）评价标准</w:t>
      </w:r>
    </w:p>
    <w:p>
      <w:pPr>
        <w:autoSpaceDE w:val="0"/>
        <w:autoSpaceDN w:val="0"/>
        <w:adjustRightInd w:val="0"/>
        <w:spacing w:line="360" w:lineRule="auto"/>
        <w:ind w:firstLine="480" w:firstLineChars="200"/>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本次声环境质量评价执行《声环境质量标准》（GB3096-2008）</w:t>
      </w:r>
      <w:r>
        <w:rPr>
          <w:rFonts w:hint="eastAsia" w:ascii="Times New Roman" w:hAnsi="Times New Roman" w:cs="Times New Roman"/>
          <w:b w:val="0"/>
          <w:bCs w:val="0"/>
          <w:color w:val="auto"/>
          <w:sz w:val="24"/>
          <w:u w:val="none"/>
          <w:lang w:val="en-US" w:eastAsia="zh-CN"/>
        </w:rPr>
        <w:t>2</w:t>
      </w:r>
      <w:r>
        <w:rPr>
          <w:rFonts w:hint="default" w:ascii="Times New Roman" w:hAnsi="Times New Roman" w:eastAsia="宋体" w:cs="Times New Roman"/>
          <w:b w:val="0"/>
          <w:bCs w:val="0"/>
          <w:color w:val="auto"/>
          <w:sz w:val="24"/>
          <w:u w:val="none"/>
        </w:rPr>
        <w:t>类标准。</w:t>
      </w:r>
    </w:p>
    <w:p>
      <w:pPr>
        <w:autoSpaceDE w:val="0"/>
        <w:autoSpaceDN w:val="0"/>
        <w:adjustRightInd w:val="0"/>
        <w:spacing w:line="360" w:lineRule="auto"/>
        <w:ind w:firstLine="480" w:firstLineChars="200"/>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（2）监测结果统计</w:t>
      </w:r>
    </w:p>
    <w:p>
      <w:pPr>
        <w:tabs>
          <w:tab w:val="left" w:pos="1530"/>
        </w:tabs>
        <w:adjustRightInd w:val="0"/>
        <w:snapToGrid w:val="0"/>
        <w:spacing w:line="360" w:lineRule="auto"/>
        <w:ind w:firstLine="480" w:firstLineChars="200"/>
        <w:rPr>
          <w:rFonts w:hint="default" w:ascii="Times New Roman" w:hAnsi="Times New Roman" w:eastAsia="宋体" w:cs="Times New Roman"/>
          <w:lang w:val="en-US" w:eastAsia="zh-CN"/>
        </w:rPr>
      </w:pPr>
      <w:r>
        <w:rPr>
          <w:rFonts w:hint="default" w:ascii="Times New Roman" w:hAnsi="Times New Roman" w:eastAsia="宋体" w:cs="Times New Roman"/>
          <w:b w:val="0"/>
          <w:bCs w:val="0"/>
          <w:color w:val="auto"/>
          <w:sz w:val="24"/>
          <w:u w:val="none"/>
        </w:rPr>
        <w:t>声环境监测统计结果见表。</w:t>
      </w:r>
    </w:p>
    <w:p>
      <w:pPr>
        <w:pStyle w:val="21"/>
        <w:spacing w:line="360" w:lineRule="auto"/>
        <w:ind w:left="0" w:lef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b/>
          <w:bCs/>
          <w:color w:val="auto"/>
          <w:u w:val="none"/>
        </w:rPr>
        <w:t>表</w:t>
      </w:r>
      <w:r>
        <w:rPr>
          <w:rFonts w:hint="default" w:ascii="Times New Roman" w:hAnsi="Times New Roman" w:eastAsia="宋体" w:cs="Times New Roman"/>
          <w:b/>
          <w:bCs/>
          <w:color w:val="auto"/>
          <w:u w:val="none"/>
          <w:lang w:val="en-US" w:eastAsia="zh-CN"/>
        </w:rPr>
        <w:t>4.6-1</w:t>
      </w:r>
      <w:r>
        <w:rPr>
          <w:rFonts w:hint="default" w:ascii="Times New Roman" w:hAnsi="Times New Roman" w:eastAsia="宋体" w:cs="Times New Roman"/>
          <w:b/>
          <w:bCs/>
          <w:color w:val="auto"/>
          <w:u w:val="none"/>
        </w:rPr>
        <w:t>评价区域声环境现状监测结果统一览表</w:t>
      </w:r>
    </w:p>
    <w:tbl>
      <w:tblPr>
        <w:tblStyle w:val="23"/>
        <w:tblW w:w="0" w:type="auto"/>
        <w:jc w:val="center"/>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3184"/>
        <w:gridCol w:w="1930"/>
        <w:gridCol w:w="788"/>
        <w:gridCol w:w="1230"/>
        <w:gridCol w:w="1035"/>
        <w:gridCol w:w="1020"/>
      </w:tblGrid>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318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测点名称</w:t>
            </w:r>
          </w:p>
        </w:tc>
        <w:tc>
          <w:tcPr>
            <w:tcW w:w="271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测点时间</w:t>
            </w:r>
          </w:p>
        </w:tc>
        <w:tc>
          <w:tcPr>
            <w:tcW w:w="12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等效声级dB(A)</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lang w:eastAsia="zh-CN"/>
              </w:rPr>
              <w:t>标准限值</w:t>
            </w:r>
            <w:r>
              <w:rPr>
                <w:rFonts w:hint="default" w:ascii="Times New Roman" w:hAnsi="Times New Roman" w:eastAsia="宋体" w:cs="Times New Roman"/>
                <w:b/>
                <w:color w:val="auto"/>
                <w:sz w:val="21"/>
                <w:szCs w:val="21"/>
              </w:rPr>
              <w:t>dB(A)</w:t>
            </w:r>
          </w:p>
        </w:tc>
        <w:tc>
          <w:tcPr>
            <w:tcW w:w="10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color w:val="auto"/>
                <w:sz w:val="21"/>
                <w:szCs w:val="21"/>
                <w:lang w:eastAsia="zh-CN"/>
              </w:rPr>
            </w:pPr>
            <w:r>
              <w:rPr>
                <w:rFonts w:hint="default" w:ascii="Times New Roman" w:hAnsi="Times New Roman" w:eastAsia="宋体" w:cs="Times New Roman"/>
                <w:b/>
                <w:color w:val="auto"/>
                <w:sz w:val="21"/>
                <w:szCs w:val="21"/>
                <w:lang w:eastAsia="zh-CN"/>
              </w:rPr>
              <w:t>达标情况</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18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N1项目厂界</w:t>
            </w:r>
            <w:r>
              <w:rPr>
                <w:rFonts w:hint="default" w:ascii="Times New Roman" w:hAnsi="Times New Roman" w:eastAsia="宋体" w:cs="Times New Roman"/>
                <w:sz w:val="21"/>
                <w:szCs w:val="21"/>
                <w:lang w:eastAsia="zh-CN"/>
              </w:rPr>
              <w:t>东侧外</w:t>
            </w:r>
            <w:r>
              <w:rPr>
                <w:rFonts w:hint="default" w:ascii="Times New Roman" w:hAnsi="Times New Roman" w:eastAsia="宋体" w:cs="Times New Roman"/>
                <w:sz w:val="21"/>
                <w:szCs w:val="21"/>
                <w:lang w:val="en-US" w:eastAsia="zh-CN"/>
              </w:rPr>
              <w:t>1m</w:t>
            </w:r>
          </w:p>
        </w:tc>
        <w:tc>
          <w:tcPr>
            <w:tcW w:w="1930" w:type="dxa"/>
            <w:vMerge w:val="restart"/>
            <w:tcBorders>
              <w:tl2br w:val="nil"/>
              <w:tr2bl w:val="nil"/>
            </w:tcBorders>
            <w:noWrap w:val="0"/>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Cs w:val="21"/>
              </w:rPr>
              <w:t>2020年</w:t>
            </w:r>
            <w:r>
              <w:rPr>
                <w:rFonts w:hint="default" w:ascii="Times New Roman" w:hAnsi="Times New Roman" w:eastAsia="宋体" w:cs="Times New Roman"/>
                <w:szCs w:val="21"/>
                <w:lang w:eastAsia="zh-CN"/>
              </w:rPr>
              <w:t>11月</w:t>
            </w:r>
            <w:r>
              <w:rPr>
                <w:rFonts w:hint="default" w:ascii="Times New Roman" w:hAnsi="Times New Roman" w:eastAsia="宋体" w:cs="Times New Roman"/>
                <w:szCs w:val="21"/>
                <w:lang w:val="en-US" w:eastAsia="zh-CN"/>
              </w:rPr>
              <w:t>4</w:t>
            </w:r>
            <w:r>
              <w:rPr>
                <w:rFonts w:hint="default" w:ascii="Times New Roman" w:hAnsi="Times New Roman" w:eastAsia="宋体" w:cs="Times New Roman"/>
                <w:szCs w:val="21"/>
                <w:lang w:eastAsia="zh-CN"/>
              </w:rPr>
              <w:t>日</w:t>
            </w:r>
          </w:p>
        </w:tc>
        <w:tc>
          <w:tcPr>
            <w:tcW w:w="78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昼间</w:t>
            </w:r>
          </w:p>
        </w:tc>
        <w:tc>
          <w:tcPr>
            <w:tcW w:w="1230" w:type="dxa"/>
            <w:tcBorders>
              <w:tl2br w:val="nil"/>
              <w:tr2bl w:val="nil"/>
            </w:tcBorders>
            <w:noWrap w:val="0"/>
            <w:vAlign w:val="center"/>
          </w:tcPr>
          <w:p>
            <w:pPr>
              <w:widowControl/>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szCs w:val="21"/>
                <w:lang w:val="en-US" w:eastAsia="zh-CN"/>
              </w:rPr>
              <w:t>43.0</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1020" w:type="dxa"/>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lang w:val="en-US"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18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p>
        </w:tc>
        <w:tc>
          <w:tcPr>
            <w:tcW w:w="193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2017年6月16日</w:t>
            </w:r>
          </w:p>
        </w:tc>
        <w:tc>
          <w:tcPr>
            <w:tcW w:w="78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夜间</w:t>
            </w:r>
          </w:p>
        </w:tc>
        <w:tc>
          <w:tcPr>
            <w:tcW w:w="1230" w:type="dxa"/>
            <w:tcBorders>
              <w:tl2br w:val="nil"/>
              <w:tr2bl w:val="nil"/>
            </w:tcBorders>
            <w:noWrap w:val="0"/>
            <w:vAlign w:val="center"/>
          </w:tcPr>
          <w:p>
            <w:pPr>
              <w:widowControl/>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szCs w:val="21"/>
                <w:lang w:val="en-US" w:eastAsia="zh-CN"/>
              </w:rPr>
              <w:t>41.3</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w:t>
            </w:r>
          </w:p>
        </w:tc>
        <w:tc>
          <w:tcPr>
            <w:tcW w:w="1020" w:type="dxa"/>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lang w:val="en-US"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18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p>
        </w:tc>
        <w:tc>
          <w:tcPr>
            <w:tcW w:w="1930" w:type="dxa"/>
            <w:vMerge w:val="restart"/>
            <w:tcBorders>
              <w:tl2br w:val="nil"/>
              <w:tr2bl w:val="nil"/>
            </w:tcBorders>
            <w:noWrap w:val="0"/>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Cs w:val="21"/>
              </w:rPr>
              <w:t>2020年</w:t>
            </w:r>
            <w:r>
              <w:rPr>
                <w:rFonts w:hint="default" w:ascii="Times New Roman" w:hAnsi="Times New Roman" w:eastAsia="宋体" w:cs="Times New Roman"/>
                <w:szCs w:val="21"/>
                <w:lang w:eastAsia="zh-CN"/>
              </w:rPr>
              <w:t>11月</w:t>
            </w:r>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lang w:eastAsia="zh-CN"/>
              </w:rPr>
              <w:t>日</w:t>
            </w:r>
          </w:p>
        </w:tc>
        <w:tc>
          <w:tcPr>
            <w:tcW w:w="78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昼间</w:t>
            </w:r>
          </w:p>
        </w:tc>
        <w:tc>
          <w:tcPr>
            <w:tcW w:w="1230" w:type="dxa"/>
            <w:tcBorders>
              <w:tl2br w:val="nil"/>
              <w:tr2bl w:val="nil"/>
            </w:tcBorders>
            <w:noWrap w:val="0"/>
            <w:vAlign w:val="center"/>
          </w:tcPr>
          <w:p>
            <w:pPr>
              <w:widowControl/>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szCs w:val="21"/>
                <w:lang w:val="en-US" w:eastAsia="zh-CN"/>
              </w:rPr>
              <w:t>42.6</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1020" w:type="dxa"/>
            <w:tcBorders>
              <w:tl2br w:val="nil"/>
              <w:tr2bl w:val="nil"/>
            </w:tcBorders>
            <w:noWrap w:val="0"/>
            <w:vAlign w:val="center"/>
          </w:tcPr>
          <w:p>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18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p>
        </w:tc>
        <w:tc>
          <w:tcPr>
            <w:tcW w:w="193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p>
        </w:tc>
        <w:tc>
          <w:tcPr>
            <w:tcW w:w="78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夜间</w:t>
            </w:r>
          </w:p>
        </w:tc>
        <w:tc>
          <w:tcPr>
            <w:tcW w:w="1230" w:type="dxa"/>
            <w:tcBorders>
              <w:tl2br w:val="nil"/>
              <w:tr2bl w:val="nil"/>
            </w:tcBorders>
            <w:noWrap w:val="0"/>
            <w:vAlign w:val="center"/>
          </w:tcPr>
          <w:p>
            <w:pPr>
              <w:widowControl/>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Cs w:val="21"/>
                <w:lang w:val="en-US" w:eastAsia="zh-CN"/>
              </w:rPr>
              <w:t>41.4</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50</w:t>
            </w:r>
          </w:p>
        </w:tc>
        <w:tc>
          <w:tcPr>
            <w:tcW w:w="1020" w:type="dxa"/>
            <w:tcBorders>
              <w:tl2br w:val="nil"/>
              <w:tr2bl w:val="nil"/>
            </w:tcBorders>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18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N2项目厂界</w:t>
            </w:r>
            <w:r>
              <w:rPr>
                <w:rFonts w:hint="default" w:ascii="Times New Roman" w:hAnsi="Times New Roman" w:eastAsia="宋体" w:cs="Times New Roman"/>
                <w:sz w:val="21"/>
                <w:szCs w:val="21"/>
                <w:lang w:eastAsia="zh-CN"/>
              </w:rPr>
              <w:t>南侧外</w:t>
            </w:r>
            <w:r>
              <w:rPr>
                <w:rFonts w:hint="default" w:ascii="Times New Roman" w:hAnsi="Times New Roman" w:eastAsia="宋体" w:cs="Times New Roman"/>
                <w:sz w:val="21"/>
                <w:szCs w:val="21"/>
                <w:lang w:val="en-US" w:eastAsia="zh-CN"/>
              </w:rPr>
              <w:t>1m</w:t>
            </w:r>
          </w:p>
        </w:tc>
        <w:tc>
          <w:tcPr>
            <w:tcW w:w="1930" w:type="dxa"/>
            <w:vMerge w:val="restart"/>
            <w:tcBorders>
              <w:tl2br w:val="nil"/>
              <w:tr2bl w:val="nil"/>
            </w:tcBorders>
            <w:noWrap w:val="0"/>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Cs w:val="21"/>
              </w:rPr>
              <w:t>2020年</w:t>
            </w:r>
            <w:r>
              <w:rPr>
                <w:rFonts w:hint="default" w:ascii="Times New Roman" w:hAnsi="Times New Roman" w:eastAsia="宋体" w:cs="Times New Roman"/>
                <w:szCs w:val="21"/>
                <w:lang w:eastAsia="zh-CN"/>
              </w:rPr>
              <w:t>11月</w:t>
            </w:r>
            <w:r>
              <w:rPr>
                <w:rFonts w:hint="default" w:ascii="Times New Roman" w:hAnsi="Times New Roman" w:eastAsia="宋体" w:cs="Times New Roman"/>
                <w:szCs w:val="21"/>
                <w:lang w:val="en-US" w:eastAsia="zh-CN"/>
              </w:rPr>
              <w:t>4</w:t>
            </w:r>
            <w:r>
              <w:rPr>
                <w:rFonts w:hint="default" w:ascii="Times New Roman" w:hAnsi="Times New Roman" w:eastAsia="宋体" w:cs="Times New Roman"/>
                <w:szCs w:val="21"/>
                <w:lang w:eastAsia="zh-CN"/>
              </w:rPr>
              <w:t>日</w:t>
            </w:r>
          </w:p>
        </w:tc>
        <w:tc>
          <w:tcPr>
            <w:tcW w:w="78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昼间</w:t>
            </w:r>
          </w:p>
        </w:tc>
        <w:tc>
          <w:tcPr>
            <w:tcW w:w="1230" w:type="dxa"/>
            <w:tcBorders>
              <w:tl2br w:val="nil"/>
              <w:tr2bl w:val="nil"/>
            </w:tcBorders>
            <w:noWrap w:val="0"/>
            <w:vAlign w:val="center"/>
          </w:tcPr>
          <w:p>
            <w:pPr>
              <w:widowControl/>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Cs w:val="21"/>
                <w:lang w:val="en-US" w:eastAsia="zh-CN"/>
              </w:rPr>
              <w:t>42.5</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1020" w:type="dxa"/>
            <w:tcBorders>
              <w:tl2br w:val="nil"/>
              <w:tr2bl w:val="nil"/>
            </w:tcBorders>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18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p>
        </w:tc>
        <w:tc>
          <w:tcPr>
            <w:tcW w:w="193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2017年6月16日</w:t>
            </w:r>
          </w:p>
        </w:tc>
        <w:tc>
          <w:tcPr>
            <w:tcW w:w="78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夜间</w:t>
            </w:r>
          </w:p>
        </w:tc>
        <w:tc>
          <w:tcPr>
            <w:tcW w:w="1230" w:type="dxa"/>
            <w:tcBorders>
              <w:tl2br w:val="nil"/>
              <w:tr2bl w:val="nil"/>
            </w:tcBorders>
            <w:noWrap w:val="0"/>
            <w:vAlign w:val="center"/>
          </w:tcPr>
          <w:p>
            <w:pPr>
              <w:widowControl/>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Cs w:val="21"/>
                <w:lang w:val="en-US" w:eastAsia="zh-CN"/>
              </w:rPr>
              <w:t>40.8</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50</w:t>
            </w:r>
          </w:p>
        </w:tc>
        <w:tc>
          <w:tcPr>
            <w:tcW w:w="1020" w:type="dxa"/>
            <w:tcBorders>
              <w:tl2br w:val="nil"/>
              <w:tr2bl w:val="nil"/>
            </w:tcBorders>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18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p>
        </w:tc>
        <w:tc>
          <w:tcPr>
            <w:tcW w:w="1930" w:type="dxa"/>
            <w:vMerge w:val="restart"/>
            <w:tcBorders>
              <w:tl2br w:val="nil"/>
              <w:tr2bl w:val="nil"/>
            </w:tcBorders>
            <w:noWrap w:val="0"/>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Cs w:val="21"/>
              </w:rPr>
              <w:t>2020年</w:t>
            </w:r>
            <w:r>
              <w:rPr>
                <w:rFonts w:hint="default" w:ascii="Times New Roman" w:hAnsi="Times New Roman" w:eastAsia="宋体" w:cs="Times New Roman"/>
                <w:szCs w:val="21"/>
                <w:lang w:eastAsia="zh-CN"/>
              </w:rPr>
              <w:t>11月</w:t>
            </w:r>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lang w:eastAsia="zh-CN"/>
              </w:rPr>
              <w:t>日</w:t>
            </w:r>
          </w:p>
        </w:tc>
        <w:tc>
          <w:tcPr>
            <w:tcW w:w="78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昼间</w:t>
            </w:r>
          </w:p>
        </w:tc>
        <w:tc>
          <w:tcPr>
            <w:tcW w:w="1230" w:type="dxa"/>
            <w:tcBorders>
              <w:tl2br w:val="nil"/>
              <w:tr2bl w:val="nil"/>
            </w:tcBorders>
            <w:noWrap w:val="0"/>
            <w:vAlign w:val="center"/>
          </w:tcPr>
          <w:p>
            <w:pPr>
              <w:widowControl/>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Cs w:val="21"/>
                <w:lang w:val="en-US" w:eastAsia="zh-CN"/>
              </w:rPr>
              <w:t>42.8</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1020" w:type="dxa"/>
            <w:tcBorders>
              <w:tl2br w:val="nil"/>
              <w:tr2bl w:val="nil"/>
            </w:tcBorders>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18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p>
        </w:tc>
        <w:tc>
          <w:tcPr>
            <w:tcW w:w="193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p>
        </w:tc>
        <w:tc>
          <w:tcPr>
            <w:tcW w:w="78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夜间</w:t>
            </w:r>
          </w:p>
        </w:tc>
        <w:tc>
          <w:tcPr>
            <w:tcW w:w="1230" w:type="dxa"/>
            <w:tcBorders>
              <w:tl2br w:val="nil"/>
              <w:tr2bl w:val="nil"/>
            </w:tcBorders>
            <w:noWrap w:val="0"/>
            <w:vAlign w:val="center"/>
          </w:tcPr>
          <w:p>
            <w:pPr>
              <w:widowControl/>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Cs w:val="21"/>
                <w:lang w:val="en-US" w:eastAsia="zh-CN"/>
              </w:rPr>
              <w:t>41.2</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50</w:t>
            </w:r>
          </w:p>
        </w:tc>
        <w:tc>
          <w:tcPr>
            <w:tcW w:w="1020" w:type="dxa"/>
            <w:tcBorders>
              <w:tl2br w:val="nil"/>
              <w:tr2bl w:val="nil"/>
            </w:tcBorders>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18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N3项目厂界</w:t>
            </w:r>
            <w:r>
              <w:rPr>
                <w:rFonts w:hint="default" w:ascii="Times New Roman" w:hAnsi="Times New Roman" w:eastAsia="宋体" w:cs="Times New Roman"/>
                <w:sz w:val="21"/>
                <w:szCs w:val="21"/>
                <w:lang w:eastAsia="zh-CN"/>
              </w:rPr>
              <w:t>西侧外</w:t>
            </w:r>
            <w:r>
              <w:rPr>
                <w:rFonts w:hint="default" w:ascii="Times New Roman" w:hAnsi="Times New Roman" w:eastAsia="宋体" w:cs="Times New Roman"/>
                <w:sz w:val="21"/>
                <w:szCs w:val="21"/>
                <w:lang w:val="en-US" w:eastAsia="zh-CN"/>
              </w:rPr>
              <w:t>1m</w:t>
            </w:r>
          </w:p>
        </w:tc>
        <w:tc>
          <w:tcPr>
            <w:tcW w:w="1930" w:type="dxa"/>
            <w:vMerge w:val="restart"/>
            <w:tcBorders>
              <w:tl2br w:val="nil"/>
              <w:tr2bl w:val="nil"/>
            </w:tcBorders>
            <w:noWrap w:val="0"/>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Cs w:val="21"/>
              </w:rPr>
              <w:t>2020年</w:t>
            </w:r>
            <w:r>
              <w:rPr>
                <w:rFonts w:hint="default" w:ascii="Times New Roman" w:hAnsi="Times New Roman" w:eastAsia="宋体" w:cs="Times New Roman"/>
                <w:szCs w:val="21"/>
                <w:lang w:eastAsia="zh-CN"/>
              </w:rPr>
              <w:t>11月</w:t>
            </w:r>
            <w:r>
              <w:rPr>
                <w:rFonts w:hint="default" w:ascii="Times New Roman" w:hAnsi="Times New Roman" w:eastAsia="宋体" w:cs="Times New Roman"/>
                <w:szCs w:val="21"/>
                <w:lang w:val="en-US" w:eastAsia="zh-CN"/>
              </w:rPr>
              <w:t>4</w:t>
            </w:r>
            <w:r>
              <w:rPr>
                <w:rFonts w:hint="default" w:ascii="Times New Roman" w:hAnsi="Times New Roman" w:eastAsia="宋体" w:cs="Times New Roman"/>
                <w:szCs w:val="21"/>
                <w:lang w:eastAsia="zh-CN"/>
              </w:rPr>
              <w:t>日</w:t>
            </w:r>
          </w:p>
        </w:tc>
        <w:tc>
          <w:tcPr>
            <w:tcW w:w="78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昼间</w:t>
            </w:r>
          </w:p>
        </w:tc>
        <w:tc>
          <w:tcPr>
            <w:tcW w:w="1230" w:type="dxa"/>
            <w:tcBorders>
              <w:tl2br w:val="nil"/>
              <w:tr2bl w:val="nil"/>
            </w:tcBorders>
            <w:noWrap w:val="0"/>
            <w:vAlign w:val="center"/>
          </w:tcPr>
          <w:p>
            <w:pPr>
              <w:widowControl/>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Cs w:val="21"/>
                <w:lang w:val="en-US" w:eastAsia="zh-CN"/>
              </w:rPr>
              <w:t>42.4</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1020" w:type="dxa"/>
            <w:tcBorders>
              <w:tl2br w:val="nil"/>
              <w:tr2bl w:val="nil"/>
            </w:tcBorders>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18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p>
        </w:tc>
        <w:tc>
          <w:tcPr>
            <w:tcW w:w="193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2017年6月16日</w:t>
            </w:r>
          </w:p>
        </w:tc>
        <w:tc>
          <w:tcPr>
            <w:tcW w:w="78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夜间</w:t>
            </w:r>
          </w:p>
        </w:tc>
        <w:tc>
          <w:tcPr>
            <w:tcW w:w="1230" w:type="dxa"/>
            <w:tcBorders>
              <w:tl2br w:val="nil"/>
              <w:tr2bl w:val="nil"/>
            </w:tcBorders>
            <w:noWrap w:val="0"/>
            <w:vAlign w:val="center"/>
          </w:tcPr>
          <w:p>
            <w:pPr>
              <w:widowControl/>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Cs w:val="21"/>
                <w:lang w:val="en-US" w:eastAsia="zh-CN"/>
              </w:rPr>
              <w:t>41.2</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50</w:t>
            </w:r>
          </w:p>
        </w:tc>
        <w:tc>
          <w:tcPr>
            <w:tcW w:w="1020" w:type="dxa"/>
            <w:tcBorders>
              <w:tl2br w:val="nil"/>
              <w:tr2bl w:val="nil"/>
            </w:tcBorders>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18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p>
        </w:tc>
        <w:tc>
          <w:tcPr>
            <w:tcW w:w="1930" w:type="dxa"/>
            <w:vMerge w:val="restart"/>
            <w:tcBorders>
              <w:tl2br w:val="nil"/>
              <w:tr2bl w:val="nil"/>
            </w:tcBorders>
            <w:noWrap w:val="0"/>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Cs w:val="21"/>
              </w:rPr>
              <w:t>2020年</w:t>
            </w:r>
            <w:r>
              <w:rPr>
                <w:rFonts w:hint="default" w:ascii="Times New Roman" w:hAnsi="Times New Roman" w:eastAsia="宋体" w:cs="Times New Roman"/>
                <w:szCs w:val="21"/>
                <w:lang w:eastAsia="zh-CN"/>
              </w:rPr>
              <w:t>11月</w:t>
            </w:r>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lang w:eastAsia="zh-CN"/>
              </w:rPr>
              <w:t>日</w:t>
            </w:r>
          </w:p>
        </w:tc>
        <w:tc>
          <w:tcPr>
            <w:tcW w:w="78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昼间</w:t>
            </w:r>
          </w:p>
        </w:tc>
        <w:tc>
          <w:tcPr>
            <w:tcW w:w="1230" w:type="dxa"/>
            <w:tcBorders>
              <w:tl2br w:val="nil"/>
              <w:tr2bl w:val="nil"/>
            </w:tcBorders>
            <w:noWrap w:val="0"/>
            <w:vAlign w:val="center"/>
          </w:tcPr>
          <w:p>
            <w:pPr>
              <w:widowControl/>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Cs w:val="21"/>
                <w:lang w:val="en-US" w:eastAsia="zh-CN"/>
              </w:rPr>
              <w:t>42.1</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1020" w:type="dxa"/>
            <w:tcBorders>
              <w:tl2br w:val="nil"/>
              <w:tr2bl w:val="nil"/>
            </w:tcBorders>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18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p>
        </w:tc>
        <w:tc>
          <w:tcPr>
            <w:tcW w:w="193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p>
        </w:tc>
        <w:tc>
          <w:tcPr>
            <w:tcW w:w="78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夜间</w:t>
            </w:r>
          </w:p>
        </w:tc>
        <w:tc>
          <w:tcPr>
            <w:tcW w:w="1230" w:type="dxa"/>
            <w:tcBorders>
              <w:tl2br w:val="nil"/>
              <w:tr2bl w:val="nil"/>
            </w:tcBorders>
            <w:noWrap w:val="0"/>
            <w:vAlign w:val="center"/>
          </w:tcPr>
          <w:p>
            <w:pPr>
              <w:widowControl/>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Cs w:val="21"/>
                <w:lang w:val="en-US" w:eastAsia="zh-CN"/>
              </w:rPr>
              <w:t>40.8</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50</w:t>
            </w:r>
          </w:p>
        </w:tc>
        <w:tc>
          <w:tcPr>
            <w:tcW w:w="1020" w:type="dxa"/>
            <w:tcBorders>
              <w:tl2br w:val="nil"/>
              <w:tr2bl w:val="nil"/>
            </w:tcBorders>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18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N4项目厂界</w:t>
            </w:r>
            <w:r>
              <w:rPr>
                <w:rFonts w:hint="default" w:ascii="Times New Roman" w:hAnsi="Times New Roman" w:eastAsia="宋体" w:cs="Times New Roman"/>
                <w:sz w:val="21"/>
                <w:szCs w:val="21"/>
                <w:lang w:eastAsia="zh-CN"/>
              </w:rPr>
              <w:t>北侧外</w:t>
            </w:r>
            <w:r>
              <w:rPr>
                <w:rFonts w:hint="default" w:ascii="Times New Roman" w:hAnsi="Times New Roman" w:eastAsia="宋体" w:cs="Times New Roman"/>
                <w:sz w:val="21"/>
                <w:szCs w:val="21"/>
                <w:lang w:val="en-US" w:eastAsia="zh-CN"/>
              </w:rPr>
              <w:t>1m</w:t>
            </w:r>
          </w:p>
        </w:tc>
        <w:tc>
          <w:tcPr>
            <w:tcW w:w="1930" w:type="dxa"/>
            <w:vMerge w:val="restart"/>
            <w:tcBorders>
              <w:tl2br w:val="nil"/>
              <w:tr2bl w:val="nil"/>
            </w:tcBorders>
            <w:noWrap w:val="0"/>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Cs w:val="21"/>
              </w:rPr>
              <w:t>2020年</w:t>
            </w:r>
            <w:r>
              <w:rPr>
                <w:rFonts w:hint="default" w:ascii="Times New Roman" w:hAnsi="Times New Roman" w:eastAsia="宋体" w:cs="Times New Roman"/>
                <w:szCs w:val="21"/>
                <w:lang w:eastAsia="zh-CN"/>
              </w:rPr>
              <w:t>11月</w:t>
            </w:r>
            <w:r>
              <w:rPr>
                <w:rFonts w:hint="default" w:ascii="Times New Roman" w:hAnsi="Times New Roman" w:eastAsia="宋体" w:cs="Times New Roman"/>
                <w:szCs w:val="21"/>
                <w:lang w:val="en-US" w:eastAsia="zh-CN"/>
              </w:rPr>
              <w:t>4</w:t>
            </w:r>
            <w:r>
              <w:rPr>
                <w:rFonts w:hint="default" w:ascii="Times New Roman" w:hAnsi="Times New Roman" w:eastAsia="宋体" w:cs="Times New Roman"/>
                <w:szCs w:val="21"/>
                <w:lang w:eastAsia="zh-CN"/>
              </w:rPr>
              <w:t>日</w:t>
            </w:r>
          </w:p>
        </w:tc>
        <w:tc>
          <w:tcPr>
            <w:tcW w:w="78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昼间</w:t>
            </w:r>
          </w:p>
        </w:tc>
        <w:tc>
          <w:tcPr>
            <w:tcW w:w="1230" w:type="dxa"/>
            <w:tcBorders>
              <w:tl2br w:val="nil"/>
              <w:tr2bl w:val="nil"/>
            </w:tcBorders>
            <w:noWrap w:val="0"/>
            <w:vAlign w:val="center"/>
          </w:tcPr>
          <w:p>
            <w:pPr>
              <w:widowControl/>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Cs w:val="21"/>
                <w:lang w:val="en-US" w:eastAsia="zh-CN"/>
              </w:rPr>
              <w:t>42.2</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1020" w:type="dxa"/>
            <w:tcBorders>
              <w:tl2br w:val="nil"/>
              <w:tr2bl w:val="nil"/>
            </w:tcBorders>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18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p>
        </w:tc>
        <w:tc>
          <w:tcPr>
            <w:tcW w:w="193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p>
        </w:tc>
        <w:tc>
          <w:tcPr>
            <w:tcW w:w="78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夜间</w:t>
            </w:r>
          </w:p>
        </w:tc>
        <w:tc>
          <w:tcPr>
            <w:tcW w:w="1230" w:type="dxa"/>
            <w:tcBorders>
              <w:tl2br w:val="nil"/>
              <w:tr2bl w:val="nil"/>
            </w:tcBorders>
            <w:noWrap w:val="0"/>
            <w:vAlign w:val="center"/>
          </w:tcPr>
          <w:p>
            <w:pPr>
              <w:widowControl/>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Cs w:val="21"/>
                <w:lang w:val="en-US" w:eastAsia="zh-CN"/>
              </w:rPr>
              <w:t>40.7</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50</w:t>
            </w:r>
          </w:p>
        </w:tc>
        <w:tc>
          <w:tcPr>
            <w:tcW w:w="1020" w:type="dxa"/>
            <w:tcBorders>
              <w:tl2br w:val="nil"/>
              <w:tr2bl w:val="nil"/>
            </w:tcBorders>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18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p>
        </w:tc>
        <w:tc>
          <w:tcPr>
            <w:tcW w:w="1930" w:type="dxa"/>
            <w:vMerge w:val="restart"/>
            <w:tcBorders>
              <w:tl2br w:val="nil"/>
              <w:tr2bl w:val="nil"/>
            </w:tcBorders>
            <w:noWrap w:val="0"/>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Cs w:val="21"/>
              </w:rPr>
              <w:t>2020年</w:t>
            </w:r>
            <w:r>
              <w:rPr>
                <w:rFonts w:hint="default" w:ascii="Times New Roman" w:hAnsi="Times New Roman" w:eastAsia="宋体" w:cs="Times New Roman"/>
                <w:szCs w:val="21"/>
                <w:lang w:eastAsia="zh-CN"/>
              </w:rPr>
              <w:t>11月</w:t>
            </w:r>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lang w:eastAsia="zh-CN"/>
              </w:rPr>
              <w:t>日</w:t>
            </w:r>
          </w:p>
        </w:tc>
        <w:tc>
          <w:tcPr>
            <w:tcW w:w="78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昼间</w:t>
            </w:r>
          </w:p>
        </w:tc>
        <w:tc>
          <w:tcPr>
            <w:tcW w:w="1230" w:type="dxa"/>
            <w:tcBorders>
              <w:tl2br w:val="nil"/>
              <w:tr2bl w:val="nil"/>
            </w:tcBorders>
            <w:noWrap w:val="0"/>
            <w:vAlign w:val="center"/>
          </w:tcPr>
          <w:p>
            <w:pPr>
              <w:widowControl/>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Cs w:val="21"/>
                <w:lang w:val="en-US" w:eastAsia="zh-CN"/>
              </w:rPr>
              <w:t>42.4</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1020" w:type="dxa"/>
            <w:tcBorders>
              <w:tl2br w:val="nil"/>
              <w:tr2bl w:val="nil"/>
            </w:tcBorders>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18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p>
        </w:tc>
        <w:tc>
          <w:tcPr>
            <w:tcW w:w="193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p>
        </w:tc>
        <w:tc>
          <w:tcPr>
            <w:tcW w:w="78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夜间</w:t>
            </w:r>
          </w:p>
        </w:tc>
        <w:tc>
          <w:tcPr>
            <w:tcW w:w="1230" w:type="dxa"/>
            <w:tcBorders>
              <w:tl2br w:val="nil"/>
              <w:tr2bl w:val="nil"/>
            </w:tcBorders>
            <w:noWrap w:val="0"/>
            <w:vAlign w:val="center"/>
          </w:tcPr>
          <w:p>
            <w:pPr>
              <w:widowControl/>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Cs w:val="21"/>
                <w:lang w:val="en-US" w:eastAsia="zh-CN"/>
              </w:rPr>
              <w:t>40.5</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50</w:t>
            </w:r>
          </w:p>
        </w:tc>
        <w:tc>
          <w:tcPr>
            <w:tcW w:w="1020" w:type="dxa"/>
            <w:tcBorders>
              <w:tl2br w:val="nil"/>
              <w:tr2bl w:val="nil"/>
            </w:tcBorders>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bl>
    <w:p>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b w:val="0"/>
          <w:bCs w:val="0"/>
          <w:color w:val="auto"/>
          <w:sz w:val="24"/>
          <w:szCs w:val="24"/>
          <w:u w:val="none"/>
          <w:lang w:val="en-US" w:eastAsia="zh-CN"/>
        </w:rPr>
        <w:t>从声环境质量现状评价结果可以看出，项目所在区域声环境质量满足《声环境质量标准》（GB3096-2008）中的 2 类标准。</w:t>
      </w:r>
    </w:p>
    <w:p>
      <w:pPr>
        <w:autoSpaceDE w:val="0"/>
        <w:autoSpaceDN w:val="0"/>
        <w:adjustRightInd w:val="0"/>
        <w:spacing w:line="360" w:lineRule="auto"/>
        <w:ind w:firstLine="482" w:firstLineChars="200"/>
        <w:rPr>
          <w:rFonts w:hint="default" w:ascii="Times New Roman" w:hAnsi="Times New Roman" w:eastAsia="宋体" w:cs="Times New Roman"/>
          <w:b/>
          <w:bCs/>
          <w:color w:val="auto"/>
          <w:sz w:val="24"/>
          <w:u w:val="none"/>
        </w:rPr>
      </w:pPr>
      <w:bookmarkStart w:id="197" w:name="_Toc472157635"/>
      <w:bookmarkStart w:id="198" w:name="_Toc472158561"/>
      <w:r>
        <w:rPr>
          <w:rFonts w:hint="default" w:ascii="Times New Roman" w:hAnsi="Times New Roman" w:eastAsia="宋体" w:cs="Times New Roman"/>
          <w:b/>
          <w:bCs/>
          <w:color w:val="auto"/>
          <w:sz w:val="24"/>
          <w:u w:val="none"/>
          <w:lang w:val="en-US" w:eastAsia="zh-CN"/>
        </w:rPr>
        <w:t>4.7</w:t>
      </w:r>
      <w:r>
        <w:rPr>
          <w:rFonts w:hint="default" w:ascii="Times New Roman" w:hAnsi="Times New Roman" w:eastAsia="宋体" w:cs="Times New Roman"/>
          <w:b/>
          <w:bCs/>
          <w:color w:val="auto"/>
          <w:sz w:val="24"/>
          <w:u w:val="none"/>
        </w:rPr>
        <w:t>土壤环境质量现状监测与评价</w:t>
      </w:r>
      <w:bookmarkEnd w:id="197"/>
      <w:bookmarkEnd w:id="198"/>
    </w:p>
    <w:p>
      <w:pPr>
        <w:autoSpaceDE w:val="0"/>
        <w:autoSpaceDN w:val="0"/>
        <w:adjustRightInd w:val="0"/>
        <w:spacing w:line="360" w:lineRule="auto"/>
        <w:ind w:firstLine="482" w:firstLineChars="200"/>
        <w:rPr>
          <w:rFonts w:hint="default" w:ascii="Times New Roman" w:hAnsi="Times New Roman" w:eastAsia="宋体" w:cs="Times New Roman"/>
          <w:b/>
          <w:bCs/>
          <w:color w:val="auto"/>
          <w:kern w:val="0"/>
          <w:sz w:val="24"/>
          <w:u w:val="none"/>
          <w:lang w:val="en-US" w:eastAsia="zh-CN"/>
        </w:rPr>
      </w:pPr>
      <w:r>
        <w:rPr>
          <w:rFonts w:hint="default" w:ascii="Times New Roman" w:hAnsi="Times New Roman" w:eastAsia="宋体" w:cs="Times New Roman"/>
          <w:b/>
          <w:bCs/>
          <w:color w:val="auto"/>
          <w:sz w:val="24"/>
          <w:u w:val="none"/>
          <w:lang w:val="en-US" w:eastAsia="zh-CN"/>
        </w:rPr>
        <w:t xml:space="preserve">4.7.1 </w:t>
      </w:r>
      <w:r>
        <w:rPr>
          <w:rFonts w:hint="default" w:ascii="Times New Roman" w:hAnsi="Times New Roman" w:eastAsia="宋体" w:cs="Times New Roman"/>
          <w:b/>
          <w:bCs/>
          <w:color w:val="auto"/>
          <w:sz w:val="24"/>
          <w:u w:val="none"/>
          <w:lang w:eastAsia="zh-CN"/>
        </w:rPr>
        <w:t>土壤环境质量现状监测</w:t>
      </w:r>
    </w:p>
    <w:p>
      <w:pPr>
        <w:autoSpaceDE w:val="0"/>
        <w:autoSpaceDN w:val="0"/>
        <w:adjustRightInd w:val="0"/>
        <w:spacing w:line="360" w:lineRule="auto"/>
        <w:ind w:firstLine="480" w:firstLineChars="200"/>
        <w:rPr>
          <w:rFonts w:hint="default" w:ascii="Times New Roman" w:hAnsi="Times New Roman" w:eastAsia="宋体" w:cs="Times New Roman"/>
          <w:b w:val="0"/>
          <w:bCs w:val="0"/>
          <w:color w:val="auto"/>
          <w:kern w:val="0"/>
          <w:sz w:val="24"/>
          <w:u w:val="none"/>
          <w:lang w:val="en-US" w:eastAsia="zh-CN"/>
        </w:rPr>
      </w:pPr>
      <w:r>
        <w:rPr>
          <w:rFonts w:hint="eastAsia" w:ascii="Times New Roman" w:hAnsi="Times New Roman" w:eastAsia="宋体" w:cs="Times New Roman"/>
          <w:b w:val="0"/>
          <w:bCs w:val="0"/>
          <w:color w:val="auto"/>
          <w:kern w:val="0"/>
          <w:sz w:val="24"/>
          <w:u w:val="none"/>
          <w:lang w:val="en-US" w:eastAsia="zh-CN"/>
        </w:rPr>
        <w:t>江西志科</w:t>
      </w:r>
      <w:r>
        <w:rPr>
          <w:rFonts w:hint="default" w:ascii="Times New Roman" w:hAnsi="Times New Roman" w:eastAsia="宋体" w:cs="Times New Roman"/>
          <w:b w:val="0"/>
          <w:bCs w:val="0"/>
          <w:color w:val="auto"/>
          <w:kern w:val="0"/>
          <w:sz w:val="24"/>
          <w:u w:val="none"/>
          <w:lang w:val="en-US" w:eastAsia="zh-CN"/>
        </w:rPr>
        <w:t>检测技术有限公司于2020年1</w:t>
      </w:r>
      <w:r>
        <w:rPr>
          <w:rFonts w:hint="eastAsia" w:ascii="Times New Roman" w:hAnsi="Times New Roman" w:eastAsia="宋体" w:cs="Times New Roman"/>
          <w:b w:val="0"/>
          <w:bCs w:val="0"/>
          <w:color w:val="auto"/>
          <w:kern w:val="0"/>
          <w:sz w:val="24"/>
          <w:u w:val="none"/>
          <w:lang w:val="en-US" w:eastAsia="zh-CN"/>
        </w:rPr>
        <w:t>0</w:t>
      </w:r>
      <w:r>
        <w:rPr>
          <w:rFonts w:hint="default" w:ascii="Times New Roman" w:hAnsi="Times New Roman" w:eastAsia="宋体" w:cs="Times New Roman"/>
          <w:b w:val="0"/>
          <w:bCs w:val="0"/>
          <w:color w:val="auto"/>
          <w:kern w:val="0"/>
          <w:sz w:val="24"/>
          <w:u w:val="none"/>
          <w:lang w:val="en-US" w:eastAsia="zh-CN"/>
        </w:rPr>
        <w:t>月</w:t>
      </w:r>
      <w:r>
        <w:rPr>
          <w:rFonts w:hint="eastAsia" w:ascii="Times New Roman" w:hAnsi="Times New Roman" w:eastAsia="宋体" w:cs="Times New Roman"/>
          <w:b w:val="0"/>
          <w:bCs w:val="0"/>
          <w:color w:val="auto"/>
          <w:kern w:val="0"/>
          <w:sz w:val="24"/>
          <w:u w:val="none"/>
          <w:lang w:val="en-US" w:eastAsia="zh-CN"/>
        </w:rPr>
        <w:t>30</w:t>
      </w:r>
      <w:r>
        <w:rPr>
          <w:rFonts w:hint="default" w:ascii="Times New Roman" w:hAnsi="Times New Roman" w:eastAsia="宋体" w:cs="Times New Roman"/>
          <w:b w:val="0"/>
          <w:bCs w:val="0"/>
          <w:color w:val="auto"/>
          <w:kern w:val="0"/>
          <w:sz w:val="24"/>
          <w:u w:val="none"/>
          <w:lang w:val="en-US" w:eastAsia="zh-CN"/>
        </w:rPr>
        <w:t>日对项目区域土壤环境质量现状进行监测。通过对土壤环境质量现状监测评价，了解该区域土壤环境质量现状情况，为项目建设与运营的环境管理提供基础资料。</w:t>
      </w:r>
    </w:p>
    <w:p>
      <w:pPr>
        <w:autoSpaceDE w:val="0"/>
        <w:autoSpaceDN w:val="0"/>
        <w:adjustRightInd w:val="0"/>
        <w:spacing w:line="360" w:lineRule="auto"/>
        <w:ind w:firstLine="480" w:firstLineChars="200"/>
        <w:rPr>
          <w:rFonts w:hint="default" w:ascii="Times New Roman" w:hAnsi="Times New Roman" w:eastAsia="宋体" w:cs="Times New Roman"/>
          <w:b w:val="0"/>
          <w:bCs w:val="0"/>
          <w:color w:val="auto"/>
          <w:kern w:val="0"/>
          <w:sz w:val="24"/>
          <w:u w:val="none"/>
          <w:lang w:val="en-US" w:eastAsia="zh-CN"/>
        </w:rPr>
      </w:pPr>
      <w:r>
        <w:rPr>
          <w:rFonts w:hint="default" w:ascii="Times New Roman" w:hAnsi="Times New Roman" w:eastAsia="宋体" w:cs="Times New Roman"/>
          <w:b w:val="0"/>
          <w:bCs w:val="0"/>
          <w:color w:val="auto"/>
          <w:kern w:val="0"/>
          <w:sz w:val="24"/>
          <w:u w:val="none"/>
          <w:lang w:val="en-US" w:eastAsia="zh-CN"/>
        </w:rPr>
        <w:t>（1）监测布点</w:t>
      </w:r>
    </w:p>
    <w:p>
      <w:pPr>
        <w:autoSpaceDE w:val="0"/>
        <w:autoSpaceDN w:val="0"/>
        <w:adjustRightInd w:val="0"/>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b w:val="0"/>
          <w:bCs w:val="0"/>
          <w:color w:val="auto"/>
          <w:kern w:val="0"/>
          <w:sz w:val="24"/>
          <w:u w:val="none"/>
          <w:lang w:val="en-US" w:eastAsia="zh-CN"/>
        </w:rPr>
        <w:t>本项目土壤为三级评价，根据《环境影响评价技术导则 土壤环境》(HJ 964-2018)的现状监测布点类型与数量，本项目在场地范围内布设3个表层样点，共布设3个监测点，监测点的布设及监测项目见下表和附图4.7。</w:t>
      </w:r>
    </w:p>
    <w:p>
      <w:pPr>
        <w:autoSpaceDE w:val="0"/>
        <w:autoSpaceDN w:val="0"/>
        <w:adjustRightInd w:val="0"/>
        <w:spacing w:line="360" w:lineRule="auto"/>
        <w:jc w:val="center"/>
        <w:rPr>
          <w:rFonts w:hint="default" w:ascii="Times New Roman" w:hAnsi="Times New Roman" w:eastAsia="宋体" w:cs="Times New Roman"/>
          <w:b/>
          <w:bCs/>
          <w:color w:val="auto"/>
          <w:kern w:val="0"/>
          <w:sz w:val="24"/>
          <w:u w:val="none"/>
          <w:lang w:val="en-US" w:eastAsia="zh-CN"/>
        </w:rPr>
      </w:pPr>
      <w:r>
        <w:rPr>
          <w:rFonts w:hint="default" w:ascii="Times New Roman" w:hAnsi="Times New Roman" w:eastAsia="宋体" w:cs="Times New Roman"/>
          <w:b/>
          <w:bCs/>
          <w:color w:val="auto"/>
          <w:kern w:val="0"/>
          <w:sz w:val="24"/>
          <w:u w:val="none"/>
          <w:lang w:val="en-US" w:eastAsia="zh-CN"/>
        </w:rPr>
        <w:t>表4.7-1土壤环监测布点</w:t>
      </w:r>
    </w:p>
    <w:tbl>
      <w:tblPr>
        <w:tblStyle w:val="23"/>
        <w:tblW w:w="9517" w:type="dxa"/>
        <w:jc w:val="center"/>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97"/>
        <w:gridCol w:w="1883"/>
        <w:gridCol w:w="4124"/>
        <w:gridCol w:w="1400"/>
        <w:gridCol w:w="1313"/>
      </w:tblGrid>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9" w:hRule="atLeast"/>
          <w:jc w:val="center"/>
        </w:trPr>
        <w:tc>
          <w:tcPr>
            <w:tcW w:w="79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序号</w:t>
            </w:r>
          </w:p>
        </w:tc>
        <w:tc>
          <w:tcPr>
            <w:tcW w:w="188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监测点位</w:t>
            </w:r>
          </w:p>
        </w:tc>
        <w:tc>
          <w:tcPr>
            <w:tcW w:w="41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宋体" w:cs="Times New Roman"/>
                <w:b/>
                <w:bCs/>
                <w:color w:val="auto"/>
                <w:szCs w:val="21"/>
                <w:lang w:eastAsia="zh-CN"/>
              </w:rPr>
            </w:pPr>
            <w:r>
              <w:rPr>
                <w:rFonts w:hint="default" w:ascii="Times New Roman" w:hAnsi="Times New Roman" w:eastAsia="宋体" w:cs="Times New Roman"/>
                <w:b/>
                <w:bCs/>
                <w:color w:val="auto"/>
                <w:szCs w:val="21"/>
                <w:lang w:eastAsia="zh-CN"/>
              </w:rPr>
              <w:t>位置</w:t>
            </w:r>
          </w:p>
        </w:tc>
        <w:tc>
          <w:tcPr>
            <w:tcW w:w="14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采样深度</w:t>
            </w:r>
          </w:p>
        </w:tc>
        <w:tc>
          <w:tcPr>
            <w:tcW w:w="1313" w:type="dxa"/>
            <w:tcBorders>
              <w:tl2br w:val="nil"/>
              <w:tr2bl w:val="nil"/>
            </w:tcBorders>
            <w:noWrap w:val="0"/>
            <w:vAlign w:val="center"/>
          </w:tcPr>
          <w:p>
            <w:pPr>
              <w:jc w:val="center"/>
              <w:rPr>
                <w:rFonts w:hint="default" w:ascii="Times New Roman" w:hAnsi="Times New Roman" w:eastAsia="宋体" w:cs="Times New Roman"/>
                <w:b/>
                <w:bCs/>
                <w:color w:val="auto"/>
                <w:szCs w:val="21"/>
                <w:lang w:eastAsia="zh-CN"/>
              </w:rPr>
            </w:pPr>
            <w:r>
              <w:rPr>
                <w:rFonts w:hint="default" w:ascii="Times New Roman" w:hAnsi="Times New Roman" w:eastAsia="宋体" w:cs="Times New Roman"/>
                <w:b/>
                <w:bCs/>
                <w:color w:val="auto"/>
                <w:szCs w:val="21"/>
                <w:lang w:eastAsia="zh-CN"/>
              </w:rPr>
              <w:t>监测因子</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79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T1</w:t>
            </w:r>
          </w:p>
        </w:tc>
        <w:tc>
          <w:tcPr>
            <w:tcW w:w="1883" w:type="dxa"/>
            <w:tcBorders>
              <w:tl2br w:val="nil"/>
              <w:tr2bl w:val="nil"/>
            </w:tcBorders>
            <w:noWrap w:val="0"/>
            <w:vAlign w:val="center"/>
          </w:tcPr>
          <w:p>
            <w:pPr>
              <w:pStyle w:val="7"/>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2"/>
                <w:sz w:val="21"/>
                <w:szCs w:val="21"/>
                <w:lang w:val="en-US" w:eastAsia="zh-CN" w:bidi="ar-SA"/>
              </w:rPr>
              <w:t>表层样点</w:t>
            </w:r>
          </w:p>
        </w:tc>
        <w:tc>
          <w:tcPr>
            <w:tcW w:w="4124" w:type="dxa"/>
            <w:tcBorders>
              <w:tl2br w:val="nil"/>
              <w:tr2bl w:val="nil"/>
            </w:tcBorders>
            <w:noWrap w:val="0"/>
            <w:vAlign w:val="center"/>
          </w:tcPr>
          <w:p>
            <w:pPr>
              <w:pStyle w:val="7"/>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场区北侧位置</w:t>
            </w:r>
          </w:p>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b w:val="0"/>
                <w:bCs/>
                <w:color w:val="auto"/>
                <w:sz w:val="21"/>
                <w:szCs w:val="21"/>
              </w:rPr>
              <w:t>E：109°34'01.8"，N：19°13'35.8"</w:t>
            </w:r>
            <w:r>
              <w:rPr>
                <w:rFonts w:hint="default" w:ascii="Times New Roman" w:hAnsi="Times New Roman" w:eastAsia="宋体" w:cs="Times New Roman"/>
                <w:color w:val="auto"/>
                <w:sz w:val="21"/>
                <w:szCs w:val="21"/>
                <w:lang w:val="en-US" w:eastAsia="zh-CN"/>
              </w:rPr>
              <w:t>)</w:t>
            </w:r>
          </w:p>
        </w:tc>
        <w:tc>
          <w:tcPr>
            <w:tcW w:w="14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0~</w:t>
            </w:r>
            <w:r>
              <w:rPr>
                <w:rFonts w:hint="default" w:ascii="Times New Roman" w:hAnsi="Times New Roman" w:eastAsia="宋体" w:cs="Times New Roman"/>
                <w:color w:val="auto"/>
                <w:lang w:val="en-US" w:eastAsia="zh-CN"/>
              </w:rPr>
              <w:t>20</w:t>
            </w:r>
            <w:r>
              <w:rPr>
                <w:rFonts w:hint="default" w:ascii="Times New Roman" w:hAnsi="Times New Roman" w:eastAsia="宋体" w:cs="Times New Roman"/>
                <w:color w:val="auto"/>
              </w:rPr>
              <w:t>cm</w:t>
            </w:r>
          </w:p>
        </w:tc>
        <w:tc>
          <w:tcPr>
            <w:tcW w:w="1313" w:type="dxa"/>
            <w:vMerge w:val="restart"/>
            <w:tcBorders>
              <w:tl2br w:val="nil"/>
              <w:tr2bl w:val="nil"/>
            </w:tcBorders>
            <w:noWrap w:val="0"/>
            <w:vAlign w:val="center"/>
          </w:tcPr>
          <w:p>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pH值、铜、锌、砷、汞、铬、铅、镍、镉共</w:t>
            </w:r>
            <w:r>
              <w:rPr>
                <w:rFonts w:hint="default" w:ascii="Times New Roman" w:hAnsi="Times New Roman" w:eastAsia="宋体" w:cs="Times New Roman"/>
                <w:color w:val="auto"/>
                <w:sz w:val="21"/>
                <w:szCs w:val="21"/>
                <w:lang w:val="en-US" w:eastAsia="zh-CN"/>
              </w:rPr>
              <w:t>9</w:t>
            </w:r>
            <w:r>
              <w:rPr>
                <w:rFonts w:hint="default" w:ascii="Times New Roman" w:hAnsi="Times New Roman" w:eastAsia="宋体" w:cs="Times New Roman"/>
                <w:color w:val="auto"/>
                <w:sz w:val="21"/>
                <w:szCs w:val="21"/>
              </w:rPr>
              <w:t>项</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787" w:hRule="atLeast"/>
          <w:jc w:val="center"/>
        </w:trPr>
        <w:tc>
          <w:tcPr>
            <w:tcW w:w="79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T</w:t>
            </w:r>
            <w:r>
              <w:rPr>
                <w:rFonts w:hint="default" w:ascii="Times New Roman" w:hAnsi="Times New Roman" w:eastAsia="宋体" w:cs="Times New Roman"/>
                <w:color w:val="auto"/>
                <w:szCs w:val="21"/>
                <w:lang w:val="en-US" w:eastAsia="zh-CN"/>
              </w:rPr>
              <w:t>2</w:t>
            </w:r>
          </w:p>
        </w:tc>
        <w:tc>
          <w:tcPr>
            <w:tcW w:w="1883" w:type="dxa"/>
            <w:tcBorders>
              <w:tl2br w:val="nil"/>
              <w:tr2bl w:val="nil"/>
            </w:tcBorders>
            <w:noWrap w:val="0"/>
            <w:vAlign w:val="center"/>
          </w:tcPr>
          <w:p>
            <w:pPr>
              <w:pStyle w:val="7"/>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表层样点</w:t>
            </w:r>
          </w:p>
        </w:tc>
        <w:tc>
          <w:tcPr>
            <w:tcW w:w="4124" w:type="dxa"/>
            <w:tcBorders>
              <w:tl2br w:val="nil"/>
              <w:tr2bl w:val="nil"/>
            </w:tcBorders>
            <w:noWrap w:val="0"/>
            <w:vAlign w:val="center"/>
          </w:tcPr>
          <w:p>
            <w:pPr>
              <w:pStyle w:val="7"/>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场区中部位置</w:t>
            </w:r>
          </w:p>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b w:val="0"/>
                <w:bCs/>
                <w:color w:val="auto"/>
                <w:sz w:val="21"/>
                <w:szCs w:val="21"/>
              </w:rPr>
              <w:t>E：109°34'01.1"，N：19°13'29.5"</w:t>
            </w:r>
            <w:r>
              <w:rPr>
                <w:rFonts w:hint="default" w:ascii="Times New Roman" w:hAnsi="Times New Roman" w:eastAsia="宋体" w:cs="Times New Roman"/>
                <w:color w:val="auto"/>
                <w:sz w:val="21"/>
                <w:szCs w:val="21"/>
                <w:lang w:val="en-US" w:eastAsia="zh-CN"/>
              </w:rPr>
              <w:t>)</w:t>
            </w:r>
          </w:p>
        </w:tc>
        <w:tc>
          <w:tcPr>
            <w:tcW w:w="14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rPr>
              <w:t>0~</w:t>
            </w:r>
            <w:r>
              <w:rPr>
                <w:rFonts w:hint="default" w:ascii="Times New Roman" w:hAnsi="Times New Roman" w:eastAsia="宋体" w:cs="Times New Roman"/>
                <w:color w:val="auto"/>
                <w:lang w:val="en-US" w:eastAsia="zh-CN"/>
              </w:rPr>
              <w:t>20</w:t>
            </w:r>
            <w:r>
              <w:rPr>
                <w:rFonts w:hint="default" w:ascii="Times New Roman" w:hAnsi="Times New Roman" w:eastAsia="宋体" w:cs="Times New Roman"/>
                <w:color w:val="auto"/>
              </w:rPr>
              <w:t>cm</w:t>
            </w:r>
          </w:p>
        </w:tc>
        <w:tc>
          <w:tcPr>
            <w:tcW w:w="1313" w:type="dxa"/>
            <w:vMerge w:val="continue"/>
            <w:tcBorders>
              <w:tl2br w:val="nil"/>
              <w:tr2bl w:val="nil"/>
            </w:tcBorders>
            <w:noWrap w:val="0"/>
            <w:vAlign w:val="center"/>
          </w:tcPr>
          <w:p>
            <w:pPr>
              <w:jc w:val="center"/>
              <w:rPr>
                <w:rFonts w:hint="default" w:ascii="Times New Roman" w:hAnsi="Times New Roman" w:eastAsia="宋体" w:cs="Times New Roman"/>
                <w:color w:val="FF0000"/>
                <w:sz w:val="21"/>
                <w:szCs w:val="21"/>
              </w:rPr>
            </w:pP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79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T</w:t>
            </w:r>
            <w:r>
              <w:rPr>
                <w:rFonts w:hint="default" w:ascii="Times New Roman" w:hAnsi="Times New Roman" w:eastAsia="宋体" w:cs="Times New Roman"/>
                <w:color w:val="auto"/>
                <w:szCs w:val="21"/>
                <w:lang w:val="en-US" w:eastAsia="zh-CN"/>
              </w:rPr>
              <w:t>3</w:t>
            </w:r>
          </w:p>
        </w:tc>
        <w:tc>
          <w:tcPr>
            <w:tcW w:w="188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表层样点</w:t>
            </w:r>
          </w:p>
        </w:tc>
        <w:tc>
          <w:tcPr>
            <w:tcW w:w="4124" w:type="dxa"/>
            <w:tcBorders>
              <w:tl2br w:val="nil"/>
              <w:tr2bl w:val="nil"/>
            </w:tcBorders>
            <w:noWrap w:val="0"/>
            <w:vAlign w:val="center"/>
          </w:tcPr>
          <w:p>
            <w:pPr>
              <w:pStyle w:val="7"/>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场区西南侧位置</w:t>
            </w:r>
          </w:p>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b w:val="0"/>
                <w:bCs/>
                <w:color w:val="auto"/>
                <w:sz w:val="21"/>
                <w:szCs w:val="21"/>
              </w:rPr>
              <w:t>E：109°33'50.1"，N：19°13'25.8"</w:t>
            </w:r>
            <w:r>
              <w:rPr>
                <w:rFonts w:hint="default" w:ascii="Times New Roman" w:hAnsi="Times New Roman" w:eastAsia="宋体" w:cs="Times New Roman"/>
                <w:color w:val="auto"/>
                <w:sz w:val="21"/>
                <w:szCs w:val="21"/>
                <w:lang w:val="en-US" w:eastAsia="zh-CN"/>
              </w:rPr>
              <w:t>)</w:t>
            </w:r>
          </w:p>
        </w:tc>
        <w:tc>
          <w:tcPr>
            <w:tcW w:w="14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rPr>
              <w:t>0~</w:t>
            </w:r>
            <w:r>
              <w:rPr>
                <w:rFonts w:hint="default" w:ascii="Times New Roman" w:hAnsi="Times New Roman" w:eastAsia="宋体" w:cs="Times New Roman"/>
                <w:color w:val="auto"/>
                <w:lang w:val="en-US" w:eastAsia="zh-CN"/>
              </w:rPr>
              <w:t>20</w:t>
            </w:r>
            <w:r>
              <w:rPr>
                <w:rFonts w:hint="default" w:ascii="Times New Roman" w:hAnsi="Times New Roman" w:eastAsia="宋体" w:cs="Times New Roman"/>
                <w:color w:val="auto"/>
              </w:rPr>
              <w:t>cm</w:t>
            </w:r>
          </w:p>
        </w:tc>
        <w:tc>
          <w:tcPr>
            <w:tcW w:w="1313" w:type="dxa"/>
            <w:vMerge w:val="continue"/>
            <w:tcBorders>
              <w:tl2br w:val="nil"/>
              <w:tr2bl w:val="nil"/>
            </w:tcBorders>
            <w:noWrap w:val="0"/>
            <w:vAlign w:val="center"/>
          </w:tcPr>
          <w:p>
            <w:pPr>
              <w:jc w:val="center"/>
              <w:rPr>
                <w:rFonts w:hint="default" w:ascii="Times New Roman" w:hAnsi="Times New Roman" w:eastAsia="宋体" w:cs="Times New Roman"/>
                <w:color w:val="FF0000"/>
                <w:sz w:val="21"/>
                <w:szCs w:val="21"/>
              </w:rPr>
            </w:pPr>
          </w:p>
        </w:tc>
      </w:tr>
    </w:tbl>
    <w:p>
      <w:pPr>
        <w:autoSpaceDE w:val="0"/>
        <w:autoSpaceDN w:val="0"/>
        <w:adjustRightInd w:val="0"/>
        <w:spacing w:line="360" w:lineRule="auto"/>
        <w:ind w:firstLine="480" w:firstLineChars="200"/>
        <w:rPr>
          <w:rFonts w:hint="default" w:ascii="Times New Roman" w:hAnsi="Times New Roman" w:eastAsia="宋体" w:cs="Times New Roman"/>
          <w:b w:val="0"/>
          <w:bCs w:val="0"/>
          <w:color w:val="auto"/>
          <w:kern w:val="0"/>
          <w:sz w:val="24"/>
          <w:u w:val="none"/>
          <w:lang w:val="en-US" w:eastAsia="zh-CN"/>
        </w:rPr>
      </w:pPr>
      <w:r>
        <w:rPr>
          <w:rFonts w:hint="default" w:ascii="Times New Roman" w:hAnsi="Times New Roman" w:eastAsia="宋体" w:cs="Times New Roman"/>
          <w:b w:val="0"/>
          <w:bCs w:val="0"/>
          <w:color w:val="auto"/>
          <w:kern w:val="0"/>
          <w:sz w:val="24"/>
          <w:u w:val="none"/>
          <w:lang w:val="en-US" w:eastAsia="zh-CN"/>
        </w:rPr>
        <w:t>（2）监测项目</w:t>
      </w:r>
    </w:p>
    <w:p>
      <w:pPr>
        <w:autoSpaceDE w:val="0"/>
        <w:autoSpaceDN w:val="0"/>
        <w:adjustRightInd w:val="0"/>
        <w:spacing w:line="360" w:lineRule="auto"/>
        <w:ind w:firstLine="480" w:firstLineChars="200"/>
        <w:rPr>
          <w:rFonts w:hint="default" w:ascii="Times New Roman" w:hAnsi="Times New Roman" w:eastAsia="宋体" w:cs="Times New Roman"/>
          <w:b w:val="0"/>
          <w:bCs w:val="0"/>
          <w:color w:val="auto"/>
          <w:kern w:val="0"/>
          <w:sz w:val="24"/>
          <w:u w:val="none"/>
          <w:lang w:val="en-US" w:eastAsia="zh-CN"/>
        </w:rPr>
      </w:pPr>
      <w:r>
        <w:rPr>
          <w:rFonts w:hint="default" w:ascii="Times New Roman" w:hAnsi="Times New Roman" w:eastAsia="宋体" w:cs="Times New Roman"/>
          <w:b w:val="0"/>
          <w:bCs w:val="0"/>
          <w:color w:val="auto"/>
          <w:kern w:val="0"/>
          <w:sz w:val="24"/>
          <w:u w:val="none"/>
          <w:lang w:val="en-US" w:eastAsia="zh-CN"/>
        </w:rPr>
        <w:t>pH值、铜、锌、砷、汞、铬、铅、镍、镉共9项。</w:t>
      </w:r>
    </w:p>
    <w:p>
      <w:pPr>
        <w:autoSpaceDE w:val="0"/>
        <w:autoSpaceDN w:val="0"/>
        <w:adjustRightInd w:val="0"/>
        <w:spacing w:line="360" w:lineRule="auto"/>
        <w:ind w:firstLine="480" w:firstLineChars="200"/>
        <w:rPr>
          <w:rFonts w:hint="default" w:ascii="Times New Roman" w:hAnsi="Times New Roman" w:eastAsia="宋体" w:cs="Times New Roman"/>
          <w:b w:val="0"/>
          <w:bCs w:val="0"/>
          <w:color w:val="auto"/>
          <w:kern w:val="0"/>
          <w:sz w:val="24"/>
          <w:u w:val="none"/>
          <w:lang w:val="en-US" w:eastAsia="zh-CN"/>
        </w:rPr>
      </w:pPr>
      <w:r>
        <w:rPr>
          <w:rFonts w:hint="default" w:ascii="Times New Roman" w:hAnsi="Times New Roman" w:eastAsia="宋体" w:cs="Times New Roman"/>
          <w:b w:val="0"/>
          <w:bCs w:val="0"/>
          <w:color w:val="auto"/>
          <w:kern w:val="0"/>
          <w:sz w:val="24"/>
          <w:u w:val="none"/>
          <w:lang w:val="en-US" w:eastAsia="zh-CN"/>
        </w:rPr>
        <w:t>（3）监测时间及频率</w:t>
      </w:r>
    </w:p>
    <w:p>
      <w:pPr>
        <w:autoSpaceDE w:val="0"/>
        <w:autoSpaceDN w:val="0"/>
        <w:adjustRightInd w:val="0"/>
        <w:spacing w:line="360" w:lineRule="auto"/>
        <w:ind w:firstLine="480" w:firstLineChars="200"/>
        <w:rPr>
          <w:rFonts w:hint="default" w:ascii="Times New Roman" w:hAnsi="Times New Roman" w:eastAsia="宋体" w:cs="Times New Roman"/>
          <w:b w:val="0"/>
          <w:bCs w:val="0"/>
          <w:color w:val="auto"/>
          <w:kern w:val="0"/>
          <w:sz w:val="24"/>
          <w:u w:val="none"/>
          <w:lang w:val="en-US" w:eastAsia="zh-CN"/>
        </w:rPr>
      </w:pPr>
      <w:r>
        <w:rPr>
          <w:rFonts w:hint="default" w:ascii="Times New Roman" w:hAnsi="Times New Roman" w:eastAsia="宋体" w:cs="Times New Roman"/>
          <w:b w:val="0"/>
          <w:bCs w:val="0"/>
          <w:color w:val="auto"/>
          <w:kern w:val="0"/>
          <w:sz w:val="24"/>
          <w:u w:val="none"/>
          <w:lang w:val="en-US" w:eastAsia="zh-CN"/>
        </w:rPr>
        <w:t>监测1天，每个点位监测一次。</w:t>
      </w:r>
    </w:p>
    <w:p>
      <w:pPr>
        <w:autoSpaceDE w:val="0"/>
        <w:autoSpaceDN w:val="0"/>
        <w:adjustRightInd w:val="0"/>
        <w:spacing w:line="360" w:lineRule="auto"/>
        <w:ind w:firstLine="480" w:firstLineChars="200"/>
        <w:rPr>
          <w:rFonts w:hint="default" w:ascii="Times New Roman" w:hAnsi="Times New Roman" w:eastAsia="宋体" w:cs="Times New Roman"/>
          <w:b w:val="0"/>
          <w:bCs w:val="0"/>
          <w:color w:val="auto"/>
          <w:kern w:val="0"/>
          <w:sz w:val="24"/>
          <w:u w:val="none"/>
          <w:lang w:val="en-US" w:eastAsia="zh-CN"/>
        </w:rPr>
      </w:pPr>
      <w:r>
        <w:rPr>
          <w:rFonts w:hint="default" w:ascii="Times New Roman" w:hAnsi="Times New Roman" w:eastAsia="宋体" w:cs="Times New Roman"/>
          <w:b w:val="0"/>
          <w:bCs w:val="0"/>
          <w:color w:val="auto"/>
          <w:kern w:val="0"/>
          <w:sz w:val="24"/>
          <w:u w:val="none"/>
          <w:lang w:val="en-US" w:eastAsia="zh-CN"/>
        </w:rPr>
        <w:t>（4）监测采样方法</w:t>
      </w:r>
    </w:p>
    <w:p>
      <w:pPr>
        <w:autoSpaceDE w:val="0"/>
        <w:autoSpaceDN w:val="0"/>
        <w:adjustRightInd w:val="0"/>
        <w:spacing w:line="360" w:lineRule="auto"/>
        <w:ind w:firstLine="480" w:firstLineChars="200"/>
        <w:rPr>
          <w:rFonts w:hint="default" w:ascii="Times New Roman" w:hAnsi="Times New Roman" w:eastAsia="宋体" w:cs="Times New Roman"/>
          <w:b w:val="0"/>
          <w:bCs w:val="0"/>
          <w:color w:val="auto"/>
          <w:kern w:val="0"/>
          <w:sz w:val="24"/>
          <w:u w:val="none"/>
          <w:lang w:val="en-US" w:eastAsia="zh-CN"/>
        </w:rPr>
      </w:pPr>
      <w:r>
        <w:rPr>
          <w:rFonts w:hint="default" w:ascii="Times New Roman" w:hAnsi="Times New Roman" w:eastAsia="宋体" w:cs="Times New Roman"/>
          <w:b w:val="0"/>
          <w:bCs w:val="0"/>
          <w:color w:val="auto"/>
          <w:kern w:val="0"/>
          <w:sz w:val="24"/>
          <w:u w:val="none"/>
          <w:lang w:val="en-US" w:eastAsia="zh-CN"/>
        </w:rPr>
        <w:t>参照《土壤环境监测技术规范》（HJ 166-2004）和《场地环境监测技术导则》（HJ 25.2-2014），土壤表层样监测点使用铲子进行采样，取样深度为0~0.2m。</w:t>
      </w:r>
    </w:p>
    <w:p>
      <w:pPr>
        <w:autoSpaceDE w:val="0"/>
        <w:autoSpaceDN w:val="0"/>
        <w:adjustRightInd w:val="0"/>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b w:val="0"/>
          <w:bCs w:val="0"/>
          <w:color w:val="auto"/>
          <w:kern w:val="0"/>
          <w:sz w:val="24"/>
          <w:u w:val="none"/>
          <w:lang w:val="en-US" w:eastAsia="zh-CN"/>
        </w:rPr>
        <w:t>（5）监测结果及评价结果</w:t>
      </w:r>
    </w:p>
    <w:p>
      <w:pPr>
        <w:pStyle w:val="18"/>
        <w:bidi w:val="0"/>
        <w:jc w:val="center"/>
        <w:rPr>
          <w:rFonts w:hint="default" w:ascii="Times New Roman" w:hAnsi="Times New Roman" w:eastAsia="宋体" w:cs="Times New Roman"/>
          <w:b/>
          <w:sz w:val="24"/>
        </w:rPr>
      </w:pPr>
      <w:r>
        <w:rPr>
          <w:rFonts w:hint="default" w:ascii="Times New Roman" w:hAnsi="Times New Roman" w:eastAsia="宋体" w:cs="Times New Roman"/>
          <w:color w:val="auto"/>
          <w:sz w:val="24"/>
          <w:szCs w:val="24"/>
          <w:lang w:val="en-US" w:eastAsia="zh-CN"/>
        </w:rPr>
        <w:t>表4.7-2土壤表层样监测结果   单位：mg/kg（除标注外）</w:t>
      </w:r>
    </w:p>
    <w:p>
      <w:pPr>
        <w:pStyle w:val="8"/>
        <w:spacing w:before="8"/>
        <w:ind w:left="0"/>
        <w:rPr>
          <w:rFonts w:hint="default" w:ascii="Times New Roman" w:hAnsi="Times New Roman" w:eastAsia="宋体" w:cs="Times New Roman"/>
          <w:b/>
          <w:sz w:val="7"/>
        </w:rPr>
      </w:pPr>
    </w:p>
    <w:tbl>
      <w:tblPr>
        <w:tblStyle w:val="24"/>
        <w:tblW w:w="9478"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781"/>
        <w:gridCol w:w="819"/>
        <w:gridCol w:w="1153"/>
        <w:gridCol w:w="752"/>
        <w:gridCol w:w="735"/>
        <w:gridCol w:w="769"/>
        <w:gridCol w:w="819"/>
        <w:gridCol w:w="785"/>
        <w:gridCol w:w="702"/>
        <w:gridCol w:w="769"/>
        <w:gridCol w:w="702"/>
        <w:gridCol w:w="692"/>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04" w:hRule="atLeast"/>
          <w:jc w:val="center"/>
        </w:trPr>
        <w:tc>
          <w:tcPr>
            <w:tcW w:w="1600" w:type="dxa"/>
            <w:gridSpan w:val="2"/>
            <w:vMerge w:val="restart"/>
            <w:tcBorders>
              <w:tl2br w:val="single" w:color="auto" w:sz="8" w:space="0"/>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bookmarkStart w:id="199" w:name="5.3地表水环境质量现状调查与评价"/>
            <w:bookmarkEnd w:id="199"/>
            <w:bookmarkStart w:id="200" w:name="_bookmark36"/>
            <w:bookmarkEnd w:id="200"/>
            <w:r>
              <w:rPr>
                <w:rFonts w:hint="default" w:ascii="Times New Roman" w:hAnsi="Times New Roman" w:eastAsia="宋体" w:cs="Times New Roman"/>
                <w:b/>
                <w:bCs/>
                <w:color w:val="auto"/>
                <w:sz w:val="21"/>
                <w:szCs w:val="21"/>
                <w:lang w:val="en-US" w:eastAsia="zh-CN"/>
              </w:rPr>
              <w:t xml:space="preserve">            分析项目</w:t>
            </w:r>
          </w:p>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点位名称</w:t>
            </w:r>
          </w:p>
        </w:tc>
        <w:tc>
          <w:tcPr>
            <w:tcW w:w="1153" w:type="dxa"/>
            <w:vMerge w:val="restart"/>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采样深度</w:t>
            </w:r>
          </w:p>
        </w:tc>
        <w:tc>
          <w:tcPr>
            <w:tcW w:w="6725" w:type="dxa"/>
            <w:gridSpan w:val="9"/>
            <w:tcBorders>
              <w:tl2br w:val="nil"/>
              <w:tr2bl w:val="nil"/>
            </w:tcBorders>
            <w:noWrap w:val="0"/>
            <w:vAlign w:val="top"/>
          </w:tcPr>
          <w:p>
            <w:pPr>
              <w:pStyle w:val="17"/>
              <w:bidi w:val="0"/>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2020年</w:t>
            </w:r>
            <w:r>
              <w:rPr>
                <w:rFonts w:hint="eastAsia" w:ascii="Times New Roman" w:hAnsi="Times New Roman" w:cs="Times New Roman"/>
                <w:b/>
                <w:bCs/>
                <w:color w:val="auto"/>
                <w:sz w:val="21"/>
                <w:szCs w:val="21"/>
                <w:lang w:val="en-US" w:eastAsia="zh-CN"/>
              </w:rPr>
              <w:t>10</w:t>
            </w:r>
            <w:r>
              <w:rPr>
                <w:rFonts w:hint="default" w:ascii="Times New Roman" w:hAnsi="Times New Roman" w:eastAsia="宋体" w:cs="Times New Roman"/>
                <w:b/>
                <w:bCs/>
                <w:color w:val="auto"/>
                <w:sz w:val="21"/>
                <w:szCs w:val="21"/>
                <w:lang w:val="en-US" w:eastAsia="zh-CN"/>
              </w:rPr>
              <w:t>月</w:t>
            </w:r>
            <w:r>
              <w:rPr>
                <w:rFonts w:hint="eastAsia" w:ascii="Times New Roman" w:hAnsi="Times New Roman" w:cs="Times New Roman"/>
                <w:b/>
                <w:bCs/>
                <w:color w:val="auto"/>
                <w:sz w:val="21"/>
                <w:szCs w:val="21"/>
                <w:lang w:val="en-US" w:eastAsia="zh-CN"/>
              </w:rPr>
              <w:t>30</w:t>
            </w:r>
            <w:r>
              <w:rPr>
                <w:rFonts w:hint="default" w:ascii="Times New Roman" w:hAnsi="Times New Roman" w:eastAsia="宋体" w:cs="Times New Roman"/>
                <w:b/>
                <w:bCs/>
                <w:color w:val="auto"/>
                <w:sz w:val="21"/>
                <w:szCs w:val="21"/>
                <w:lang w:val="en-US" w:eastAsia="zh-CN"/>
              </w:rPr>
              <w:t>日监测结果</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11" w:hRule="atLeast"/>
          <w:jc w:val="center"/>
        </w:trPr>
        <w:tc>
          <w:tcPr>
            <w:tcW w:w="1600" w:type="dxa"/>
            <w:gridSpan w:val="2"/>
            <w:vMerge w:val="continue"/>
            <w:tcBorders>
              <w:tl2br w:val="nil"/>
              <w:tr2bl w:val="nil"/>
            </w:tcBorders>
            <w:noWrap w:val="0"/>
            <w:vAlign w:val="top"/>
          </w:tcPr>
          <w:p>
            <w:pPr>
              <w:pStyle w:val="17"/>
              <w:bidi w:val="0"/>
              <w:rPr>
                <w:rFonts w:hint="default" w:ascii="Times New Roman" w:hAnsi="Times New Roman" w:eastAsia="宋体" w:cs="Times New Roman"/>
                <w:b/>
                <w:bCs/>
                <w:color w:val="auto"/>
                <w:sz w:val="21"/>
                <w:szCs w:val="21"/>
                <w:lang w:val="en-US" w:eastAsia="zh-CN"/>
              </w:rPr>
            </w:pPr>
          </w:p>
        </w:tc>
        <w:tc>
          <w:tcPr>
            <w:tcW w:w="1153" w:type="dxa"/>
            <w:vMerge w:val="continue"/>
            <w:tcBorders>
              <w:tl2br w:val="nil"/>
              <w:tr2bl w:val="nil"/>
            </w:tcBorders>
            <w:noWrap w:val="0"/>
            <w:vAlign w:val="top"/>
          </w:tcPr>
          <w:p>
            <w:pPr>
              <w:pStyle w:val="17"/>
              <w:bidi w:val="0"/>
              <w:rPr>
                <w:rFonts w:hint="default" w:ascii="Times New Roman" w:hAnsi="Times New Roman" w:eastAsia="宋体" w:cs="Times New Roman"/>
                <w:b/>
                <w:bCs/>
                <w:color w:val="auto"/>
                <w:sz w:val="21"/>
                <w:szCs w:val="21"/>
                <w:lang w:val="en-US" w:eastAsia="zh-CN"/>
              </w:rPr>
            </w:pPr>
          </w:p>
        </w:tc>
        <w:tc>
          <w:tcPr>
            <w:tcW w:w="752"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pH</w:t>
            </w:r>
          </w:p>
        </w:tc>
        <w:tc>
          <w:tcPr>
            <w:tcW w:w="735"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镉</w:t>
            </w:r>
          </w:p>
        </w:tc>
        <w:tc>
          <w:tcPr>
            <w:tcW w:w="769"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铬</w:t>
            </w:r>
          </w:p>
        </w:tc>
        <w:tc>
          <w:tcPr>
            <w:tcW w:w="819"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汞</w:t>
            </w:r>
          </w:p>
        </w:tc>
        <w:tc>
          <w:tcPr>
            <w:tcW w:w="785"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镍</w:t>
            </w:r>
          </w:p>
        </w:tc>
        <w:tc>
          <w:tcPr>
            <w:tcW w:w="702"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铅</w:t>
            </w:r>
          </w:p>
        </w:tc>
        <w:tc>
          <w:tcPr>
            <w:tcW w:w="769"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砷</w:t>
            </w:r>
          </w:p>
        </w:tc>
        <w:tc>
          <w:tcPr>
            <w:tcW w:w="702"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铜</w:t>
            </w:r>
          </w:p>
        </w:tc>
        <w:tc>
          <w:tcPr>
            <w:tcW w:w="692"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锌</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5" w:hRule="atLeast"/>
          <w:jc w:val="center"/>
        </w:trPr>
        <w:tc>
          <w:tcPr>
            <w:tcW w:w="781" w:type="dxa"/>
            <w:tcBorders>
              <w:tl2br w:val="nil"/>
              <w:tr2bl w:val="nil"/>
            </w:tcBorders>
            <w:noWrap w:val="0"/>
            <w:vAlign w:val="center"/>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T1</w:t>
            </w:r>
          </w:p>
        </w:tc>
        <w:tc>
          <w:tcPr>
            <w:tcW w:w="819" w:type="dxa"/>
            <w:tcBorders>
              <w:tl2br w:val="nil"/>
              <w:tr2bl w:val="nil"/>
            </w:tcBorders>
            <w:noWrap w:val="0"/>
            <w:vAlign w:val="center"/>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S001</w:t>
            </w:r>
          </w:p>
        </w:tc>
        <w:tc>
          <w:tcPr>
            <w:tcW w:w="1153"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0~20cm</w:t>
            </w:r>
          </w:p>
        </w:tc>
        <w:tc>
          <w:tcPr>
            <w:tcW w:w="752"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5.43</w:t>
            </w:r>
          </w:p>
        </w:tc>
        <w:tc>
          <w:tcPr>
            <w:tcW w:w="735"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r>
              <w:rPr>
                <w:rFonts w:hint="eastAsia" w:ascii="Times New Roman" w:hAnsi="Times New Roman" w:eastAsia="宋体" w:cs="Times New Roman"/>
                <w:color w:val="auto"/>
                <w:sz w:val="21"/>
                <w:szCs w:val="21"/>
                <w:lang w:val="en-US" w:eastAsia="zh-CN"/>
              </w:rPr>
              <w:t>11</w:t>
            </w:r>
          </w:p>
        </w:tc>
        <w:tc>
          <w:tcPr>
            <w:tcW w:w="769"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128</w:t>
            </w:r>
          </w:p>
        </w:tc>
        <w:tc>
          <w:tcPr>
            <w:tcW w:w="819"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w:t>
            </w:r>
            <w:r>
              <w:rPr>
                <w:rFonts w:hint="eastAsia" w:ascii="Times New Roman" w:hAnsi="Times New Roman" w:eastAsia="宋体" w:cs="Times New Roman"/>
                <w:color w:val="auto"/>
                <w:sz w:val="21"/>
                <w:szCs w:val="21"/>
                <w:lang w:val="en-US" w:eastAsia="zh-CN"/>
              </w:rPr>
              <w:t>48</w:t>
            </w:r>
          </w:p>
        </w:tc>
        <w:tc>
          <w:tcPr>
            <w:tcW w:w="785"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84</w:t>
            </w:r>
          </w:p>
        </w:tc>
        <w:tc>
          <w:tcPr>
            <w:tcW w:w="702"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34</w:t>
            </w:r>
          </w:p>
        </w:tc>
        <w:tc>
          <w:tcPr>
            <w:tcW w:w="769"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4.55</w:t>
            </w:r>
          </w:p>
        </w:tc>
        <w:tc>
          <w:tcPr>
            <w:tcW w:w="702"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42</w:t>
            </w:r>
          </w:p>
        </w:tc>
        <w:tc>
          <w:tcPr>
            <w:tcW w:w="692"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196</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79" w:hRule="atLeast"/>
          <w:jc w:val="center"/>
        </w:trPr>
        <w:tc>
          <w:tcPr>
            <w:tcW w:w="2753" w:type="dxa"/>
            <w:gridSpan w:val="3"/>
            <w:tcBorders>
              <w:tl2br w:val="nil"/>
              <w:tr2bl w:val="nil"/>
            </w:tcBorders>
            <w:noWrap w:val="0"/>
            <w:vAlign w:val="center"/>
          </w:tcPr>
          <w:p>
            <w:pPr>
              <w:pStyle w:val="17"/>
              <w:bidi w:val="0"/>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限值标准</w:t>
            </w:r>
          </w:p>
        </w:tc>
        <w:tc>
          <w:tcPr>
            <w:tcW w:w="752" w:type="dxa"/>
            <w:tcBorders>
              <w:tl2br w:val="nil"/>
              <w:tr2bl w:val="nil"/>
            </w:tcBorders>
            <w:noWrap w:val="0"/>
            <w:vAlign w:val="top"/>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735"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0.</w:t>
            </w:r>
            <w:r>
              <w:rPr>
                <w:rFonts w:hint="eastAsia" w:ascii="Times New Roman" w:hAnsi="Times New Roman" w:eastAsia="宋体" w:cs="Times New Roman"/>
                <w:color w:val="auto"/>
                <w:sz w:val="21"/>
                <w:szCs w:val="21"/>
                <w:lang w:val="en-US" w:eastAsia="zh-CN"/>
              </w:rPr>
              <w:t>3</w:t>
            </w:r>
          </w:p>
        </w:tc>
        <w:tc>
          <w:tcPr>
            <w:tcW w:w="769"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pacing w:val="-6"/>
                <w:kern w:val="2"/>
                <w:sz w:val="21"/>
                <w:szCs w:val="21"/>
                <w:lang w:val="en-US" w:eastAsia="zh-CN" w:bidi="ar-SA"/>
              </w:rPr>
            </w:pPr>
            <w:r>
              <w:rPr>
                <w:rFonts w:hint="eastAsia" w:ascii="Times New Roman" w:hAnsi="Times New Roman" w:eastAsia="宋体" w:cs="Times New Roman"/>
                <w:color w:val="auto"/>
                <w:spacing w:val="-6"/>
                <w:kern w:val="2"/>
                <w:sz w:val="21"/>
                <w:szCs w:val="21"/>
                <w:lang w:val="en-US" w:eastAsia="zh-CN" w:bidi="ar-SA"/>
              </w:rPr>
              <w:t>1</w:t>
            </w:r>
            <w:r>
              <w:rPr>
                <w:rFonts w:hint="default" w:ascii="Times New Roman" w:hAnsi="Times New Roman" w:eastAsia="宋体" w:cs="Times New Roman"/>
                <w:color w:val="auto"/>
                <w:spacing w:val="-6"/>
                <w:kern w:val="2"/>
                <w:sz w:val="21"/>
                <w:szCs w:val="21"/>
                <w:lang w:val="en-US" w:eastAsia="zh-CN" w:bidi="ar-SA"/>
              </w:rPr>
              <w:t>50</w:t>
            </w:r>
          </w:p>
        </w:tc>
        <w:tc>
          <w:tcPr>
            <w:tcW w:w="819"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eastAsia" w:ascii="Times New Roman" w:hAnsi="Times New Roman" w:eastAsia="宋体" w:cs="Times New Roman"/>
                <w:color w:val="auto"/>
                <w:sz w:val="21"/>
                <w:szCs w:val="21"/>
                <w:lang w:val="en-US" w:eastAsia="zh-CN"/>
              </w:rPr>
              <w:t>1.3</w:t>
            </w:r>
          </w:p>
        </w:tc>
        <w:tc>
          <w:tcPr>
            <w:tcW w:w="785"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eastAsia" w:ascii="Times New Roman" w:hAnsi="Times New Roman" w:eastAsia="宋体" w:cs="Times New Roman"/>
                <w:color w:val="auto"/>
                <w:sz w:val="21"/>
                <w:szCs w:val="21"/>
                <w:lang w:val="en-US" w:eastAsia="zh-CN"/>
              </w:rPr>
              <w:t>60</w:t>
            </w:r>
          </w:p>
        </w:tc>
        <w:tc>
          <w:tcPr>
            <w:tcW w:w="70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70</w:t>
            </w:r>
          </w:p>
        </w:tc>
        <w:tc>
          <w:tcPr>
            <w:tcW w:w="769"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eastAsia" w:ascii="Times New Roman" w:hAnsi="Times New Roman" w:eastAsia="宋体" w:cs="Times New Roman"/>
                <w:color w:val="auto"/>
                <w:sz w:val="21"/>
                <w:szCs w:val="21"/>
                <w:lang w:val="en-US" w:eastAsia="zh-CN"/>
              </w:rPr>
              <w:t>40</w:t>
            </w:r>
          </w:p>
        </w:tc>
        <w:tc>
          <w:tcPr>
            <w:tcW w:w="70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eastAsia" w:ascii="Times New Roman" w:hAnsi="Times New Roman" w:eastAsia="宋体" w:cs="Times New Roman"/>
                <w:color w:val="auto"/>
                <w:sz w:val="21"/>
                <w:szCs w:val="21"/>
                <w:lang w:val="en-US" w:eastAsia="zh-CN"/>
              </w:rPr>
              <w:t>50</w:t>
            </w:r>
          </w:p>
        </w:tc>
        <w:tc>
          <w:tcPr>
            <w:tcW w:w="69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eastAsia"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lang w:val="en-US" w:eastAsia="zh-CN"/>
              </w:rPr>
              <w:t>00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79" w:hRule="atLeast"/>
          <w:jc w:val="center"/>
        </w:trPr>
        <w:tc>
          <w:tcPr>
            <w:tcW w:w="2753" w:type="dxa"/>
            <w:gridSpan w:val="3"/>
            <w:tcBorders>
              <w:tl2br w:val="nil"/>
              <w:tr2bl w:val="nil"/>
            </w:tcBorders>
            <w:noWrap w:val="0"/>
            <w:vAlign w:val="top"/>
          </w:tcPr>
          <w:p>
            <w:pPr>
              <w:pStyle w:val="17"/>
              <w:bidi w:val="0"/>
              <w:ind w:left="0" w:leftChars="0" w:right="0" w:rightChars="0" w:firstLine="456" w:firstLineChars="200"/>
              <w:rPr>
                <w:rFonts w:hint="default" w:ascii="Times New Roman" w:hAnsi="Times New Roman" w:eastAsia="宋体" w:cs="Times New Roman"/>
                <w:color w:val="auto"/>
                <w:sz w:val="21"/>
                <w:szCs w:val="21"/>
                <w:lang w:val="en-US" w:eastAsia="zh-CN"/>
              </w:rPr>
            </w:pPr>
            <w:r>
              <w:rPr>
                <w:rFonts w:hint="eastAsia"/>
                <w:lang w:eastAsia="zh-CN"/>
              </w:rPr>
              <w:t>污染指数</w:t>
            </w:r>
          </w:p>
        </w:tc>
        <w:tc>
          <w:tcPr>
            <w:tcW w:w="752" w:type="dxa"/>
            <w:tcBorders>
              <w:tl2br w:val="nil"/>
              <w:tr2bl w:val="nil"/>
            </w:tcBorders>
            <w:noWrap w:val="0"/>
            <w:vAlign w:val="center"/>
          </w:tcPr>
          <w:p>
            <w:pPr>
              <w:pStyle w:val="17"/>
              <w:bidi w:val="0"/>
              <w:ind w:left="0" w:leftChars="0" w:right="0" w:righ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735"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0.04</w:t>
            </w:r>
          </w:p>
        </w:tc>
        <w:tc>
          <w:tcPr>
            <w:tcW w:w="769"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pacing w:val="-6"/>
                <w:kern w:val="2"/>
                <w:sz w:val="21"/>
                <w:szCs w:val="21"/>
                <w:lang w:val="en-US" w:eastAsia="zh-CN" w:bidi="ar-SA"/>
              </w:rPr>
            </w:pPr>
            <w:r>
              <w:rPr>
                <w:rFonts w:hint="eastAsia" w:ascii="Times New Roman" w:hAnsi="Times New Roman" w:cs="Times New Roman"/>
                <w:color w:val="auto"/>
                <w:spacing w:val="-6"/>
                <w:kern w:val="2"/>
                <w:sz w:val="21"/>
                <w:szCs w:val="21"/>
                <w:lang w:val="en-US" w:eastAsia="zh-CN" w:bidi="ar-SA"/>
              </w:rPr>
              <w:t>0.85</w:t>
            </w:r>
          </w:p>
        </w:tc>
        <w:tc>
          <w:tcPr>
            <w:tcW w:w="819"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0.04</w:t>
            </w:r>
          </w:p>
        </w:tc>
        <w:tc>
          <w:tcPr>
            <w:tcW w:w="785"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1.4</w:t>
            </w:r>
          </w:p>
        </w:tc>
        <w:tc>
          <w:tcPr>
            <w:tcW w:w="70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0.49</w:t>
            </w:r>
          </w:p>
        </w:tc>
        <w:tc>
          <w:tcPr>
            <w:tcW w:w="769"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0.11</w:t>
            </w:r>
          </w:p>
        </w:tc>
        <w:tc>
          <w:tcPr>
            <w:tcW w:w="70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0.08</w:t>
            </w:r>
          </w:p>
        </w:tc>
        <w:tc>
          <w:tcPr>
            <w:tcW w:w="69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0.98</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01" w:hRule="atLeast"/>
          <w:jc w:val="center"/>
        </w:trPr>
        <w:tc>
          <w:tcPr>
            <w:tcW w:w="2753" w:type="dxa"/>
            <w:gridSpan w:val="3"/>
            <w:tcBorders>
              <w:tl2br w:val="nil"/>
              <w:tr2bl w:val="nil"/>
            </w:tcBorders>
            <w:noWrap w:val="0"/>
            <w:vAlign w:val="center"/>
          </w:tcPr>
          <w:p>
            <w:pPr>
              <w:pStyle w:val="17"/>
              <w:bidi w:val="0"/>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达标情况</w:t>
            </w:r>
          </w:p>
        </w:tc>
        <w:tc>
          <w:tcPr>
            <w:tcW w:w="752" w:type="dxa"/>
            <w:tcBorders>
              <w:tl2br w:val="nil"/>
              <w:tr2bl w:val="nil"/>
            </w:tcBorders>
            <w:noWrap w:val="0"/>
            <w:vAlign w:val="top"/>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735"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c>
          <w:tcPr>
            <w:tcW w:w="769"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c>
          <w:tcPr>
            <w:tcW w:w="819"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c>
          <w:tcPr>
            <w:tcW w:w="785"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超标</w:t>
            </w:r>
          </w:p>
        </w:tc>
        <w:tc>
          <w:tcPr>
            <w:tcW w:w="702"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c>
          <w:tcPr>
            <w:tcW w:w="769"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c>
          <w:tcPr>
            <w:tcW w:w="702"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c>
          <w:tcPr>
            <w:tcW w:w="692"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56" w:hRule="atLeast"/>
          <w:jc w:val="center"/>
        </w:trPr>
        <w:tc>
          <w:tcPr>
            <w:tcW w:w="781" w:type="dxa"/>
            <w:tcBorders>
              <w:tl2br w:val="nil"/>
              <w:tr2bl w:val="nil"/>
            </w:tcBorders>
            <w:noWrap w:val="0"/>
            <w:vAlign w:val="center"/>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T2</w:t>
            </w:r>
          </w:p>
        </w:tc>
        <w:tc>
          <w:tcPr>
            <w:tcW w:w="819" w:type="dxa"/>
            <w:tcBorders>
              <w:tl2br w:val="nil"/>
              <w:tr2bl w:val="nil"/>
            </w:tcBorders>
            <w:noWrap w:val="0"/>
            <w:vAlign w:val="center"/>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S002</w:t>
            </w:r>
          </w:p>
        </w:tc>
        <w:tc>
          <w:tcPr>
            <w:tcW w:w="1153"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0~20cm</w:t>
            </w:r>
          </w:p>
        </w:tc>
        <w:tc>
          <w:tcPr>
            <w:tcW w:w="752"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5.53</w:t>
            </w:r>
          </w:p>
        </w:tc>
        <w:tc>
          <w:tcPr>
            <w:tcW w:w="735"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r>
              <w:rPr>
                <w:rFonts w:hint="eastAsia" w:ascii="Times New Roman" w:hAnsi="Times New Roman" w:eastAsia="宋体" w:cs="Times New Roman"/>
                <w:color w:val="auto"/>
                <w:sz w:val="21"/>
                <w:szCs w:val="21"/>
                <w:lang w:val="en-US" w:eastAsia="zh-CN"/>
              </w:rPr>
              <w:t>17</w:t>
            </w:r>
          </w:p>
        </w:tc>
        <w:tc>
          <w:tcPr>
            <w:tcW w:w="769"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164</w:t>
            </w:r>
          </w:p>
        </w:tc>
        <w:tc>
          <w:tcPr>
            <w:tcW w:w="819"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0.05</w:t>
            </w:r>
            <w:r>
              <w:rPr>
                <w:rFonts w:hint="eastAsia" w:ascii="Times New Roman" w:hAnsi="Times New Roman" w:eastAsia="宋体" w:cs="Times New Roman"/>
                <w:color w:val="auto"/>
                <w:sz w:val="21"/>
                <w:szCs w:val="21"/>
                <w:lang w:val="en-US" w:eastAsia="zh-CN"/>
              </w:rPr>
              <w:t>6</w:t>
            </w:r>
          </w:p>
        </w:tc>
        <w:tc>
          <w:tcPr>
            <w:tcW w:w="785"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118</w:t>
            </w:r>
          </w:p>
        </w:tc>
        <w:tc>
          <w:tcPr>
            <w:tcW w:w="702"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33.4</w:t>
            </w:r>
          </w:p>
        </w:tc>
        <w:tc>
          <w:tcPr>
            <w:tcW w:w="769"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4.6</w:t>
            </w:r>
          </w:p>
        </w:tc>
        <w:tc>
          <w:tcPr>
            <w:tcW w:w="702"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58</w:t>
            </w:r>
          </w:p>
        </w:tc>
        <w:tc>
          <w:tcPr>
            <w:tcW w:w="692"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169</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79" w:hRule="atLeast"/>
          <w:jc w:val="center"/>
        </w:trPr>
        <w:tc>
          <w:tcPr>
            <w:tcW w:w="2753" w:type="dxa"/>
            <w:gridSpan w:val="3"/>
            <w:tcBorders>
              <w:tl2br w:val="nil"/>
              <w:tr2bl w:val="nil"/>
            </w:tcBorders>
            <w:noWrap w:val="0"/>
            <w:vAlign w:val="center"/>
          </w:tcPr>
          <w:p>
            <w:pPr>
              <w:pStyle w:val="17"/>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限值标准</w:t>
            </w:r>
          </w:p>
        </w:tc>
        <w:tc>
          <w:tcPr>
            <w:tcW w:w="75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w:t>
            </w:r>
          </w:p>
        </w:tc>
        <w:tc>
          <w:tcPr>
            <w:tcW w:w="735"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r>
              <w:rPr>
                <w:rFonts w:hint="eastAsia" w:ascii="Times New Roman" w:hAnsi="Times New Roman" w:eastAsia="宋体" w:cs="Times New Roman"/>
                <w:color w:val="auto"/>
                <w:sz w:val="21"/>
                <w:szCs w:val="21"/>
                <w:lang w:val="en-US" w:eastAsia="zh-CN"/>
              </w:rPr>
              <w:t>3</w:t>
            </w:r>
          </w:p>
        </w:tc>
        <w:tc>
          <w:tcPr>
            <w:tcW w:w="769"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pacing w:val="-6"/>
                <w:kern w:val="2"/>
                <w:sz w:val="21"/>
                <w:szCs w:val="21"/>
                <w:lang w:val="en-US" w:eastAsia="zh-CN" w:bidi="ar-SA"/>
              </w:rPr>
              <w:t>1</w:t>
            </w:r>
            <w:r>
              <w:rPr>
                <w:rFonts w:hint="default" w:ascii="Times New Roman" w:hAnsi="Times New Roman" w:eastAsia="宋体" w:cs="Times New Roman"/>
                <w:color w:val="auto"/>
                <w:spacing w:val="-6"/>
                <w:kern w:val="2"/>
                <w:sz w:val="21"/>
                <w:szCs w:val="21"/>
                <w:lang w:val="en-US" w:eastAsia="zh-CN" w:bidi="ar-SA"/>
              </w:rPr>
              <w:t>50</w:t>
            </w:r>
          </w:p>
        </w:tc>
        <w:tc>
          <w:tcPr>
            <w:tcW w:w="819"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1.8</w:t>
            </w:r>
          </w:p>
        </w:tc>
        <w:tc>
          <w:tcPr>
            <w:tcW w:w="785"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w:t>
            </w:r>
            <w:r>
              <w:rPr>
                <w:rFonts w:hint="default" w:ascii="Times New Roman" w:hAnsi="Times New Roman" w:eastAsia="宋体" w:cs="Times New Roman"/>
                <w:color w:val="auto"/>
                <w:sz w:val="21"/>
                <w:szCs w:val="21"/>
                <w:lang w:val="en-US" w:eastAsia="zh-CN"/>
              </w:rPr>
              <w:t>0</w:t>
            </w:r>
          </w:p>
        </w:tc>
        <w:tc>
          <w:tcPr>
            <w:tcW w:w="70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90</w:t>
            </w:r>
          </w:p>
        </w:tc>
        <w:tc>
          <w:tcPr>
            <w:tcW w:w="769"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40</w:t>
            </w:r>
          </w:p>
        </w:tc>
        <w:tc>
          <w:tcPr>
            <w:tcW w:w="70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50</w:t>
            </w:r>
          </w:p>
        </w:tc>
        <w:tc>
          <w:tcPr>
            <w:tcW w:w="69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lang w:val="en-US" w:eastAsia="zh-CN"/>
              </w:rPr>
              <w:t>00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79" w:hRule="atLeast"/>
          <w:jc w:val="center"/>
        </w:trPr>
        <w:tc>
          <w:tcPr>
            <w:tcW w:w="2753" w:type="dxa"/>
            <w:gridSpan w:val="3"/>
            <w:tcBorders>
              <w:tl2br w:val="nil"/>
              <w:tr2bl w:val="nil"/>
            </w:tcBorders>
            <w:noWrap w:val="0"/>
            <w:vAlign w:val="top"/>
          </w:tcPr>
          <w:p>
            <w:pPr>
              <w:pStyle w:val="17"/>
              <w:bidi w:val="0"/>
              <w:ind w:left="0" w:leftChars="0" w:right="0" w:rightChars="0" w:firstLine="456" w:firstLineChars="200"/>
              <w:rPr>
                <w:rFonts w:hint="default" w:ascii="Times New Roman" w:hAnsi="Times New Roman" w:eastAsia="宋体" w:cs="Times New Roman"/>
                <w:color w:val="auto"/>
                <w:sz w:val="21"/>
                <w:szCs w:val="21"/>
                <w:lang w:val="en-US" w:eastAsia="zh-CN"/>
              </w:rPr>
            </w:pPr>
            <w:r>
              <w:rPr>
                <w:rFonts w:hint="eastAsia"/>
                <w:lang w:eastAsia="zh-CN"/>
              </w:rPr>
              <w:t>污染指数</w:t>
            </w:r>
          </w:p>
        </w:tc>
        <w:tc>
          <w:tcPr>
            <w:tcW w:w="752" w:type="dxa"/>
            <w:tcBorders>
              <w:tl2br w:val="nil"/>
              <w:tr2bl w:val="nil"/>
            </w:tcBorders>
            <w:noWrap w:val="0"/>
            <w:vAlign w:val="center"/>
          </w:tcPr>
          <w:p>
            <w:pPr>
              <w:pStyle w:val="17"/>
              <w:bidi w:val="0"/>
              <w:ind w:left="0" w:leftChars="0" w:right="0" w:righ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735"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0.6</w:t>
            </w:r>
          </w:p>
        </w:tc>
        <w:tc>
          <w:tcPr>
            <w:tcW w:w="769"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eastAsia" w:ascii="Times New Roman" w:hAnsi="Times New Roman" w:cs="Times New Roman"/>
                <w:color w:val="auto"/>
                <w:spacing w:val="-6"/>
                <w:kern w:val="2"/>
                <w:sz w:val="21"/>
                <w:szCs w:val="21"/>
                <w:lang w:val="en-US" w:eastAsia="zh-CN" w:bidi="ar-SA"/>
              </w:rPr>
              <w:t>1.09</w:t>
            </w:r>
          </w:p>
        </w:tc>
        <w:tc>
          <w:tcPr>
            <w:tcW w:w="819"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0.31</w:t>
            </w:r>
          </w:p>
        </w:tc>
        <w:tc>
          <w:tcPr>
            <w:tcW w:w="785"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1.69</w:t>
            </w:r>
          </w:p>
        </w:tc>
        <w:tc>
          <w:tcPr>
            <w:tcW w:w="70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0.37</w:t>
            </w:r>
          </w:p>
        </w:tc>
        <w:tc>
          <w:tcPr>
            <w:tcW w:w="769"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0.12</w:t>
            </w:r>
          </w:p>
        </w:tc>
        <w:tc>
          <w:tcPr>
            <w:tcW w:w="70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1.16</w:t>
            </w:r>
          </w:p>
        </w:tc>
        <w:tc>
          <w:tcPr>
            <w:tcW w:w="69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0.85</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38" w:hRule="atLeast"/>
          <w:jc w:val="center"/>
        </w:trPr>
        <w:tc>
          <w:tcPr>
            <w:tcW w:w="2753" w:type="dxa"/>
            <w:gridSpan w:val="3"/>
            <w:tcBorders>
              <w:tl2br w:val="nil"/>
              <w:tr2bl w:val="nil"/>
            </w:tcBorders>
            <w:noWrap w:val="0"/>
            <w:vAlign w:val="center"/>
          </w:tcPr>
          <w:p>
            <w:pPr>
              <w:pStyle w:val="17"/>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达标情况</w:t>
            </w:r>
          </w:p>
        </w:tc>
        <w:tc>
          <w:tcPr>
            <w:tcW w:w="75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w:t>
            </w:r>
          </w:p>
        </w:tc>
        <w:tc>
          <w:tcPr>
            <w:tcW w:w="735"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c>
          <w:tcPr>
            <w:tcW w:w="769"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超标</w:t>
            </w:r>
          </w:p>
        </w:tc>
        <w:tc>
          <w:tcPr>
            <w:tcW w:w="819"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c>
          <w:tcPr>
            <w:tcW w:w="785"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超标</w:t>
            </w:r>
          </w:p>
        </w:tc>
        <w:tc>
          <w:tcPr>
            <w:tcW w:w="70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c>
          <w:tcPr>
            <w:tcW w:w="769"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c>
          <w:tcPr>
            <w:tcW w:w="70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超标</w:t>
            </w:r>
          </w:p>
        </w:tc>
        <w:tc>
          <w:tcPr>
            <w:tcW w:w="69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20" w:hRule="atLeast"/>
          <w:jc w:val="center"/>
        </w:trPr>
        <w:tc>
          <w:tcPr>
            <w:tcW w:w="781" w:type="dxa"/>
            <w:tcBorders>
              <w:tl2br w:val="nil"/>
              <w:tr2bl w:val="nil"/>
            </w:tcBorders>
            <w:noWrap w:val="0"/>
            <w:vAlign w:val="center"/>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rPr>
              <w:t>T</w:t>
            </w:r>
            <w:r>
              <w:rPr>
                <w:rFonts w:hint="default" w:ascii="Times New Roman" w:hAnsi="Times New Roman" w:eastAsia="宋体" w:cs="Times New Roman"/>
                <w:color w:val="auto"/>
                <w:sz w:val="21"/>
                <w:szCs w:val="21"/>
                <w:lang w:val="en-US" w:eastAsia="zh-CN"/>
              </w:rPr>
              <w:t>3</w:t>
            </w:r>
          </w:p>
        </w:tc>
        <w:tc>
          <w:tcPr>
            <w:tcW w:w="819" w:type="dxa"/>
            <w:tcBorders>
              <w:tl2br w:val="nil"/>
              <w:tr2bl w:val="nil"/>
            </w:tcBorders>
            <w:noWrap w:val="0"/>
            <w:vAlign w:val="center"/>
          </w:tcPr>
          <w:p>
            <w:pPr>
              <w:pStyle w:val="17"/>
              <w:bidi w:val="0"/>
              <w:ind w:firstLine="0" w:firstLineChars="0"/>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S003</w:t>
            </w:r>
          </w:p>
        </w:tc>
        <w:tc>
          <w:tcPr>
            <w:tcW w:w="1153"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0~20cm</w:t>
            </w:r>
          </w:p>
        </w:tc>
        <w:tc>
          <w:tcPr>
            <w:tcW w:w="752"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5.53</w:t>
            </w:r>
          </w:p>
        </w:tc>
        <w:tc>
          <w:tcPr>
            <w:tcW w:w="735"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0.</w:t>
            </w:r>
            <w:r>
              <w:rPr>
                <w:rFonts w:hint="eastAsia" w:ascii="Times New Roman" w:hAnsi="Times New Roman" w:eastAsia="宋体" w:cs="Times New Roman"/>
                <w:color w:val="auto"/>
                <w:sz w:val="21"/>
                <w:szCs w:val="21"/>
                <w:lang w:val="en-US" w:eastAsia="zh-CN"/>
              </w:rPr>
              <w:t>11</w:t>
            </w:r>
          </w:p>
        </w:tc>
        <w:tc>
          <w:tcPr>
            <w:tcW w:w="769"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eastAsia" w:ascii="Times New Roman" w:hAnsi="Times New Roman" w:eastAsia="宋体" w:cs="Times New Roman"/>
                <w:color w:val="auto"/>
                <w:spacing w:val="-6"/>
                <w:kern w:val="2"/>
                <w:sz w:val="21"/>
                <w:szCs w:val="21"/>
                <w:lang w:val="en-US" w:eastAsia="zh-CN" w:bidi="ar-SA"/>
              </w:rPr>
              <w:t>122</w:t>
            </w:r>
          </w:p>
        </w:tc>
        <w:tc>
          <w:tcPr>
            <w:tcW w:w="819"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0.0</w:t>
            </w:r>
            <w:r>
              <w:rPr>
                <w:rFonts w:hint="eastAsia" w:ascii="Times New Roman" w:hAnsi="Times New Roman" w:eastAsia="宋体" w:cs="Times New Roman"/>
                <w:color w:val="auto"/>
                <w:sz w:val="21"/>
                <w:szCs w:val="21"/>
                <w:lang w:val="en-US" w:eastAsia="zh-CN"/>
              </w:rPr>
              <w:t>52</w:t>
            </w:r>
          </w:p>
        </w:tc>
        <w:tc>
          <w:tcPr>
            <w:tcW w:w="785"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eastAsia" w:ascii="Times New Roman" w:hAnsi="Times New Roman" w:eastAsia="宋体" w:cs="Times New Roman"/>
                <w:color w:val="auto"/>
                <w:spacing w:val="-6"/>
                <w:kern w:val="2"/>
                <w:sz w:val="21"/>
                <w:szCs w:val="21"/>
                <w:lang w:val="en-US" w:eastAsia="zh-CN" w:bidi="ar-SA"/>
              </w:rPr>
              <w:t>88</w:t>
            </w:r>
          </w:p>
        </w:tc>
        <w:tc>
          <w:tcPr>
            <w:tcW w:w="70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eastAsia" w:ascii="Times New Roman" w:hAnsi="Times New Roman" w:eastAsia="宋体" w:cs="Times New Roman"/>
                <w:color w:val="auto"/>
                <w:sz w:val="21"/>
                <w:szCs w:val="21"/>
                <w:lang w:val="en-US" w:eastAsia="zh-CN"/>
              </w:rPr>
              <w:t>26.9</w:t>
            </w:r>
          </w:p>
        </w:tc>
        <w:tc>
          <w:tcPr>
            <w:tcW w:w="769"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eastAsia" w:ascii="Times New Roman" w:hAnsi="Times New Roman" w:eastAsia="宋体" w:cs="Times New Roman"/>
                <w:color w:val="auto"/>
                <w:spacing w:val="-6"/>
                <w:kern w:val="2"/>
                <w:sz w:val="21"/>
                <w:szCs w:val="21"/>
                <w:lang w:val="en-US" w:eastAsia="zh-CN" w:bidi="ar-SA"/>
              </w:rPr>
              <w:t>4.26</w:t>
            </w:r>
          </w:p>
        </w:tc>
        <w:tc>
          <w:tcPr>
            <w:tcW w:w="702"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43</w:t>
            </w:r>
          </w:p>
        </w:tc>
        <w:tc>
          <w:tcPr>
            <w:tcW w:w="692"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149</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26" w:hRule="atLeast"/>
          <w:jc w:val="center"/>
        </w:trPr>
        <w:tc>
          <w:tcPr>
            <w:tcW w:w="2753" w:type="dxa"/>
            <w:gridSpan w:val="3"/>
            <w:tcBorders>
              <w:tl2br w:val="nil"/>
              <w:tr2bl w:val="nil"/>
            </w:tcBorders>
            <w:noWrap w:val="0"/>
            <w:vAlign w:val="center"/>
          </w:tcPr>
          <w:p>
            <w:pPr>
              <w:pStyle w:val="17"/>
              <w:bidi w:val="0"/>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限值标准</w:t>
            </w:r>
          </w:p>
        </w:tc>
        <w:tc>
          <w:tcPr>
            <w:tcW w:w="752" w:type="dxa"/>
            <w:tcBorders>
              <w:tl2br w:val="nil"/>
              <w:tr2bl w:val="nil"/>
            </w:tcBorders>
            <w:noWrap w:val="0"/>
            <w:vAlign w:val="top"/>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735"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r>
              <w:rPr>
                <w:rFonts w:hint="eastAsia" w:ascii="Times New Roman" w:hAnsi="Times New Roman" w:eastAsia="宋体" w:cs="Times New Roman"/>
                <w:color w:val="auto"/>
                <w:sz w:val="21"/>
                <w:szCs w:val="21"/>
                <w:lang w:val="en-US" w:eastAsia="zh-CN"/>
              </w:rPr>
              <w:t>3</w:t>
            </w:r>
          </w:p>
        </w:tc>
        <w:tc>
          <w:tcPr>
            <w:tcW w:w="769"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pacing w:val="-6"/>
                <w:kern w:val="2"/>
                <w:sz w:val="21"/>
                <w:szCs w:val="21"/>
                <w:lang w:val="en-US" w:eastAsia="zh-CN" w:bidi="ar-SA"/>
              </w:rPr>
              <w:t>1</w:t>
            </w:r>
            <w:r>
              <w:rPr>
                <w:rFonts w:hint="default" w:ascii="Times New Roman" w:hAnsi="Times New Roman" w:eastAsia="宋体" w:cs="Times New Roman"/>
                <w:color w:val="auto"/>
                <w:spacing w:val="-6"/>
                <w:kern w:val="2"/>
                <w:sz w:val="21"/>
                <w:szCs w:val="21"/>
                <w:lang w:val="en-US" w:eastAsia="zh-CN" w:bidi="ar-SA"/>
              </w:rPr>
              <w:t>50</w:t>
            </w:r>
          </w:p>
        </w:tc>
        <w:tc>
          <w:tcPr>
            <w:tcW w:w="819"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1.8</w:t>
            </w:r>
          </w:p>
        </w:tc>
        <w:tc>
          <w:tcPr>
            <w:tcW w:w="785"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w:t>
            </w:r>
            <w:r>
              <w:rPr>
                <w:rFonts w:hint="default" w:ascii="Times New Roman" w:hAnsi="Times New Roman" w:eastAsia="宋体" w:cs="Times New Roman"/>
                <w:color w:val="auto"/>
                <w:sz w:val="21"/>
                <w:szCs w:val="21"/>
                <w:lang w:val="en-US" w:eastAsia="zh-CN"/>
              </w:rPr>
              <w:t>0</w:t>
            </w:r>
          </w:p>
        </w:tc>
        <w:tc>
          <w:tcPr>
            <w:tcW w:w="702"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90</w:t>
            </w:r>
          </w:p>
        </w:tc>
        <w:tc>
          <w:tcPr>
            <w:tcW w:w="769"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40</w:t>
            </w:r>
          </w:p>
        </w:tc>
        <w:tc>
          <w:tcPr>
            <w:tcW w:w="702"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50</w:t>
            </w:r>
          </w:p>
        </w:tc>
        <w:tc>
          <w:tcPr>
            <w:tcW w:w="692"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lang w:val="en-US" w:eastAsia="zh-CN"/>
              </w:rPr>
              <w:t>00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26" w:hRule="atLeast"/>
          <w:jc w:val="center"/>
        </w:trPr>
        <w:tc>
          <w:tcPr>
            <w:tcW w:w="2753" w:type="dxa"/>
            <w:gridSpan w:val="3"/>
            <w:tcBorders>
              <w:tl2br w:val="nil"/>
              <w:tr2bl w:val="nil"/>
            </w:tcBorders>
            <w:noWrap w:val="0"/>
            <w:vAlign w:val="top"/>
          </w:tcPr>
          <w:p>
            <w:pPr>
              <w:pStyle w:val="17"/>
              <w:bidi w:val="0"/>
              <w:ind w:left="0" w:leftChars="0" w:right="0" w:rightChars="0" w:firstLine="456" w:firstLineChars="200"/>
              <w:rPr>
                <w:rFonts w:hint="default" w:ascii="Times New Roman" w:hAnsi="Times New Roman" w:eastAsia="宋体" w:cs="Times New Roman"/>
                <w:color w:val="auto"/>
                <w:sz w:val="21"/>
                <w:szCs w:val="21"/>
                <w:lang w:val="en-US" w:eastAsia="zh-CN"/>
              </w:rPr>
            </w:pPr>
            <w:r>
              <w:rPr>
                <w:rFonts w:hint="eastAsia"/>
                <w:lang w:eastAsia="zh-CN"/>
              </w:rPr>
              <w:t>污染指数</w:t>
            </w:r>
          </w:p>
        </w:tc>
        <w:tc>
          <w:tcPr>
            <w:tcW w:w="752" w:type="dxa"/>
            <w:tcBorders>
              <w:tl2br w:val="nil"/>
              <w:tr2bl w:val="nil"/>
            </w:tcBorders>
            <w:noWrap w:val="0"/>
            <w:vAlign w:val="center"/>
          </w:tcPr>
          <w:p>
            <w:pPr>
              <w:pStyle w:val="17"/>
              <w:bidi w:val="0"/>
              <w:ind w:left="0" w:leftChars="0" w:right="0" w:righ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735"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0.37</w:t>
            </w:r>
          </w:p>
        </w:tc>
        <w:tc>
          <w:tcPr>
            <w:tcW w:w="769"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color w:val="auto"/>
                <w:spacing w:val="-6"/>
                <w:kern w:val="2"/>
                <w:sz w:val="21"/>
                <w:szCs w:val="21"/>
                <w:lang w:val="en-US" w:eastAsia="zh-CN" w:bidi="ar-SA"/>
              </w:rPr>
            </w:pPr>
            <w:r>
              <w:rPr>
                <w:rFonts w:hint="eastAsia" w:ascii="Times New Roman" w:hAnsi="Times New Roman" w:cs="Times New Roman"/>
                <w:color w:val="auto"/>
                <w:spacing w:val="-6"/>
                <w:kern w:val="2"/>
                <w:sz w:val="21"/>
                <w:szCs w:val="21"/>
                <w:lang w:val="en-US" w:eastAsia="zh-CN" w:bidi="ar-SA"/>
              </w:rPr>
              <w:t>0.81</w:t>
            </w:r>
          </w:p>
        </w:tc>
        <w:tc>
          <w:tcPr>
            <w:tcW w:w="819"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0.03</w:t>
            </w:r>
          </w:p>
        </w:tc>
        <w:tc>
          <w:tcPr>
            <w:tcW w:w="785"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1.25</w:t>
            </w:r>
          </w:p>
        </w:tc>
        <w:tc>
          <w:tcPr>
            <w:tcW w:w="702"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0.30</w:t>
            </w:r>
          </w:p>
        </w:tc>
        <w:tc>
          <w:tcPr>
            <w:tcW w:w="769"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0.11</w:t>
            </w:r>
          </w:p>
        </w:tc>
        <w:tc>
          <w:tcPr>
            <w:tcW w:w="702"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0.86</w:t>
            </w:r>
          </w:p>
        </w:tc>
        <w:tc>
          <w:tcPr>
            <w:tcW w:w="692"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0.75</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38" w:hRule="atLeast"/>
          <w:jc w:val="center"/>
        </w:trPr>
        <w:tc>
          <w:tcPr>
            <w:tcW w:w="2753" w:type="dxa"/>
            <w:gridSpan w:val="3"/>
            <w:tcBorders>
              <w:tl2br w:val="nil"/>
              <w:tr2bl w:val="nil"/>
            </w:tcBorders>
            <w:noWrap w:val="0"/>
            <w:vAlign w:val="center"/>
          </w:tcPr>
          <w:p>
            <w:pPr>
              <w:pStyle w:val="17"/>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达标情况</w:t>
            </w:r>
          </w:p>
        </w:tc>
        <w:tc>
          <w:tcPr>
            <w:tcW w:w="75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w:t>
            </w:r>
          </w:p>
        </w:tc>
        <w:tc>
          <w:tcPr>
            <w:tcW w:w="735"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c>
          <w:tcPr>
            <w:tcW w:w="769"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c>
          <w:tcPr>
            <w:tcW w:w="819"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c>
          <w:tcPr>
            <w:tcW w:w="785"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超标</w:t>
            </w:r>
          </w:p>
        </w:tc>
        <w:tc>
          <w:tcPr>
            <w:tcW w:w="70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c>
          <w:tcPr>
            <w:tcW w:w="769"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c>
          <w:tcPr>
            <w:tcW w:w="70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c>
          <w:tcPr>
            <w:tcW w:w="692" w:type="dxa"/>
            <w:tcBorders>
              <w:tl2br w:val="nil"/>
              <w:tr2bl w:val="nil"/>
            </w:tcBorders>
            <w:noWrap w:val="0"/>
            <w:vAlign w:val="top"/>
          </w:tcPr>
          <w:p>
            <w:pPr>
              <w:pStyle w:val="17"/>
              <w:bidi w:val="0"/>
              <w:ind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r>
    </w:tbl>
    <w:p>
      <w:pPr>
        <w:autoSpaceDE w:val="0"/>
        <w:autoSpaceDN w:val="0"/>
        <w:adjustRightInd w:val="0"/>
        <w:spacing w:line="360" w:lineRule="auto"/>
        <w:ind w:firstLine="480" w:firstLineChars="200"/>
        <w:rPr>
          <w:rFonts w:hint="default" w:ascii="Times New Roman" w:hAnsi="Times New Roman" w:eastAsia="宋体" w:cs="Times New Roman"/>
          <w:b w:val="0"/>
          <w:bCs w:val="0"/>
          <w:color w:val="auto"/>
          <w:kern w:val="0"/>
          <w:sz w:val="24"/>
          <w:u w:val="none"/>
          <w:lang w:val="en-US" w:eastAsia="zh-CN"/>
        </w:rPr>
      </w:pPr>
      <w:r>
        <w:rPr>
          <w:rFonts w:hint="default" w:ascii="Times New Roman" w:hAnsi="Times New Roman" w:eastAsia="宋体" w:cs="Times New Roman"/>
          <w:b w:val="0"/>
          <w:bCs w:val="0"/>
          <w:color w:val="auto"/>
          <w:kern w:val="0"/>
          <w:sz w:val="24"/>
          <w:u w:val="none"/>
          <w:lang w:val="en-US" w:eastAsia="zh-CN"/>
        </w:rPr>
        <w:t>（6）评价结果分析</w:t>
      </w:r>
    </w:p>
    <w:p>
      <w:pPr>
        <w:keepNext w:val="0"/>
        <w:keepLines w:val="0"/>
        <w:widowControl/>
        <w:suppressLineNumbers w:val="0"/>
        <w:spacing w:line="360" w:lineRule="auto"/>
        <w:ind w:firstLine="480" w:firstLineChars="200"/>
        <w:jc w:val="both"/>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b w:val="0"/>
          <w:bCs w:val="0"/>
          <w:color w:val="auto"/>
          <w:kern w:val="0"/>
          <w:sz w:val="24"/>
          <w:u w:val="none"/>
          <w:lang w:val="en-US" w:eastAsia="zh-CN"/>
        </w:rPr>
        <w:t>由上表可知</w:t>
      </w:r>
      <w:r>
        <w:rPr>
          <w:rFonts w:hint="default" w:ascii="Times New Roman" w:hAnsi="Times New Roman" w:eastAsia="宋体" w:cs="Times New Roman"/>
          <w:b w:val="0"/>
          <w:bCs w:val="0"/>
          <w:color w:val="auto"/>
          <w:sz w:val="24"/>
          <w:szCs w:val="24"/>
          <w:u w:val="none"/>
        </w:rPr>
        <w:t>，项目区域土壤环境质量监测点位的镉、汞、砷、铅、锌均能满足《土壤环境质量 农用地土壤污染风险管控标准（试行）（GB15618-2018）》表1标准要求。铬、镍、铜部分位置</w:t>
      </w:r>
      <w:r>
        <w:rPr>
          <w:rFonts w:hint="default" w:ascii="Times New Roman" w:hAnsi="Times New Roman" w:eastAsia="宋体" w:cs="Times New Roman"/>
          <w:b w:val="0"/>
          <w:bCs w:val="0"/>
          <w:color w:val="auto"/>
          <w:sz w:val="24"/>
          <w:szCs w:val="24"/>
          <w:u w:val="none"/>
          <w:lang w:eastAsia="zh-CN"/>
        </w:rPr>
        <w:t>在</w:t>
      </w:r>
      <w:r>
        <w:rPr>
          <w:rFonts w:hint="eastAsia" w:ascii="Times New Roman" w:hAnsi="Times New Roman" w:cs="Times New Roman"/>
          <w:b w:val="0"/>
          <w:bCs w:val="0"/>
          <w:color w:val="auto"/>
          <w:sz w:val="24"/>
          <w:szCs w:val="24"/>
          <w:u w:val="none"/>
          <w:lang w:eastAsia="zh-CN"/>
        </w:rPr>
        <w:t>场区中部</w:t>
      </w:r>
      <w:r>
        <w:rPr>
          <w:rFonts w:hint="default" w:ascii="Times New Roman" w:hAnsi="Times New Roman" w:eastAsia="宋体" w:cs="Times New Roman"/>
          <w:b w:val="0"/>
          <w:bCs w:val="0"/>
          <w:color w:val="auto"/>
          <w:kern w:val="0"/>
          <w:sz w:val="24"/>
          <w:szCs w:val="24"/>
          <w:u w:val="none"/>
          <w:lang w:val="en-US" w:eastAsia="zh-CN" w:bidi="ar"/>
        </w:rPr>
        <w:t>出现超标情况</w:t>
      </w:r>
      <w:r>
        <w:rPr>
          <w:rFonts w:hint="default" w:ascii="Times New Roman" w:hAnsi="Times New Roman" w:eastAsia="宋体" w:cs="Times New Roman"/>
          <w:b w:val="0"/>
          <w:bCs w:val="0"/>
          <w:color w:val="auto"/>
          <w:sz w:val="24"/>
          <w:szCs w:val="24"/>
          <w:u w:val="none"/>
        </w:rPr>
        <w:t>，</w:t>
      </w:r>
      <w:r>
        <w:rPr>
          <w:rFonts w:hint="default" w:ascii="Times New Roman" w:hAnsi="Times New Roman" w:eastAsia="宋体" w:cs="Times New Roman"/>
          <w:b w:val="0"/>
          <w:bCs w:val="0"/>
          <w:color w:val="auto"/>
          <w:sz w:val="24"/>
          <w:szCs w:val="24"/>
          <w:u w:val="none"/>
          <w:lang w:eastAsia="zh-CN"/>
        </w:rPr>
        <w:t>主要原因是：</w:t>
      </w:r>
      <w:r>
        <w:rPr>
          <w:rFonts w:hint="eastAsia" w:ascii="Times New Roman" w:hAnsi="Times New Roman" w:cs="Times New Roman"/>
          <w:b w:val="0"/>
          <w:bCs w:val="0"/>
          <w:color w:val="auto"/>
          <w:sz w:val="24"/>
          <w:u w:val="none"/>
          <w:lang w:val="en-US" w:eastAsia="zh-CN"/>
        </w:rPr>
        <w:t>原有土地为橡胶，茶叶等农作物种植区，由于长期的农业灌溉施肥等作用后，导致土壤中的重金属超标。</w:t>
      </w:r>
      <w:r>
        <w:rPr>
          <w:rFonts w:hint="default" w:ascii="Times New Roman" w:hAnsi="Times New Roman" w:eastAsia="宋体" w:cs="Times New Roman"/>
          <w:b w:val="0"/>
          <w:bCs w:val="0"/>
          <w:color w:val="auto"/>
          <w:sz w:val="24"/>
          <w:u w:val="none"/>
          <w:lang w:val="en-US" w:eastAsia="zh-CN"/>
        </w:rPr>
        <w:t>特别是</w:t>
      </w:r>
      <w:r>
        <w:rPr>
          <w:rFonts w:hint="default" w:ascii="Times New Roman" w:hAnsi="Times New Roman" w:eastAsia="宋体" w:cs="Times New Roman"/>
          <w:b w:val="0"/>
          <w:bCs w:val="0"/>
          <w:color w:val="auto"/>
          <w:sz w:val="24"/>
          <w:u w:val="none"/>
          <w:lang w:val="en-US" w:eastAsia="zh-CN"/>
        </w:rPr>
        <w:fldChar w:fldCharType="begin"/>
      </w:r>
      <w:r>
        <w:rPr>
          <w:rFonts w:hint="default" w:ascii="Times New Roman" w:hAnsi="Times New Roman" w:eastAsia="宋体" w:cs="Times New Roman"/>
          <w:b w:val="0"/>
          <w:bCs w:val="0"/>
          <w:color w:val="auto"/>
          <w:sz w:val="24"/>
          <w:u w:val="none"/>
          <w:lang w:val="en-US" w:eastAsia="zh-CN"/>
        </w:rPr>
        <w:instrText xml:space="preserve"> HYPERLINK "http://www.so.com/s?q=%E7%94%B5%E9%95%80%E5%BA%9F%E6%B0%B4&amp;ie=utf-8&amp;src=internal_wenda_recommend_textn" \t "https://wenda.so.com/q/_blank" </w:instrText>
      </w:r>
      <w:r>
        <w:rPr>
          <w:rFonts w:hint="default" w:ascii="Times New Roman" w:hAnsi="Times New Roman" w:eastAsia="宋体" w:cs="Times New Roman"/>
          <w:b w:val="0"/>
          <w:bCs w:val="0"/>
          <w:color w:val="auto"/>
          <w:sz w:val="24"/>
          <w:u w:val="none"/>
          <w:lang w:val="en-US" w:eastAsia="zh-CN"/>
        </w:rPr>
        <w:fldChar w:fldCharType="separate"/>
      </w:r>
      <w:r>
        <w:rPr>
          <w:rFonts w:hint="eastAsia" w:ascii="Times New Roman" w:hAnsi="Times New Roman" w:cs="Times New Roman"/>
          <w:b w:val="0"/>
          <w:bCs w:val="0"/>
          <w:color w:val="auto"/>
          <w:sz w:val="24"/>
          <w:u w:val="none"/>
          <w:lang w:val="en-US" w:eastAsia="zh-CN"/>
        </w:rPr>
        <w:t>含有污染没有处理过的</w:t>
      </w:r>
      <w:r>
        <w:rPr>
          <w:rFonts w:hint="default" w:ascii="Times New Roman" w:hAnsi="Times New Roman" w:eastAsia="宋体" w:cs="Times New Roman"/>
          <w:b w:val="0"/>
          <w:bCs w:val="0"/>
          <w:color w:val="auto"/>
          <w:sz w:val="24"/>
          <w:u w:val="none"/>
          <w:lang w:val="en-US" w:eastAsia="zh-CN"/>
        </w:rPr>
        <w:t>废水</w:t>
      </w:r>
      <w:r>
        <w:rPr>
          <w:rFonts w:hint="default" w:ascii="Times New Roman" w:hAnsi="Times New Roman" w:eastAsia="宋体" w:cs="Times New Roman"/>
          <w:b w:val="0"/>
          <w:bCs w:val="0"/>
          <w:color w:val="auto"/>
          <w:sz w:val="24"/>
          <w:u w:val="none"/>
          <w:lang w:val="en-US" w:eastAsia="zh-CN"/>
        </w:rPr>
        <w:fldChar w:fldCharType="end"/>
      </w:r>
      <w:r>
        <w:rPr>
          <w:rFonts w:hint="eastAsia" w:ascii="Times New Roman" w:hAnsi="Times New Roman" w:cs="Times New Roman"/>
          <w:b w:val="0"/>
          <w:bCs w:val="0"/>
          <w:color w:val="auto"/>
          <w:sz w:val="24"/>
          <w:u w:val="none"/>
          <w:lang w:val="en-US" w:eastAsia="zh-CN"/>
        </w:rPr>
        <w:t>直接用来灌溉施肥农作物</w:t>
      </w:r>
      <w:r>
        <w:rPr>
          <w:rFonts w:hint="default" w:ascii="Times New Roman" w:hAnsi="Times New Roman" w:eastAsia="宋体" w:cs="Times New Roman"/>
          <w:b w:val="0"/>
          <w:bCs w:val="0"/>
          <w:color w:val="auto"/>
          <w:sz w:val="24"/>
          <w:u w:val="none"/>
          <w:lang w:val="en-US" w:eastAsia="zh-CN"/>
        </w:rPr>
        <w:t>，将</w:t>
      </w:r>
      <w:r>
        <w:rPr>
          <w:rFonts w:hint="eastAsia" w:ascii="Times New Roman" w:hAnsi="Times New Roman" w:cs="Times New Roman"/>
          <w:b w:val="0"/>
          <w:bCs w:val="0"/>
          <w:color w:val="auto"/>
          <w:sz w:val="24"/>
          <w:u w:val="none"/>
          <w:lang w:val="en-US" w:eastAsia="zh-CN"/>
        </w:rPr>
        <w:t>金属物质</w:t>
      </w:r>
      <w:r>
        <w:rPr>
          <w:rFonts w:hint="default" w:ascii="Times New Roman" w:hAnsi="Times New Roman" w:eastAsia="宋体" w:cs="Times New Roman"/>
          <w:b w:val="0"/>
          <w:bCs w:val="0"/>
          <w:color w:val="auto"/>
          <w:sz w:val="24"/>
          <w:u w:val="none"/>
          <w:lang w:val="en-US" w:eastAsia="zh-CN"/>
        </w:rPr>
        <w:t>带入土壤，造成土壤中</w:t>
      </w:r>
      <w:r>
        <w:rPr>
          <w:rFonts w:hint="eastAsia" w:ascii="Times New Roman" w:hAnsi="Times New Roman" w:cs="Times New Roman"/>
          <w:b w:val="0"/>
          <w:bCs w:val="0"/>
          <w:color w:val="auto"/>
          <w:sz w:val="24"/>
          <w:u w:val="none"/>
          <w:lang w:val="en-US" w:eastAsia="zh-CN"/>
        </w:rPr>
        <w:t>金属</w:t>
      </w:r>
      <w:r>
        <w:rPr>
          <w:rFonts w:hint="default" w:ascii="Times New Roman" w:hAnsi="Times New Roman" w:eastAsia="宋体" w:cs="Times New Roman"/>
          <w:b w:val="0"/>
          <w:bCs w:val="0"/>
          <w:color w:val="auto"/>
          <w:sz w:val="24"/>
          <w:u w:val="none"/>
          <w:lang w:val="en-US" w:eastAsia="zh-CN"/>
        </w:rPr>
        <w:fldChar w:fldCharType="begin"/>
      </w:r>
      <w:r>
        <w:rPr>
          <w:rFonts w:hint="default" w:ascii="Times New Roman" w:hAnsi="Times New Roman" w:eastAsia="宋体" w:cs="Times New Roman"/>
          <w:b w:val="0"/>
          <w:bCs w:val="0"/>
          <w:color w:val="auto"/>
          <w:sz w:val="24"/>
          <w:u w:val="none"/>
          <w:lang w:val="en-US" w:eastAsia="zh-CN"/>
        </w:rPr>
        <w:instrText xml:space="preserve"> HYPERLINK "http://www.so.com/s?q=%E5%90%AB%E9%87%8F&amp;ie=utf-8&amp;src=internal_wenda_recommend_textn" \t "https://wenda.so.com/q/_blank" </w:instrText>
      </w:r>
      <w:r>
        <w:rPr>
          <w:rFonts w:hint="default" w:ascii="Times New Roman" w:hAnsi="Times New Roman" w:eastAsia="宋体" w:cs="Times New Roman"/>
          <w:b w:val="0"/>
          <w:bCs w:val="0"/>
          <w:color w:val="auto"/>
          <w:sz w:val="24"/>
          <w:u w:val="none"/>
          <w:lang w:val="en-US" w:eastAsia="zh-CN"/>
        </w:rPr>
        <w:fldChar w:fldCharType="separate"/>
      </w:r>
      <w:r>
        <w:rPr>
          <w:rFonts w:hint="default" w:ascii="Times New Roman" w:hAnsi="Times New Roman" w:eastAsia="宋体" w:cs="Times New Roman"/>
          <w:b w:val="0"/>
          <w:bCs w:val="0"/>
          <w:color w:val="auto"/>
          <w:sz w:val="24"/>
          <w:u w:val="none"/>
          <w:lang w:val="en-US" w:eastAsia="zh-CN"/>
        </w:rPr>
        <w:t>含量</w:t>
      </w:r>
      <w:r>
        <w:rPr>
          <w:rFonts w:hint="default" w:ascii="Times New Roman" w:hAnsi="Times New Roman" w:eastAsia="宋体" w:cs="Times New Roman"/>
          <w:b w:val="0"/>
          <w:bCs w:val="0"/>
          <w:color w:val="auto"/>
          <w:sz w:val="24"/>
          <w:u w:val="none"/>
          <w:lang w:val="en-US" w:eastAsia="zh-CN"/>
        </w:rPr>
        <w:fldChar w:fldCharType="end"/>
      </w:r>
      <w:r>
        <w:rPr>
          <w:rFonts w:hint="default" w:ascii="Times New Roman" w:hAnsi="Times New Roman" w:eastAsia="宋体" w:cs="Times New Roman"/>
          <w:b w:val="0"/>
          <w:bCs w:val="0"/>
          <w:color w:val="auto"/>
          <w:sz w:val="24"/>
          <w:u w:val="none"/>
          <w:lang w:val="en-US" w:eastAsia="zh-CN"/>
        </w:rPr>
        <w:t>超标。</w:t>
      </w:r>
    </w:p>
    <w:p>
      <w:pPr>
        <w:autoSpaceDE w:val="0"/>
        <w:autoSpaceDN w:val="0"/>
        <w:adjustRightInd w:val="0"/>
        <w:spacing w:line="360" w:lineRule="auto"/>
        <w:ind w:firstLine="482" w:firstLineChars="200"/>
        <w:rPr>
          <w:rFonts w:hint="default" w:ascii="Times New Roman" w:hAnsi="Times New Roman" w:eastAsia="宋体" w:cs="Times New Roman"/>
          <w:b/>
          <w:bCs/>
          <w:color w:val="auto"/>
          <w:kern w:val="0"/>
          <w:sz w:val="24"/>
          <w:u w:val="none"/>
          <w:lang w:val="en-US" w:eastAsia="zh-CN"/>
        </w:rPr>
      </w:pPr>
      <w:r>
        <w:rPr>
          <w:rFonts w:hint="default" w:ascii="Times New Roman" w:hAnsi="Times New Roman" w:eastAsia="宋体" w:cs="Times New Roman"/>
          <w:b/>
          <w:bCs/>
          <w:color w:val="auto"/>
          <w:kern w:val="0"/>
          <w:sz w:val="24"/>
          <w:u w:val="none"/>
          <w:lang w:val="en-US" w:eastAsia="zh-CN"/>
        </w:rPr>
        <w:t>4.8  生态环境质量现状调查与评价</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sz w:val="24"/>
          <w:szCs w:val="28"/>
          <w:lang w:eastAsia="zh-CN"/>
        </w:rPr>
        <w:t>参考《中国植被》所依据的原则和方法（中国植被编委会，</w:t>
      </w:r>
      <w:r>
        <w:rPr>
          <w:rFonts w:hint="default" w:ascii="Times New Roman" w:hAnsi="Times New Roman" w:eastAsia="宋体" w:cs="Times New Roman"/>
          <w:bCs/>
          <w:sz w:val="24"/>
          <w:szCs w:val="28"/>
          <w:lang w:val="en-US" w:eastAsia="zh-CN"/>
        </w:rPr>
        <w:t>1980</w:t>
      </w:r>
      <w:r>
        <w:rPr>
          <w:rFonts w:hint="default" w:ascii="Times New Roman" w:hAnsi="Times New Roman" w:eastAsia="宋体" w:cs="Times New Roman"/>
          <w:bCs/>
          <w:sz w:val="24"/>
          <w:szCs w:val="28"/>
          <w:lang w:eastAsia="zh-CN"/>
        </w:rPr>
        <w:t>），结合对研究区现状植被中群落组成的建群种与优势种的外貌，以及群落的环境生态与地理分布特征等分析可知：这一区域的植被由自然植被与人工植被组成，</w:t>
      </w:r>
      <w:r>
        <w:rPr>
          <w:rFonts w:hint="default" w:ascii="Times New Roman" w:hAnsi="Times New Roman" w:eastAsia="宋体" w:cs="Times New Roman"/>
          <w:sz w:val="24"/>
        </w:rPr>
        <w:t>调查结果表明，本项目区由于受人类活动影响较为剧烈，</w:t>
      </w:r>
      <w:r>
        <w:rPr>
          <w:rFonts w:hint="default" w:ascii="Times New Roman" w:hAnsi="Times New Roman" w:eastAsia="宋体" w:cs="Times New Roman"/>
          <w:color w:val="auto"/>
          <w:sz w:val="24"/>
          <w:szCs w:val="24"/>
        </w:rPr>
        <w:t>主要植被类型为橡胶林</w:t>
      </w:r>
      <w:r>
        <w:rPr>
          <w:rFonts w:hint="default" w:ascii="Times New Roman" w:hAnsi="Times New Roman" w:eastAsia="宋体" w:cs="Times New Roman"/>
          <w:color w:val="auto"/>
          <w:sz w:val="24"/>
          <w:szCs w:val="24"/>
          <w:lang w:eastAsia="zh-CN"/>
        </w:rPr>
        <w:t>和农田等</w:t>
      </w:r>
      <w:r>
        <w:rPr>
          <w:rFonts w:hint="default" w:ascii="Times New Roman" w:hAnsi="Times New Roman" w:eastAsia="宋体" w:cs="Times New Roman"/>
          <w:color w:val="auto"/>
          <w:sz w:val="24"/>
          <w:szCs w:val="24"/>
        </w:rPr>
        <w:t>人工植被，自然植被</w:t>
      </w:r>
      <w:r>
        <w:rPr>
          <w:rFonts w:hint="default" w:ascii="Times New Roman" w:hAnsi="Times New Roman" w:eastAsia="宋体" w:cs="Times New Roman"/>
          <w:color w:val="auto"/>
          <w:sz w:val="24"/>
          <w:szCs w:val="24"/>
          <w:lang w:eastAsia="zh-CN"/>
        </w:rPr>
        <w:t>有灌木林、竹林和草地等群落等组成</w:t>
      </w:r>
      <w:r>
        <w:rPr>
          <w:rFonts w:hint="default" w:ascii="Times New Roman" w:hAnsi="Times New Roman" w:eastAsia="宋体" w:cs="Times New Roman"/>
          <w:sz w:val="24"/>
          <w:lang w:eastAsia="zh-CN"/>
        </w:rPr>
        <w:t>。</w:t>
      </w:r>
      <w:r>
        <w:rPr>
          <w:rFonts w:hint="default" w:ascii="Times New Roman" w:hAnsi="Times New Roman" w:eastAsia="宋体" w:cs="Times New Roman"/>
          <w:color w:val="auto"/>
          <w:sz w:val="24"/>
          <w:szCs w:val="24"/>
        </w:rPr>
        <w:t>经过野外调查与室内分类鉴定分析和统计，</w:t>
      </w:r>
      <w:r>
        <w:rPr>
          <w:rFonts w:hint="default" w:ascii="Times New Roman" w:hAnsi="Times New Roman" w:eastAsia="宋体" w:cs="Times New Roman"/>
          <w:color w:val="auto"/>
          <w:sz w:val="24"/>
        </w:rPr>
        <w:t>该地区的维管束植物有</w:t>
      </w:r>
      <w:r>
        <w:rPr>
          <w:rFonts w:hint="default" w:ascii="Times New Roman" w:hAnsi="Times New Roman" w:eastAsia="宋体" w:cs="Times New Roman"/>
          <w:color w:val="auto"/>
          <w:sz w:val="24"/>
          <w:lang w:val="en-US" w:eastAsia="zh-CN"/>
        </w:rPr>
        <w:t>190</w:t>
      </w:r>
      <w:r>
        <w:rPr>
          <w:rFonts w:hint="default" w:ascii="Times New Roman" w:hAnsi="Times New Roman" w:eastAsia="宋体" w:cs="Times New Roman"/>
          <w:color w:val="auto"/>
          <w:sz w:val="24"/>
        </w:rPr>
        <w:t>种，隶属</w:t>
      </w:r>
      <w:r>
        <w:rPr>
          <w:rFonts w:hint="default" w:ascii="Times New Roman" w:hAnsi="Times New Roman" w:eastAsia="宋体" w:cs="Times New Roman"/>
          <w:color w:val="auto"/>
          <w:sz w:val="24"/>
          <w:lang w:val="en-US" w:eastAsia="zh-CN"/>
        </w:rPr>
        <w:t>58</w:t>
      </w:r>
      <w:r>
        <w:rPr>
          <w:rFonts w:hint="default" w:ascii="Times New Roman" w:hAnsi="Times New Roman" w:eastAsia="宋体" w:cs="Times New Roman"/>
          <w:color w:val="auto"/>
          <w:sz w:val="24"/>
        </w:rPr>
        <w:t>科；其中蕨类植物有</w:t>
      </w:r>
      <w:r>
        <w:rPr>
          <w:rFonts w:hint="default" w:ascii="Times New Roman" w:hAnsi="Times New Roman" w:eastAsia="宋体" w:cs="Times New Roman"/>
          <w:color w:val="auto"/>
          <w:sz w:val="24"/>
          <w:lang w:val="en-US" w:eastAsia="zh-CN"/>
        </w:rPr>
        <w:t>5</w:t>
      </w:r>
      <w:r>
        <w:rPr>
          <w:rFonts w:hint="default" w:ascii="Times New Roman" w:hAnsi="Times New Roman" w:eastAsia="宋体" w:cs="Times New Roman"/>
          <w:color w:val="auto"/>
          <w:sz w:val="24"/>
        </w:rPr>
        <w:t>科，</w:t>
      </w:r>
      <w:r>
        <w:rPr>
          <w:rFonts w:hint="default" w:ascii="Times New Roman" w:hAnsi="Times New Roman" w:eastAsia="宋体" w:cs="Times New Roman"/>
          <w:color w:val="auto"/>
          <w:sz w:val="24"/>
          <w:lang w:val="en-US" w:eastAsia="zh-CN"/>
        </w:rPr>
        <w:t>7</w:t>
      </w:r>
      <w:r>
        <w:rPr>
          <w:rFonts w:hint="default" w:ascii="Times New Roman" w:hAnsi="Times New Roman" w:eastAsia="宋体" w:cs="Times New Roman"/>
          <w:color w:val="auto"/>
          <w:sz w:val="24"/>
        </w:rPr>
        <w:t>种；</w:t>
      </w:r>
      <w:r>
        <w:rPr>
          <w:rFonts w:hint="default" w:ascii="Times New Roman" w:hAnsi="Times New Roman" w:eastAsia="宋体" w:cs="Times New Roman"/>
          <w:color w:val="auto"/>
          <w:sz w:val="24"/>
          <w:lang w:eastAsia="zh-CN"/>
        </w:rPr>
        <w:t>种子植物有</w:t>
      </w:r>
      <w:r>
        <w:rPr>
          <w:rFonts w:hint="default" w:ascii="Times New Roman" w:hAnsi="Times New Roman" w:eastAsia="宋体" w:cs="Times New Roman"/>
          <w:color w:val="auto"/>
          <w:sz w:val="24"/>
          <w:lang w:val="en-US" w:eastAsia="zh-CN"/>
        </w:rPr>
        <w:t>1科，2种：</w:t>
      </w:r>
      <w:r>
        <w:rPr>
          <w:rFonts w:hint="default" w:ascii="Times New Roman" w:hAnsi="Times New Roman" w:eastAsia="宋体" w:cs="Times New Roman"/>
          <w:color w:val="auto"/>
          <w:sz w:val="24"/>
        </w:rPr>
        <w:t>被子植物有</w:t>
      </w:r>
      <w:r>
        <w:rPr>
          <w:rFonts w:hint="default" w:ascii="Times New Roman" w:hAnsi="Times New Roman" w:eastAsia="宋体" w:cs="Times New Roman"/>
          <w:color w:val="auto"/>
          <w:sz w:val="24"/>
          <w:lang w:val="en-US" w:eastAsia="zh-CN"/>
        </w:rPr>
        <w:t>52</w:t>
      </w:r>
      <w:r>
        <w:rPr>
          <w:rFonts w:hint="default" w:ascii="Times New Roman" w:hAnsi="Times New Roman" w:eastAsia="宋体" w:cs="Times New Roman"/>
          <w:color w:val="auto"/>
          <w:sz w:val="24"/>
        </w:rPr>
        <w:t>科，</w:t>
      </w:r>
      <w:r>
        <w:rPr>
          <w:rFonts w:hint="default" w:ascii="Times New Roman" w:hAnsi="Times New Roman" w:eastAsia="宋体" w:cs="Times New Roman"/>
          <w:color w:val="auto"/>
          <w:sz w:val="24"/>
          <w:lang w:val="en-US" w:eastAsia="zh-CN"/>
        </w:rPr>
        <w:t>181</w:t>
      </w:r>
      <w:r>
        <w:rPr>
          <w:rFonts w:hint="default" w:ascii="Times New Roman" w:hAnsi="Times New Roman" w:eastAsia="宋体" w:cs="Times New Roman"/>
          <w:color w:val="auto"/>
          <w:sz w:val="24"/>
        </w:rPr>
        <w:t>种，其中双子叶植物</w:t>
      </w:r>
      <w:r>
        <w:rPr>
          <w:rFonts w:hint="default" w:ascii="Times New Roman" w:hAnsi="Times New Roman" w:eastAsia="宋体" w:cs="Times New Roman"/>
          <w:color w:val="auto"/>
          <w:sz w:val="24"/>
          <w:lang w:val="en-US" w:eastAsia="zh-CN"/>
        </w:rPr>
        <w:t>46</w:t>
      </w:r>
      <w:r>
        <w:rPr>
          <w:rFonts w:hint="default" w:ascii="Times New Roman" w:hAnsi="Times New Roman" w:eastAsia="宋体" w:cs="Times New Roman"/>
          <w:color w:val="auto"/>
          <w:sz w:val="24"/>
        </w:rPr>
        <w:t>科，</w:t>
      </w:r>
      <w:r>
        <w:rPr>
          <w:rFonts w:hint="default" w:ascii="Times New Roman" w:hAnsi="Times New Roman" w:eastAsia="宋体" w:cs="Times New Roman"/>
          <w:color w:val="auto"/>
          <w:sz w:val="24"/>
          <w:lang w:val="en-US" w:eastAsia="zh-CN"/>
        </w:rPr>
        <w:t>133</w:t>
      </w:r>
      <w:r>
        <w:rPr>
          <w:rFonts w:hint="default" w:ascii="Times New Roman" w:hAnsi="Times New Roman" w:eastAsia="宋体" w:cs="Times New Roman"/>
          <w:color w:val="auto"/>
          <w:sz w:val="24"/>
        </w:rPr>
        <w:t>种，单子叶植物</w:t>
      </w:r>
      <w:r>
        <w:rPr>
          <w:rFonts w:hint="default" w:ascii="Times New Roman" w:hAnsi="Times New Roman" w:eastAsia="宋体" w:cs="Times New Roman"/>
          <w:color w:val="auto"/>
          <w:sz w:val="24"/>
          <w:lang w:val="en-US" w:eastAsia="zh-CN"/>
        </w:rPr>
        <w:t>6</w:t>
      </w:r>
      <w:r>
        <w:rPr>
          <w:rFonts w:hint="default" w:ascii="Times New Roman" w:hAnsi="Times New Roman" w:eastAsia="宋体" w:cs="Times New Roman"/>
          <w:color w:val="auto"/>
          <w:sz w:val="24"/>
        </w:rPr>
        <w:t>科，</w:t>
      </w:r>
      <w:r>
        <w:rPr>
          <w:rFonts w:hint="default" w:ascii="Times New Roman" w:hAnsi="Times New Roman" w:eastAsia="宋体" w:cs="Times New Roman"/>
          <w:color w:val="auto"/>
          <w:sz w:val="24"/>
          <w:lang w:val="en-US" w:eastAsia="zh-CN"/>
        </w:rPr>
        <w:t>48</w:t>
      </w:r>
      <w:r>
        <w:rPr>
          <w:rFonts w:hint="default" w:ascii="Times New Roman" w:hAnsi="Times New Roman" w:eastAsia="宋体" w:cs="Times New Roman"/>
          <w:color w:val="auto"/>
          <w:sz w:val="24"/>
        </w:rPr>
        <w:t>种，这一地区主要以双子叶植物为主。</w:t>
      </w:r>
      <w:r>
        <w:rPr>
          <w:rFonts w:hint="default" w:ascii="Times New Roman" w:hAnsi="Times New Roman" w:eastAsia="宋体" w:cs="Times New Roman"/>
          <w:color w:val="auto"/>
          <w:sz w:val="24"/>
          <w:szCs w:val="24"/>
          <w:highlight w:val="none"/>
        </w:rPr>
        <w:t>根据野外调查和资料查证，</w:t>
      </w:r>
      <w:r>
        <w:rPr>
          <w:rFonts w:hint="default" w:ascii="Times New Roman" w:hAnsi="Times New Roman" w:eastAsia="宋体" w:cs="Times New Roman"/>
          <w:color w:val="auto"/>
          <w:sz w:val="24"/>
          <w:szCs w:val="24"/>
          <w:highlight w:val="none"/>
          <w:lang w:eastAsia="zh-CN"/>
        </w:rPr>
        <w:t>评价范围内</w:t>
      </w:r>
      <w:r>
        <w:rPr>
          <w:rFonts w:hint="default" w:ascii="Times New Roman" w:hAnsi="Times New Roman" w:eastAsia="宋体" w:cs="Times New Roman"/>
          <w:color w:val="auto"/>
          <w:sz w:val="24"/>
          <w:szCs w:val="24"/>
          <w:highlight w:val="none"/>
        </w:rPr>
        <w:t>的野生植物中，没有《国家重点保护野生植物名录（第一批）》和《中国珍稀濒危保护植物名录（第一批）》中所列物种。</w:t>
      </w:r>
      <w:r>
        <w:rPr>
          <w:rFonts w:hint="default" w:ascii="Times New Roman" w:hAnsi="Times New Roman" w:eastAsia="宋体" w:cs="Times New Roman"/>
          <w:sz w:val="24"/>
          <w:lang w:eastAsia="zh-CN"/>
        </w:rPr>
        <w:t>项目评价范围</w:t>
      </w:r>
      <w:r>
        <w:rPr>
          <w:rFonts w:hint="default" w:ascii="Times New Roman" w:hAnsi="Times New Roman" w:eastAsia="宋体" w:cs="Times New Roman"/>
          <w:sz w:val="24"/>
        </w:rPr>
        <w:t>植被类型的具体分布参考植被分布</w:t>
      </w:r>
      <w:r>
        <w:rPr>
          <w:rFonts w:hint="default" w:ascii="Times New Roman" w:hAnsi="Times New Roman" w:eastAsia="宋体" w:cs="Times New Roman"/>
          <w:sz w:val="24"/>
          <w:lang w:eastAsia="zh-CN"/>
        </w:rPr>
        <w:t>附</w:t>
      </w:r>
      <w:r>
        <w:rPr>
          <w:rFonts w:hint="default" w:ascii="Times New Roman" w:hAnsi="Times New Roman" w:eastAsia="宋体" w:cs="Times New Roman"/>
          <w:sz w:val="24"/>
        </w:rPr>
        <w:t>图</w:t>
      </w:r>
      <w:r>
        <w:rPr>
          <w:rFonts w:hint="default" w:ascii="Times New Roman" w:hAnsi="Times New Roman" w:eastAsia="宋体" w:cs="Times New Roman"/>
          <w:sz w:val="24"/>
          <w:lang w:val="en-US" w:eastAsia="zh-CN"/>
        </w:rPr>
        <w:t>4.8</w:t>
      </w:r>
      <w:r>
        <w:rPr>
          <w:rFonts w:hint="default" w:ascii="Times New Roman" w:hAnsi="Times New Roman" w:eastAsia="宋体" w:cs="Times New Roman"/>
          <w:sz w:val="24"/>
        </w:rPr>
        <w:t>。</w:t>
      </w:r>
    </w:p>
    <w:p>
      <w:pPr>
        <w:keepNext w:val="0"/>
        <w:keepLines w:val="0"/>
        <w:pageBreakBefore w:val="0"/>
        <w:widowControl w:val="0"/>
        <w:kinsoku/>
        <w:wordWrap/>
        <w:overflowPunct/>
        <w:topLinePunct/>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sz w:val="24"/>
          <w:lang w:val="en-US" w:eastAsia="zh-CN"/>
        </w:rPr>
      </w:pPr>
      <w:r>
        <w:rPr>
          <w:rFonts w:hint="default" w:ascii="Times New Roman" w:hAnsi="Times New Roman" w:eastAsia="宋体" w:cs="Times New Roman"/>
          <w:b/>
          <w:bCs/>
          <w:sz w:val="24"/>
          <w:lang w:val="en-US" w:eastAsia="zh-CN"/>
        </w:rPr>
        <w:t>4.8.1</w:t>
      </w:r>
      <w:r>
        <w:rPr>
          <w:rFonts w:hint="default" w:ascii="Times New Roman" w:hAnsi="Times New Roman" w:eastAsia="宋体" w:cs="Times New Roman"/>
          <w:b/>
          <w:bCs/>
          <w:sz w:val="24"/>
        </w:rPr>
        <w:t>植被类型</w:t>
      </w:r>
    </w:p>
    <w:p>
      <w:pPr>
        <w:keepNext w:val="0"/>
        <w:keepLines w:val="0"/>
        <w:pageBreakBefore w:val="0"/>
        <w:widowControl w:val="0"/>
        <w:kinsoku/>
        <w:wordWrap/>
        <w:overflowPunct/>
        <w:topLinePunct/>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lang w:eastAsia="zh-CN"/>
        </w:rPr>
        <w:t>（</w:t>
      </w:r>
      <w:r>
        <w:rPr>
          <w:rFonts w:hint="default" w:ascii="Times New Roman" w:hAnsi="Times New Roman" w:eastAsia="宋体" w:cs="Times New Roman"/>
          <w:b/>
          <w:bCs/>
          <w:sz w:val="24"/>
          <w:lang w:val="en-US" w:eastAsia="zh-CN"/>
        </w:rPr>
        <w:t>1</w:t>
      </w:r>
      <w:r>
        <w:rPr>
          <w:rFonts w:hint="default" w:ascii="Times New Roman" w:hAnsi="Times New Roman" w:eastAsia="宋体" w:cs="Times New Roman"/>
          <w:b/>
          <w:bCs/>
          <w:sz w:val="24"/>
          <w:lang w:eastAsia="zh-CN"/>
        </w:rPr>
        <w:t>）</w:t>
      </w:r>
      <w:r>
        <w:rPr>
          <w:rFonts w:hint="default" w:ascii="Times New Roman" w:hAnsi="Times New Roman" w:eastAsia="宋体" w:cs="Times New Roman"/>
          <w:b/>
          <w:bCs/>
          <w:sz w:val="24"/>
        </w:rPr>
        <w:t>自然植被</w:t>
      </w:r>
    </w:p>
    <w:p>
      <w:pPr>
        <w:keepNext w:val="0"/>
        <w:keepLines w:val="0"/>
        <w:pageBreakBefore w:val="0"/>
        <w:widowControl w:val="0"/>
        <w:kinsoku/>
        <w:wordWrap/>
        <w:overflowPunct/>
        <w:topLinePunct/>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z w:val="24"/>
          <w:lang w:eastAsia="zh-CN"/>
        </w:rPr>
      </w:pPr>
      <w:r>
        <w:rPr>
          <w:rFonts w:hint="default" w:ascii="Times New Roman" w:hAnsi="Times New Roman" w:eastAsia="宋体" w:cs="Times New Roman"/>
          <w:sz w:val="24"/>
        </w:rPr>
        <w:t>①</w:t>
      </w:r>
      <w:r>
        <w:rPr>
          <w:rFonts w:hint="default" w:ascii="Times New Roman" w:hAnsi="Times New Roman" w:eastAsia="宋体" w:cs="Times New Roman"/>
          <w:sz w:val="24"/>
          <w:lang w:eastAsia="zh-CN"/>
        </w:rPr>
        <w:t>灌木林</w:t>
      </w:r>
    </w:p>
    <w:p>
      <w:pPr>
        <w:keepNext w:val="0"/>
        <w:keepLines w:val="0"/>
        <w:pageBreakBefore w:val="0"/>
        <w:widowControl w:val="0"/>
        <w:kinsoku/>
        <w:wordWrap/>
        <w:overflowPunct/>
        <w:topLinePunct/>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z w:val="24"/>
        </w:rPr>
      </w:pPr>
      <w:r>
        <w:rPr>
          <w:rFonts w:hint="default" w:ascii="Times New Roman" w:hAnsi="Times New Roman" w:eastAsia="宋体" w:cs="Times New Roman"/>
          <w:sz w:val="24"/>
        </w:rPr>
        <w:t>Ⅰ、</w:t>
      </w:r>
      <w:r>
        <w:rPr>
          <w:rFonts w:hint="default" w:ascii="Times New Roman" w:hAnsi="Times New Roman" w:eastAsia="宋体" w:cs="Times New Roman"/>
          <w:sz w:val="24"/>
          <w:lang w:val="en-US" w:eastAsia="zh-CN"/>
        </w:rPr>
        <w:t>苦楝+白楸+飞机草群落</w:t>
      </w:r>
    </w:p>
    <w:p>
      <w:pPr>
        <w:keepNext w:val="0"/>
        <w:keepLines w:val="0"/>
        <w:pageBreakBefore w:val="0"/>
        <w:widowControl w:val="0"/>
        <w:kinsoku/>
        <w:wordWrap/>
        <w:overflowPunct/>
        <w:topLinePunct/>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z w:val="24"/>
          <w:lang w:eastAsia="zh-CN"/>
        </w:rPr>
      </w:pP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 2 \* GB3 \* MERGEFORMAT </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t>②</w:t>
      </w:r>
      <w:r>
        <w:rPr>
          <w:rFonts w:hint="default" w:ascii="Times New Roman" w:hAnsi="Times New Roman" w:eastAsia="宋体" w:cs="Times New Roman"/>
          <w:sz w:val="24"/>
        </w:rPr>
        <w:fldChar w:fldCharType="end"/>
      </w:r>
      <w:r>
        <w:rPr>
          <w:rFonts w:hint="default" w:ascii="Times New Roman" w:hAnsi="Times New Roman" w:eastAsia="宋体" w:cs="Times New Roman"/>
          <w:sz w:val="24"/>
          <w:lang w:eastAsia="zh-CN"/>
        </w:rPr>
        <w:t>竹林</w:t>
      </w:r>
    </w:p>
    <w:p>
      <w:pPr>
        <w:keepNext w:val="0"/>
        <w:keepLines w:val="0"/>
        <w:pageBreakBefore w:val="0"/>
        <w:widowControl w:val="0"/>
        <w:kinsoku/>
        <w:wordWrap/>
        <w:overflowPunct/>
        <w:topLinePunct/>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Ⅱ、</w:t>
      </w:r>
      <w:r>
        <w:rPr>
          <w:rFonts w:hint="default" w:ascii="Times New Roman" w:hAnsi="Times New Roman" w:eastAsia="宋体" w:cs="Times New Roman"/>
          <w:sz w:val="24"/>
          <w:lang w:val="en-US" w:eastAsia="zh-CN"/>
        </w:rPr>
        <w:t>粉单竹群落</w:t>
      </w:r>
    </w:p>
    <w:p>
      <w:pPr>
        <w:keepNext w:val="0"/>
        <w:keepLines w:val="0"/>
        <w:pageBreakBefore w:val="0"/>
        <w:widowControl w:val="0"/>
        <w:kinsoku/>
        <w:wordWrap/>
        <w:overflowPunct/>
        <w:topLinePunct/>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z w:val="24"/>
          <w:lang w:eastAsia="zh-CN"/>
        </w:rPr>
      </w:pPr>
      <w:r>
        <w:rPr>
          <w:rFonts w:hint="default" w:ascii="Times New Roman" w:hAnsi="Times New Roman" w:eastAsia="宋体" w:cs="Times New Roman"/>
          <w:sz w:val="24"/>
          <w:lang w:val="en-US" w:eastAsia="zh-CN"/>
        </w:rPr>
        <w:t>③</w:t>
      </w:r>
      <w:r>
        <w:rPr>
          <w:rFonts w:hint="default" w:ascii="Times New Roman" w:hAnsi="Times New Roman" w:eastAsia="宋体" w:cs="Times New Roman"/>
          <w:sz w:val="24"/>
          <w:lang w:eastAsia="zh-CN"/>
        </w:rPr>
        <w:t>草地</w:t>
      </w:r>
    </w:p>
    <w:p>
      <w:pPr>
        <w:keepNext w:val="0"/>
        <w:keepLines w:val="0"/>
        <w:pageBreakBefore w:val="0"/>
        <w:widowControl w:val="0"/>
        <w:kinsoku/>
        <w:wordWrap/>
        <w:overflowPunct/>
        <w:topLinePunct/>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z w:val="24"/>
        </w:rPr>
      </w:pPr>
      <w:r>
        <w:rPr>
          <w:rFonts w:hint="default" w:ascii="Times New Roman" w:hAnsi="Times New Roman" w:eastAsia="宋体" w:cs="Times New Roman"/>
          <w:sz w:val="24"/>
        </w:rPr>
        <w:t>Ⅲ</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飞机草+</w:t>
      </w:r>
      <w:r>
        <w:rPr>
          <w:rFonts w:hint="default" w:ascii="Times New Roman" w:hAnsi="Times New Roman" w:eastAsia="宋体" w:cs="Times New Roman"/>
          <w:sz w:val="24"/>
          <w:lang w:eastAsia="zh-CN"/>
        </w:rPr>
        <w:t>斑茅</w:t>
      </w:r>
      <w:r>
        <w:rPr>
          <w:rFonts w:hint="default" w:ascii="Times New Roman" w:hAnsi="Times New Roman" w:eastAsia="宋体" w:cs="Times New Roman"/>
          <w:sz w:val="24"/>
        </w:rPr>
        <w:t>群落</w:t>
      </w:r>
    </w:p>
    <w:p>
      <w:pPr>
        <w:keepNext w:val="0"/>
        <w:keepLines w:val="0"/>
        <w:pageBreakBefore w:val="0"/>
        <w:widowControl w:val="0"/>
        <w:kinsoku/>
        <w:wordWrap/>
        <w:overflowPunct/>
        <w:topLinePunct/>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Ⅳ、牛筋草</w:t>
      </w:r>
      <w:r>
        <w:rPr>
          <w:rFonts w:hint="default" w:ascii="Times New Roman" w:hAnsi="Times New Roman" w:eastAsia="宋体" w:cs="Times New Roman"/>
          <w:sz w:val="24"/>
        </w:rPr>
        <w:t>+</w:t>
      </w:r>
      <w:r>
        <w:rPr>
          <w:rFonts w:hint="default" w:ascii="Times New Roman" w:hAnsi="Times New Roman" w:eastAsia="宋体" w:cs="Times New Roman"/>
          <w:sz w:val="24"/>
          <w:lang w:eastAsia="zh-CN"/>
        </w:rPr>
        <w:t>假臭草群落</w:t>
      </w:r>
    </w:p>
    <w:p>
      <w:pPr>
        <w:keepNext w:val="0"/>
        <w:keepLines w:val="0"/>
        <w:pageBreakBefore w:val="0"/>
        <w:widowControl w:val="0"/>
        <w:kinsoku/>
        <w:wordWrap/>
        <w:overflowPunct/>
        <w:topLinePunct/>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z w:val="24"/>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人工植被</w:t>
      </w:r>
    </w:p>
    <w:p>
      <w:pPr>
        <w:keepNext w:val="0"/>
        <w:keepLines w:val="0"/>
        <w:pageBreakBefore w:val="0"/>
        <w:widowControl w:val="0"/>
        <w:kinsoku/>
        <w:wordWrap/>
        <w:overflowPunct/>
        <w:topLinePunct/>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z w:val="24"/>
          <w:lang w:eastAsia="zh-CN"/>
        </w:rPr>
      </w:pP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 1 \* GB3 \* MERGEFORMAT </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t>①</w:t>
      </w:r>
      <w:r>
        <w:rPr>
          <w:rFonts w:hint="default" w:ascii="Times New Roman" w:hAnsi="Times New Roman" w:eastAsia="宋体" w:cs="Times New Roman"/>
          <w:sz w:val="24"/>
        </w:rPr>
        <w:fldChar w:fldCharType="end"/>
      </w:r>
      <w:r>
        <w:rPr>
          <w:rFonts w:hint="default" w:ascii="Times New Roman" w:hAnsi="Times New Roman" w:eastAsia="宋体" w:cs="Times New Roman"/>
          <w:sz w:val="24"/>
          <w:lang w:eastAsia="zh-CN"/>
        </w:rPr>
        <w:t>人工林</w:t>
      </w:r>
    </w:p>
    <w:p>
      <w:pPr>
        <w:keepNext w:val="0"/>
        <w:keepLines w:val="0"/>
        <w:pageBreakBefore w:val="0"/>
        <w:widowControl w:val="0"/>
        <w:kinsoku/>
        <w:wordWrap/>
        <w:overflowPunct/>
        <w:topLinePunct/>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eastAsia="zh-CN"/>
        </w:rPr>
        <w:t>Ⅰ、</w:t>
      </w:r>
      <w:r>
        <w:rPr>
          <w:rFonts w:hint="default" w:ascii="Times New Roman" w:hAnsi="Times New Roman" w:eastAsia="宋体" w:cs="Times New Roman"/>
          <w:sz w:val="24"/>
        </w:rPr>
        <w:t>橡</w:t>
      </w:r>
      <w:r>
        <w:rPr>
          <w:rFonts w:hint="default" w:ascii="Times New Roman" w:hAnsi="Times New Roman" w:eastAsia="宋体" w:cs="Times New Roman"/>
          <w:sz w:val="24"/>
          <w:lang w:val="en-US" w:eastAsia="zh-CN"/>
        </w:rPr>
        <w:t>胶林</w:t>
      </w:r>
    </w:p>
    <w:p>
      <w:pPr>
        <w:keepNext w:val="0"/>
        <w:keepLines w:val="0"/>
        <w:pageBreakBefore w:val="0"/>
        <w:widowControl w:val="0"/>
        <w:kinsoku/>
        <w:wordWrap/>
        <w:overflowPunct/>
        <w:topLinePunct/>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②农田（水稻、落花生等）</w:t>
      </w:r>
    </w:p>
    <w:p>
      <w:pPr>
        <w:keepNext w:val="0"/>
        <w:keepLines w:val="0"/>
        <w:pageBreakBefore w:val="0"/>
        <w:widowControl w:val="0"/>
        <w:kinsoku/>
        <w:wordWrap/>
        <w:overflowPunct/>
        <w:topLinePunct/>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农田作物主要分布在调查区域的西侧和北侧，以种植水稻、落花生为主，是评价范围内村庄主要的经济作物。农田边上常见分布的物种还有：粟米草、牛筋草、地锦草、台湾虎尾草、龙爪茅、牛膝等。</w:t>
      </w:r>
    </w:p>
    <w:p>
      <w:pPr>
        <w:keepNext w:val="0"/>
        <w:keepLines w:val="0"/>
        <w:pageBreakBefore w:val="0"/>
        <w:widowControl w:val="0"/>
        <w:kinsoku/>
        <w:wordWrap/>
        <w:overflowPunct/>
        <w:topLinePunct/>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4.8.2</w:t>
      </w:r>
      <w:r>
        <w:rPr>
          <w:rFonts w:hint="default" w:ascii="Times New Roman" w:hAnsi="Times New Roman" w:eastAsia="宋体" w:cs="Times New Roman"/>
          <w:b/>
          <w:bCs/>
          <w:sz w:val="24"/>
          <w:lang w:eastAsia="zh-CN"/>
        </w:rPr>
        <w:t>植被类型分布：</w:t>
      </w:r>
    </w:p>
    <w:p>
      <w:pPr>
        <w:keepNext w:val="0"/>
        <w:keepLines w:val="0"/>
        <w:pageBreakBefore w:val="0"/>
        <w:widowControl w:val="0"/>
        <w:kinsoku/>
        <w:wordWrap/>
        <w:overflowPunct/>
        <w:topLinePunct/>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eastAsia="zh-CN"/>
        </w:rPr>
        <w:t>（1）自然植被</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sz w:val="24"/>
          <w:lang w:eastAsia="zh-CN"/>
        </w:rPr>
      </w:pPr>
      <w:r>
        <w:rPr>
          <w:rFonts w:hint="default" w:ascii="Times New Roman" w:hAnsi="Times New Roman" w:eastAsia="宋体" w:cs="Times New Roman"/>
          <w:color w:val="auto"/>
          <w:sz w:val="24"/>
          <w:szCs w:val="24"/>
        </w:rPr>
        <w:t>①</w:t>
      </w:r>
      <w:r>
        <w:rPr>
          <w:rFonts w:hint="default" w:ascii="Times New Roman" w:hAnsi="Times New Roman" w:eastAsia="宋体" w:cs="Times New Roman"/>
          <w:sz w:val="24"/>
          <w:lang w:eastAsia="zh-CN"/>
        </w:rPr>
        <w:t>灌木林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Ⅰ、</w:t>
      </w:r>
      <w:r>
        <w:rPr>
          <w:rFonts w:hint="default" w:ascii="Times New Roman" w:hAnsi="Times New Roman" w:eastAsia="宋体" w:cs="Times New Roman"/>
          <w:color w:val="auto"/>
          <w:sz w:val="24"/>
          <w:szCs w:val="24"/>
          <w:lang w:val="en-US" w:eastAsia="zh-CN"/>
        </w:rPr>
        <w:t>苦楝+白楸+飞机草群落</w:t>
      </w:r>
    </w:p>
    <w:p>
      <w:pPr>
        <w:keepNext w:val="0"/>
        <w:keepLines w:val="0"/>
        <w:pageBreakBefore w:val="0"/>
        <w:widowControl w:val="0"/>
        <w:kinsoku/>
        <w:wordWrap/>
        <w:overflowPunct/>
        <w:topLinePunct/>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z w:val="24"/>
          <w:lang w:eastAsia="zh-CN"/>
        </w:rPr>
      </w:pPr>
      <w:r>
        <w:rPr>
          <w:rFonts w:hint="default" w:ascii="Times New Roman" w:hAnsi="Times New Roman" w:eastAsia="宋体" w:cs="Times New Roman"/>
          <w:sz w:val="24"/>
        </w:rPr>
        <w:t>这一群落类型在调查区域</w:t>
      </w:r>
      <w:r>
        <w:rPr>
          <w:rFonts w:hint="default" w:ascii="Times New Roman" w:hAnsi="Times New Roman" w:eastAsia="宋体" w:cs="Times New Roman"/>
          <w:sz w:val="24"/>
          <w:lang w:eastAsia="zh-CN"/>
        </w:rPr>
        <w:t>内的</w:t>
      </w:r>
      <w:r>
        <w:rPr>
          <w:rFonts w:hint="default" w:ascii="Times New Roman" w:hAnsi="Times New Roman" w:eastAsia="宋体" w:cs="Times New Roman"/>
          <w:sz w:val="24"/>
        </w:rPr>
        <w:t>橡胶林林缘或者道路</w:t>
      </w:r>
      <w:r>
        <w:rPr>
          <w:rFonts w:hint="default" w:ascii="Times New Roman" w:hAnsi="Times New Roman" w:eastAsia="宋体" w:cs="Times New Roman"/>
          <w:sz w:val="24"/>
          <w:lang w:eastAsia="zh-CN"/>
        </w:rPr>
        <w:t>周边均有见</w:t>
      </w:r>
      <w:r>
        <w:rPr>
          <w:rFonts w:hint="default" w:ascii="Times New Roman" w:hAnsi="Times New Roman" w:eastAsia="宋体" w:cs="Times New Roman"/>
          <w:sz w:val="24"/>
        </w:rPr>
        <w:t>，该群落外貌淡绿色，植物群落高度为1~3m，森林覆盖率65%左右，植物个体分枝多，且树干多不挺直。灌木层以白楸、</w:t>
      </w:r>
      <w:r>
        <w:rPr>
          <w:rFonts w:hint="default" w:ascii="Times New Roman" w:hAnsi="Times New Roman" w:eastAsia="宋体" w:cs="Times New Roman"/>
          <w:sz w:val="24"/>
          <w:lang w:eastAsia="zh-CN"/>
        </w:rPr>
        <w:t>马缨丹</w:t>
      </w:r>
      <w:r>
        <w:rPr>
          <w:rFonts w:hint="default" w:ascii="Times New Roman" w:hAnsi="Times New Roman" w:eastAsia="宋体" w:cs="Times New Roman"/>
          <w:sz w:val="24"/>
        </w:rPr>
        <w:t>为主，此外还伴生有构树、簕欓花椒、越南悬钩子、厚皮树、木薯等；草本层高约0.5m，主要植物种类有</w:t>
      </w:r>
      <w:r>
        <w:rPr>
          <w:rFonts w:hint="default" w:ascii="Times New Roman" w:hAnsi="Times New Roman" w:eastAsia="宋体" w:cs="Times New Roman"/>
          <w:sz w:val="24"/>
          <w:lang w:eastAsia="zh-CN"/>
        </w:rPr>
        <w:t>乌</w:t>
      </w:r>
      <w:r>
        <w:rPr>
          <w:rFonts w:hint="default" w:ascii="Times New Roman" w:hAnsi="Times New Roman" w:eastAsia="宋体" w:cs="Times New Roman"/>
          <w:sz w:val="24"/>
        </w:rPr>
        <w:t>毛蕨、飞机草、鬼针草、福建茶、露籽草、大青</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粗叶丰花草、倒地铃等，乔木层不发达，偶有苦楝、榕</w:t>
      </w:r>
      <w:r>
        <w:rPr>
          <w:rFonts w:hint="default" w:ascii="Times New Roman" w:hAnsi="Times New Roman" w:eastAsia="宋体" w:cs="Times New Roman"/>
          <w:sz w:val="24"/>
          <w:lang w:eastAsia="zh-CN"/>
        </w:rPr>
        <w:t>树</w:t>
      </w:r>
      <w:r>
        <w:rPr>
          <w:rFonts w:hint="default" w:ascii="Times New Roman" w:hAnsi="Times New Roman" w:eastAsia="宋体" w:cs="Times New Roman"/>
          <w:sz w:val="24"/>
        </w:rPr>
        <w:t>等零星分布，此外，还有部分藤本植物伴生，主要为粪箕笃和细圆藤等。平均生物量为5-6kg/m</w:t>
      </w:r>
      <w:r>
        <w:rPr>
          <w:rFonts w:hint="default" w:ascii="Times New Roman" w:hAnsi="Times New Roman" w:eastAsia="宋体" w:cs="Times New Roman"/>
          <w:sz w:val="24"/>
          <w:vertAlign w:val="superscript"/>
        </w:rPr>
        <w:t>2</w:t>
      </w:r>
      <w:r>
        <w:rPr>
          <w:rFonts w:hint="default" w:ascii="Times New Roman" w:hAnsi="Times New Roman" w:eastAsia="宋体" w:cs="Times New Roman"/>
          <w:color w:val="000000"/>
          <w:sz w:val="24"/>
          <w:lang w:val="en-US" w:eastAsia="zh-CN"/>
        </w:rPr>
        <w:t>。</w:t>
      </w:r>
    </w:p>
    <w:p>
      <w:pPr>
        <w:pStyle w:val="2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 2 \* GB3 \* MERGEFORMAT </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t>②</w:t>
      </w:r>
      <w:r>
        <w:rPr>
          <w:rFonts w:hint="default" w:ascii="Times New Roman" w:hAnsi="Times New Roman" w:eastAsia="宋体" w:cs="Times New Roman"/>
          <w:sz w:val="24"/>
        </w:rPr>
        <w:fldChar w:fldCharType="end"/>
      </w:r>
      <w:r>
        <w:rPr>
          <w:rFonts w:hint="default" w:ascii="Times New Roman" w:hAnsi="Times New Roman" w:eastAsia="宋体" w:cs="Times New Roman"/>
          <w:color w:val="auto"/>
          <w:sz w:val="24"/>
          <w:szCs w:val="24"/>
          <w:lang w:eastAsia="zh-CN"/>
        </w:rPr>
        <w:t>竹林</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Ⅱ、</w:t>
      </w:r>
      <w:r>
        <w:rPr>
          <w:rFonts w:hint="default" w:ascii="Times New Roman" w:hAnsi="Times New Roman" w:eastAsia="宋体" w:cs="Times New Roman"/>
          <w:color w:val="auto"/>
          <w:sz w:val="24"/>
          <w:lang w:val="en-US" w:eastAsia="zh-CN"/>
        </w:rPr>
        <w:t>粉单竹群落</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竹林是由竹亚科植物所组成，群落因在外貌结构和生态特征方面都有异于阔叶林和针叶林，故作为一对立的植被型组（广东森林编委会，</w:t>
      </w:r>
      <w:r>
        <w:rPr>
          <w:rFonts w:hint="default" w:ascii="Times New Roman" w:hAnsi="Times New Roman" w:eastAsia="宋体" w:cs="Times New Roman"/>
          <w:color w:val="auto"/>
          <w:sz w:val="24"/>
          <w:szCs w:val="24"/>
          <w:lang w:val="en-US" w:eastAsia="zh-CN"/>
        </w:rPr>
        <w:t>1990</w:t>
      </w:r>
      <w:r>
        <w:rPr>
          <w:rFonts w:hint="default" w:ascii="Times New Roman" w:hAnsi="Times New Roman" w:eastAsia="宋体" w:cs="Times New Roman"/>
          <w:color w:val="auto"/>
          <w:sz w:val="24"/>
          <w:szCs w:val="24"/>
          <w:lang w:eastAsia="zh-CN"/>
        </w:rPr>
        <w:t>）本评价范围内的竹林为南热带低地竹林。</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eastAsia="zh-CN"/>
        </w:rPr>
        <w:t>这一植被类型在调查区域西北侧一角有小面积分布，邻近南湾河。这一地段的竹林的以粉单竹为主，也种有少量的青皮竹，覆盖率达</w:t>
      </w:r>
      <w:r>
        <w:rPr>
          <w:rFonts w:hint="default" w:ascii="Times New Roman" w:hAnsi="Times New Roman" w:eastAsia="宋体" w:cs="Times New Roman"/>
          <w:color w:val="auto"/>
          <w:sz w:val="24"/>
          <w:szCs w:val="24"/>
          <w:lang w:val="en-US" w:eastAsia="zh-CN"/>
        </w:rPr>
        <w:t>70-75%。群落外貌翠绿，郁闭度0.6~0.7，平均每100m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有立竹250根，成密丛状。青皮竹则为合轴丛生，竹林竹高约为5~10m，胸径3~5cm，竹林发育情况良好，林相整齐，各地段树龄和株行距不一样。估算地上竹材蓄积量为20m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/hm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-40m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/hm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不等。林中常见的植物种类有多种禾本科植物和胡椒科植物，另外可见有淡竹叶、越南悬钩子、锡叶藤、海金沙、火索麻、两耳草等。</w:t>
      </w:r>
    </w:p>
    <w:p>
      <w:pPr>
        <w:pStyle w:val="8"/>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jc w:val="both"/>
        <w:textAlignment w:val="auto"/>
        <w:rPr>
          <w:rFonts w:hint="default" w:ascii="Times New Roman" w:hAnsi="Times New Roman" w:eastAsia="宋体" w:cs="Times New Roman"/>
          <w:color w:val="000000"/>
          <w:sz w:val="24"/>
          <w:lang w:eastAsia="zh-CN"/>
        </w:rPr>
      </w:pPr>
      <w:r>
        <w:rPr>
          <w:rFonts w:hint="default" w:ascii="Times New Roman" w:hAnsi="Times New Roman" w:eastAsia="宋体" w:cs="Times New Roman"/>
          <w:bCs/>
          <w:color w:val="auto"/>
          <w:sz w:val="24"/>
          <w:lang w:val="en-US" w:eastAsia="zh-CN"/>
        </w:rPr>
        <w:t>③</w:t>
      </w:r>
      <w:r>
        <w:rPr>
          <w:rFonts w:hint="default" w:ascii="Times New Roman" w:hAnsi="Times New Roman" w:eastAsia="宋体" w:cs="Times New Roman"/>
          <w:color w:val="000000"/>
          <w:sz w:val="24"/>
          <w:lang w:eastAsia="zh-CN"/>
        </w:rPr>
        <w:t>草地</w:t>
      </w:r>
    </w:p>
    <w:p>
      <w:pPr>
        <w:keepNext w:val="0"/>
        <w:keepLines w:val="0"/>
        <w:pageBreakBefore w:val="0"/>
        <w:kinsoku/>
        <w:wordWrap/>
        <w:overflowPunct/>
        <w:bidi w:val="0"/>
        <w:spacing w:line="360" w:lineRule="auto"/>
        <w:ind w:firstLine="480" w:firstLineChars="200"/>
        <w:jc w:val="both"/>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szCs w:val="24"/>
        </w:rPr>
        <w:t>Ⅲ</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飞机草+</w:t>
      </w:r>
      <w:r>
        <w:rPr>
          <w:rFonts w:hint="default" w:ascii="Times New Roman" w:hAnsi="Times New Roman" w:eastAsia="宋体" w:cs="Times New Roman"/>
          <w:color w:val="auto"/>
          <w:sz w:val="24"/>
          <w:szCs w:val="24"/>
          <w:lang w:eastAsia="zh-CN"/>
        </w:rPr>
        <w:t>斑茅</w:t>
      </w:r>
      <w:r>
        <w:rPr>
          <w:rFonts w:hint="default" w:ascii="Times New Roman" w:hAnsi="Times New Roman" w:eastAsia="宋体" w:cs="Times New Roman"/>
          <w:color w:val="auto"/>
          <w:sz w:val="24"/>
          <w:szCs w:val="24"/>
        </w:rPr>
        <w:t>群落</w:t>
      </w:r>
    </w:p>
    <w:p>
      <w:pPr>
        <w:pStyle w:val="42"/>
        <w:pageBreakBefore w:val="0"/>
        <w:kinsoku/>
        <w:wordWrap/>
        <w:overflowPunct/>
        <w:topLinePunct w:val="0"/>
        <w:autoSpaceDE/>
        <w:autoSpaceDN/>
        <w:bidi w:val="0"/>
        <w:ind w:firstLine="480"/>
        <w:jc w:val="both"/>
        <w:textAlignment w:val="auto"/>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000000"/>
          <w:sz w:val="24"/>
          <w:lang w:eastAsia="zh-CN"/>
        </w:rPr>
        <w:t>该群落是一种非地带性植被类型，在人类活动干扰频繁的地段常见，这类植被中外来种往往较多，局部常常会由入侵种形成单优群落。群落次生性极强，常从次生裸地自然演替而成，一般地段弃荒几年后便可形成本群落类型。目前该群落主要分布于调查范围内的弃荒地、未建用地等。群落外貌黄绿色，植被覆盖度较差，乔木稀疏，郁闭度约为0.1左右，主要种类有光荚含羞草等，树高一般在</w:t>
      </w:r>
      <w:r>
        <w:rPr>
          <w:rFonts w:hint="default" w:ascii="Times New Roman" w:hAnsi="Times New Roman" w:eastAsia="宋体" w:cs="Times New Roman"/>
          <w:color w:val="000000"/>
          <w:sz w:val="24"/>
          <w:lang w:val="en-US" w:eastAsia="zh-CN"/>
        </w:rPr>
        <w:t>2</w:t>
      </w:r>
      <w:r>
        <w:rPr>
          <w:rFonts w:hint="default" w:ascii="Times New Roman" w:hAnsi="Times New Roman" w:eastAsia="宋体" w:cs="Times New Roman"/>
          <w:color w:val="000000"/>
          <w:sz w:val="24"/>
          <w:lang w:eastAsia="zh-CN"/>
        </w:rPr>
        <w:t>-</w:t>
      </w:r>
      <w:r>
        <w:rPr>
          <w:rFonts w:hint="default" w:ascii="Times New Roman" w:hAnsi="Times New Roman" w:eastAsia="宋体" w:cs="Times New Roman"/>
          <w:color w:val="000000"/>
          <w:sz w:val="24"/>
          <w:lang w:val="en-US" w:eastAsia="zh-CN"/>
        </w:rPr>
        <w:t>5</w:t>
      </w:r>
      <w:r>
        <w:rPr>
          <w:rFonts w:hint="default" w:ascii="Times New Roman" w:hAnsi="Times New Roman" w:eastAsia="宋体" w:cs="Times New Roman"/>
          <w:color w:val="000000"/>
          <w:sz w:val="24"/>
          <w:lang w:eastAsia="zh-CN"/>
        </w:rPr>
        <w:t>m，灌木呈丛状，盖度为</w:t>
      </w:r>
      <w:r>
        <w:rPr>
          <w:rFonts w:hint="default" w:ascii="Times New Roman" w:hAnsi="Times New Roman" w:eastAsia="宋体" w:cs="Times New Roman"/>
          <w:color w:val="000000"/>
          <w:sz w:val="24"/>
          <w:lang w:val="en-US" w:eastAsia="zh-CN"/>
        </w:rPr>
        <w:t>4</w:t>
      </w:r>
      <w:r>
        <w:rPr>
          <w:rFonts w:hint="default" w:ascii="Times New Roman" w:hAnsi="Times New Roman" w:eastAsia="宋体" w:cs="Times New Roman"/>
          <w:color w:val="000000"/>
          <w:sz w:val="24"/>
          <w:lang w:eastAsia="zh-CN"/>
        </w:rPr>
        <w:t>0%左右，主要种类有马缨丹、土蜜树等；草本植物种类较多，并多为外来入侵种，草本层盖度可达40%左右，高度一般在一米左右，高矮不一，杂乱无章，一般以大型外来入侵种飞机草、假臭草等为优势，此外常见的还有斑茅、白茅等旱生性草本。</w:t>
      </w:r>
    </w:p>
    <w:p>
      <w:pPr>
        <w:pStyle w:val="29"/>
        <w:keepNext w:val="0"/>
        <w:keepLines w:val="0"/>
        <w:pageBreakBefore w:val="0"/>
        <w:kinsoku/>
        <w:wordWrap/>
        <w:overflowPunct/>
        <w:bidi w:val="0"/>
        <w:spacing w:line="360" w:lineRule="auto"/>
        <w:ind w:firstLine="480"/>
        <w:jc w:val="both"/>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Ⅳ、牛筋草</w:t>
      </w:r>
      <w:r>
        <w:rPr>
          <w:rFonts w:hint="default" w:ascii="Times New Roman" w:hAnsi="Times New Roman" w:eastAsia="宋体" w:cs="Times New Roman"/>
          <w:color w:val="auto"/>
          <w:sz w:val="24"/>
        </w:rPr>
        <w:t>+</w:t>
      </w:r>
      <w:r>
        <w:rPr>
          <w:rFonts w:hint="default" w:ascii="Times New Roman" w:hAnsi="Times New Roman" w:eastAsia="宋体" w:cs="Times New Roman"/>
          <w:color w:val="auto"/>
          <w:sz w:val="24"/>
          <w:lang w:eastAsia="zh-CN"/>
        </w:rPr>
        <w:t>假臭草群落</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eastAsia="zh-CN"/>
        </w:rPr>
        <w:t>该草地群落形成于原来种植作物的弃荒耕地上。主要由禾本科的牛筋草和菊科的假臭草为优势种，植物群落的覆盖率约</w:t>
      </w:r>
      <w:r>
        <w:rPr>
          <w:rFonts w:hint="default" w:ascii="Times New Roman" w:hAnsi="Times New Roman" w:eastAsia="宋体" w:cs="Times New Roman"/>
          <w:lang w:val="en-US" w:eastAsia="zh-CN"/>
        </w:rPr>
        <w:t>40-50%之间，常见的植物有黄花稔、含羞草、龙爪茅、狗牙根、马唐等草本植物种类。</w:t>
      </w:r>
      <w:r>
        <w:rPr>
          <w:rFonts w:hint="default" w:ascii="Times New Roman" w:hAnsi="Times New Roman" w:eastAsia="宋体" w:cs="Times New Roman"/>
          <w:color w:val="auto"/>
          <w:sz w:val="24"/>
        </w:rPr>
        <w:t>生物量为1-2kg/m</w:t>
      </w:r>
      <w:r>
        <w:rPr>
          <w:rFonts w:hint="default" w:ascii="Times New Roman" w:hAnsi="Times New Roman" w:eastAsia="宋体" w:cs="Times New Roman"/>
          <w:color w:val="auto"/>
          <w:sz w:val="24"/>
          <w:vertAlign w:val="superscript"/>
        </w:rPr>
        <w:t>2</w:t>
      </w:r>
      <w:r>
        <w:rPr>
          <w:rFonts w:hint="default" w:ascii="Times New Roman" w:hAnsi="Times New Roman" w:eastAsia="宋体" w:cs="Times New Roman"/>
          <w:color w:val="auto"/>
          <w:sz w:val="24"/>
        </w:rPr>
        <w:t>。</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2"/>
        <w:jc w:val="both"/>
        <w:textAlignment w:val="auto"/>
        <w:rPr>
          <w:rFonts w:hint="default" w:ascii="Times New Roman" w:hAnsi="Times New Roman" w:eastAsia="宋体" w:cs="Times New Roman"/>
          <w:b/>
          <w:bCs/>
          <w:sz w:val="24"/>
          <w:lang w:val="en-US" w:eastAsia="zh-CN"/>
        </w:rPr>
      </w:pPr>
      <w:r>
        <w:rPr>
          <w:rFonts w:hint="default" w:ascii="Times New Roman" w:hAnsi="Times New Roman" w:eastAsia="宋体" w:cs="Times New Roman"/>
          <w:b/>
          <w:bCs/>
          <w:sz w:val="24"/>
          <w:lang w:val="en-US" w:eastAsia="zh-CN"/>
        </w:rPr>
        <w:t>（2）人工植被</w:t>
      </w:r>
    </w:p>
    <w:p>
      <w:pPr>
        <w:keepNext w:val="0"/>
        <w:keepLines w:val="0"/>
        <w:pageBreakBefore w:val="0"/>
        <w:kinsoku/>
        <w:wordWrap/>
        <w:overflowPunct/>
        <w:bidi w:val="0"/>
        <w:spacing w:line="360" w:lineRule="auto"/>
        <w:ind w:firstLine="480" w:firstLineChars="200"/>
        <w:jc w:val="both"/>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 1 \* GB3 \* MERGEFORMAT </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t>①</w:t>
      </w:r>
      <w:r>
        <w:rPr>
          <w:rFonts w:hint="default" w:ascii="Times New Roman" w:hAnsi="Times New Roman" w:eastAsia="宋体" w:cs="Times New Roman"/>
          <w:sz w:val="24"/>
        </w:rPr>
        <w:fldChar w:fldCharType="end"/>
      </w:r>
      <w:r>
        <w:rPr>
          <w:rFonts w:hint="default" w:ascii="Times New Roman" w:hAnsi="Times New Roman" w:eastAsia="宋体" w:cs="Times New Roman"/>
          <w:sz w:val="24"/>
          <w:lang w:eastAsia="zh-CN"/>
        </w:rPr>
        <w:t>人工林</w:t>
      </w:r>
    </w:p>
    <w:p>
      <w:pPr>
        <w:keepNext w:val="0"/>
        <w:keepLines w:val="0"/>
        <w:pageBreakBefore w:val="0"/>
        <w:kinsoku/>
        <w:wordWrap/>
        <w:overflowPunct/>
        <w:bidi w:val="0"/>
        <w:spacing w:line="360" w:lineRule="auto"/>
        <w:ind w:firstLine="480"/>
        <w:jc w:val="both"/>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Ⅰ、</w:t>
      </w:r>
      <w:r>
        <w:rPr>
          <w:rFonts w:hint="default" w:ascii="Times New Roman" w:hAnsi="Times New Roman" w:eastAsia="宋体" w:cs="Times New Roman"/>
          <w:sz w:val="24"/>
        </w:rPr>
        <w:t>橡胶林</w:t>
      </w:r>
    </w:p>
    <w:p>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rPr>
      </w:pPr>
      <w:r>
        <w:rPr>
          <w:rFonts w:hint="default" w:ascii="Times New Roman" w:hAnsi="Times New Roman" w:eastAsia="宋体" w:cs="Times New Roman"/>
          <w:sz w:val="24"/>
          <w:lang w:eastAsia="zh-CN"/>
        </w:rPr>
        <w:t>橡胶为评价范围内主要</w:t>
      </w:r>
      <w:r>
        <w:rPr>
          <w:rFonts w:hint="default" w:ascii="Times New Roman" w:hAnsi="Times New Roman" w:eastAsia="宋体" w:cs="Times New Roman"/>
          <w:sz w:val="24"/>
        </w:rPr>
        <w:t>种植的经济树种，</w:t>
      </w:r>
      <w:r>
        <w:rPr>
          <w:rFonts w:hint="default" w:ascii="Times New Roman" w:hAnsi="Times New Roman" w:eastAsia="宋体" w:cs="Times New Roman"/>
          <w:sz w:val="24"/>
          <w:lang w:eastAsia="zh-CN"/>
        </w:rPr>
        <w:t>分布面积最广泛。</w:t>
      </w:r>
      <w:r>
        <w:rPr>
          <w:rFonts w:hint="default" w:ascii="Times New Roman" w:hAnsi="Times New Roman" w:eastAsia="宋体" w:cs="Times New Roman"/>
          <w:sz w:val="24"/>
        </w:rPr>
        <w:t>树龄</w:t>
      </w:r>
      <w:r>
        <w:rPr>
          <w:rFonts w:hint="default" w:ascii="Times New Roman" w:hAnsi="Times New Roman" w:eastAsia="宋体" w:cs="Times New Roman"/>
          <w:sz w:val="24"/>
          <w:lang w:eastAsia="zh-CN"/>
        </w:rPr>
        <w:t>在</w:t>
      </w:r>
      <w:r>
        <w:rPr>
          <w:rFonts w:hint="default" w:ascii="Times New Roman" w:hAnsi="Times New Roman" w:eastAsia="宋体" w:cs="Times New Roman"/>
          <w:sz w:val="24"/>
          <w:lang w:val="en-US" w:eastAsia="zh-CN"/>
        </w:rPr>
        <w:t>5</w:t>
      </w:r>
      <w:r>
        <w:rPr>
          <w:rFonts w:hint="default" w:ascii="Times New Roman" w:hAnsi="Times New Roman" w:eastAsia="宋体" w:cs="Times New Roman"/>
          <w:sz w:val="24"/>
        </w:rPr>
        <w:t>-</w:t>
      </w:r>
      <w:r>
        <w:rPr>
          <w:rFonts w:hint="default" w:ascii="Times New Roman" w:hAnsi="Times New Roman" w:eastAsia="宋体" w:cs="Times New Roman"/>
          <w:sz w:val="24"/>
          <w:lang w:val="en-US" w:eastAsia="zh-CN"/>
        </w:rPr>
        <w:t>25</w:t>
      </w:r>
      <w:r>
        <w:rPr>
          <w:rFonts w:hint="default" w:ascii="Times New Roman" w:hAnsi="Times New Roman" w:eastAsia="宋体" w:cs="Times New Roman"/>
          <w:sz w:val="24"/>
        </w:rPr>
        <w:t>年</w:t>
      </w:r>
      <w:r>
        <w:rPr>
          <w:rFonts w:hint="default" w:ascii="Times New Roman" w:hAnsi="Times New Roman" w:eastAsia="宋体" w:cs="Times New Roman"/>
          <w:sz w:val="24"/>
          <w:lang w:eastAsia="zh-CN"/>
        </w:rPr>
        <w:t>区间范围内</w:t>
      </w:r>
      <w:r>
        <w:rPr>
          <w:rFonts w:hint="default" w:ascii="Times New Roman" w:hAnsi="Times New Roman" w:eastAsia="宋体" w:cs="Times New Roman"/>
          <w:sz w:val="24"/>
        </w:rPr>
        <w:t>。总体上说，橡胶树发育</w:t>
      </w:r>
      <w:r>
        <w:rPr>
          <w:rFonts w:hint="default" w:ascii="Times New Roman" w:hAnsi="Times New Roman" w:eastAsia="宋体" w:cs="Times New Roman"/>
          <w:sz w:val="24"/>
          <w:lang w:eastAsia="zh-CN"/>
        </w:rPr>
        <w:t>良好</w:t>
      </w:r>
      <w:r>
        <w:rPr>
          <w:rFonts w:hint="default" w:ascii="Times New Roman" w:hAnsi="Times New Roman" w:eastAsia="宋体" w:cs="Times New Roman"/>
          <w:sz w:val="24"/>
        </w:rPr>
        <w:t>。橡胶种植株行距为2.5x2.5m，总覆盖率60%，树高为5-12m，胸径为5-15cm，</w:t>
      </w:r>
      <w:r>
        <w:rPr>
          <w:rFonts w:hint="default" w:ascii="Times New Roman" w:hAnsi="Times New Roman" w:eastAsia="宋体" w:cs="Times New Roman"/>
          <w:sz w:val="24"/>
          <w:lang w:eastAsia="zh-CN"/>
        </w:rPr>
        <w:t>除橡胶树外，林下植物生物量</w:t>
      </w:r>
      <w:r>
        <w:rPr>
          <w:rFonts w:hint="default" w:ascii="Times New Roman" w:hAnsi="Times New Roman" w:eastAsia="宋体" w:cs="Times New Roman"/>
          <w:sz w:val="24"/>
        </w:rPr>
        <w:t>约为</w:t>
      </w:r>
      <w:r>
        <w:rPr>
          <w:rFonts w:hint="default" w:ascii="Times New Roman" w:hAnsi="Times New Roman" w:eastAsia="宋体" w:cs="Times New Roman"/>
          <w:kern w:val="0"/>
          <w:sz w:val="24"/>
          <w:lang w:val="en-US" w:eastAsia="zh-CN"/>
        </w:rPr>
        <w:t>4-6</w:t>
      </w:r>
      <w:r>
        <w:rPr>
          <w:rFonts w:hint="default" w:ascii="Times New Roman" w:hAnsi="Times New Roman" w:eastAsia="宋体" w:cs="Times New Roman"/>
          <w:kern w:val="0"/>
          <w:sz w:val="24"/>
        </w:rPr>
        <w:t>kg/m</w:t>
      </w:r>
      <w:r>
        <w:rPr>
          <w:rFonts w:hint="default" w:ascii="Times New Roman" w:hAnsi="Times New Roman" w:eastAsia="宋体" w:cs="Times New Roman"/>
          <w:kern w:val="0"/>
          <w:sz w:val="24"/>
          <w:vertAlign w:val="superscript"/>
        </w:rPr>
        <w:t>2</w:t>
      </w:r>
      <w:r>
        <w:rPr>
          <w:rFonts w:hint="default" w:ascii="Times New Roman" w:hAnsi="Times New Roman" w:eastAsia="宋体" w:cs="Times New Roman"/>
          <w:sz w:val="24"/>
        </w:rPr>
        <w:t>。成熟橡胶林林下植物覆盖率较高，小部分种植年份较近的橡胶林林下覆盖植物较少。</w:t>
      </w:r>
      <w:r>
        <w:rPr>
          <w:rFonts w:hint="default" w:ascii="Times New Roman" w:hAnsi="Times New Roman" w:eastAsia="宋体" w:cs="Times New Roman"/>
          <w:sz w:val="24"/>
          <w:lang w:eastAsia="zh-CN"/>
        </w:rPr>
        <w:t>主要是以禾本科植物、蕨类植物和一些亚灌木构成，形成一个较为稳定的胶林生态系统。</w:t>
      </w:r>
      <w:r>
        <w:rPr>
          <w:rFonts w:hint="default" w:ascii="Times New Roman" w:hAnsi="Times New Roman" w:eastAsia="宋体" w:cs="Times New Roman"/>
          <w:sz w:val="24"/>
        </w:rPr>
        <w:t>常见的橡胶林下</w:t>
      </w:r>
      <w:r>
        <w:rPr>
          <w:rFonts w:hint="default" w:ascii="Times New Roman" w:hAnsi="Times New Roman" w:eastAsia="宋体" w:cs="Times New Roman"/>
          <w:sz w:val="24"/>
          <w:lang w:eastAsia="zh-CN"/>
        </w:rPr>
        <w:t>药用</w:t>
      </w:r>
      <w:r>
        <w:rPr>
          <w:rFonts w:hint="default" w:ascii="Times New Roman" w:hAnsi="Times New Roman" w:eastAsia="宋体" w:cs="Times New Roman"/>
          <w:sz w:val="24"/>
        </w:rPr>
        <w:t>植物</w:t>
      </w:r>
      <w:r>
        <w:rPr>
          <w:rFonts w:hint="default" w:ascii="Times New Roman" w:hAnsi="Times New Roman" w:eastAsia="宋体" w:cs="Times New Roman"/>
          <w:sz w:val="24"/>
          <w:lang w:eastAsia="zh-CN"/>
        </w:rPr>
        <w:t>主要</w:t>
      </w:r>
      <w:r>
        <w:rPr>
          <w:rFonts w:hint="default" w:ascii="Times New Roman" w:hAnsi="Times New Roman" w:eastAsia="宋体" w:cs="Times New Roman"/>
          <w:sz w:val="24"/>
        </w:rPr>
        <w:t>有</w:t>
      </w:r>
      <w:r>
        <w:rPr>
          <w:rFonts w:hint="default" w:ascii="Times New Roman" w:hAnsi="Times New Roman" w:eastAsia="宋体" w:cs="Times New Roman"/>
          <w:sz w:val="24"/>
          <w:lang w:eastAsia="zh-CN"/>
        </w:rPr>
        <w:t>狭叶海金沙、白背叶、白楸、酢浆草、黑面神、含羞草、破布叶、叶下珠、鸦胆子等。林下牧草植物主要有狗尾草、台湾虎尾草、地毯草、猪屎豆、猫尾草等。林下食用植物主要有白花地胆草、假苹婆、闭鞘姜、桃金娘等。林下纤维植物主要有山黄麻、牛筋藤、黄花稔、斑茅、锡叶藤、粽叶芦等。</w:t>
      </w:r>
    </w:p>
    <w:p>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auto"/>
          <w:sz w:val="24"/>
        </w:rPr>
        <w:t>②</w:t>
      </w:r>
      <w:r>
        <w:rPr>
          <w:rFonts w:hint="default" w:ascii="Times New Roman" w:hAnsi="Times New Roman" w:eastAsia="宋体" w:cs="Times New Roman"/>
          <w:color w:val="000000"/>
          <w:sz w:val="24"/>
          <w:lang w:eastAsia="zh-CN"/>
        </w:rPr>
        <w:t>农田</w:t>
      </w:r>
    </w:p>
    <w:p>
      <w:pPr>
        <w:autoSpaceDE w:val="0"/>
        <w:autoSpaceDN w:val="0"/>
        <w:adjustRightInd w:val="0"/>
        <w:spacing w:line="360" w:lineRule="auto"/>
        <w:ind w:firstLine="480" w:firstLineChars="200"/>
        <w:rPr>
          <w:rFonts w:hint="default" w:ascii="Times New Roman" w:hAnsi="Times New Roman" w:eastAsia="宋体" w:cs="Times New Roman"/>
          <w:b w:val="0"/>
          <w:bCs w:val="0"/>
          <w:color w:val="auto"/>
          <w:kern w:val="0"/>
          <w:sz w:val="24"/>
          <w:u w:val="none"/>
          <w:lang w:val="en-US" w:eastAsia="zh-CN"/>
        </w:rPr>
      </w:pPr>
      <w:r>
        <w:rPr>
          <w:rFonts w:hint="default" w:ascii="Times New Roman" w:hAnsi="Times New Roman" w:eastAsia="宋体" w:cs="Times New Roman"/>
          <w:color w:val="auto"/>
          <w:sz w:val="24"/>
          <w:szCs w:val="24"/>
        </w:rPr>
        <w:t>农田作物</w:t>
      </w:r>
      <w:r>
        <w:rPr>
          <w:rFonts w:hint="default" w:ascii="Times New Roman" w:hAnsi="Times New Roman" w:eastAsia="宋体" w:cs="Times New Roman"/>
          <w:color w:val="auto"/>
          <w:sz w:val="24"/>
          <w:szCs w:val="24"/>
          <w:lang w:eastAsia="zh-CN"/>
        </w:rPr>
        <w:t>主要分布在调查范围内的北侧大部分区域，呈条块状。以种植黑米、红米、甘蔗等农</w:t>
      </w:r>
      <w:r>
        <w:rPr>
          <w:rFonts w:hint="default" w:ascii="Times New Roman" w:hAnsi="Times New Roman" w:eastAsia="宋体" w:cs="Times New Roman"/>
          <w:color w:val="auto"/>
          <w:sz w:val="24"/>
          <w:szCs w:val="24"/>
        </w:rPr>
        <w:t>作物，是评价范围内</w:t>
      </w:r>
      <w:r>
        <w:rPr>
          <w:rFonts w:hint="default" w:ascii="Times New Roman" w:hAnsi="Times New Roman" w:eastAsia="宋体" w:cs="Times New Roman"/>
          <w:color w:val="auto"/>
          <w:sz w:val="24"/>
          <w:szCs w:val="24"/>
          <w:lang w:eastAsia="zh-CN"/>
        </w:rPr>
        <w:t>番伦</w:t>
      </w:r>
      <w:r>
        <w:rPr>
          <w:rFonts w:hint="default" w:ascii="Times New Roman" w:hAnsi="Times New Roman" w:eastAsia="宋体" w:cs="Times New Roman"/>
          <w:color w:val="auto"/>
          <w:sz w:val="24"/>
          <w:szCs w:val="24"/>
        </w:rPr>
        <w:t>村主要的经济作物</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农田边上常见分布的物种还有：</w:t>
      </w:r>
      <w:r>
        <w:rPr>
          <w:rFonts w:hint="default" w:ascii="Times New Roman" w:hAnsi="Times New Roman" w:eastAsia="宋体" w:cs="Times New Roman"/>
          <w:color w:val="auto"/>
          <w:sz w:val="24"/>
          <w:szCs w:val="24"/>
          <w:lang w:eastAsia="zh-CN"/>
        </w:rPr>
        <w:t>粟米草、牛筋草、地锦</w:t>
      </w:r>
      <w:r>
        <w:rPr>
          <w:rFonts w:hint="default" w:ascii="Times New Roman" w:hAnsi="Times New Roman" w:eastAsia="宋体" w:cs="Times New Roman"/>
          <w:b w:val="0"/>
          <w:bCs w:val="0"/>
          <w:color w:val="auto"/>
          <w:kern w:val="0"/>
          <w:sz w:val="24"/>
          <w:u w:val="none"/>
          <w:lang w:val="en-US" w:eastAsia="zh-CN"/>
        </w:rPr>
        <w:t>草、台湾虎尾草、龙爪茅、含羞草和各类菊科植物等。</w:t>
      </w:r>
    </w:p>
    <w:p>
      <w:pPr>
        <w:autoSpaceDE w:val="0"/>
        <w:autoSpaceDN w:val="0"/>
        <w:adjustRightInd w:val="0"/>
        <w:spacing w:line="360" w:lineRule="auto"/>
        <w:ind w:firstLine="482" w:firstLineChars="200"/>
        <w:rPr>
          <w:rFonts w:hint="default" w:ascii="Times New Roman" w:hAnsi="Times New Roman" w:eastAsia="宋体" w:cs="Times New Roman"/>
          <w:b/>
          <w:bCs/>
          <w:color w:val="auto"/>
          <w:kern w:val="0"/>
          <w:sz w:val="24"/>
          <w:u w:val="none"/>
          <w:lang w:val="en-US" w:eastAsia="zh-CN"/>
        </w:rPr>
      </w:pPr>
      <w:r>
        <w:rPr>
          <w:rFonts w:hint="default" w:ascii="Times New Roman" w:hAnsi="Times New Roman" w:eastAsia="宋体" w:cs="Times New Roman"/>
          <w:b/>
          <w:bCs/>
          <w:color w:val="auto"/>
          <w:kern w:val="0"/>
          <w:sz w:val="24"/>
          <w:u w:val="none"/>
          <w:lang w:val="en-US" w:eastAsia="zh-CN"/>
        </w:rPr>
        <w:t>4.8.3 动物调查</w:t>
      </w:r>
    </w:p>
    <w:p>
      <w:pPr>
        <w:autoSpaceDE w:val="0"/>
        <w:autoSpaceDN w:val="0"/>
        <w:adjustRightInd w:val="0"/>
        <w:spacing w:line="360" w:lineRule="auto"/>
        <w:ind w:firstLine="482" w:firstLineChars="200"/>
        <w:rPr>
          <w:rFonts w:hint="default" w:ascii="Times New Roman" w:hAnsi="Times New Roman" w:eastAsia="宋体" w:cs="Times New Roman"/>
          <w:b/>
          <w:bCs/>
          <w:color w:val="auto"/>
          <w:kern w:val="0"/>
          <w:sz w:val="24"/>
          <w:u w:val="none"/>
          <w:lang w:val="en-US" w:eastAsia="zh-CN"/>
        </w:rPr>
      </w:pPr>
      <w:r>
        <w:rPr>
          <w:rFonts w:hint="default" w:ascii="Times New Roman" w:hAnsi="Times New Roman" w:eastAsia="宋体" w:cs="Times New Roman"/>
          <w:b/>
          <w:bCs/>
          <w:color w:val="auto"/>
          <w:kern w:val="0"/>
          <w:sz w:val="24"/>
          <w:u w:val="none"/>
          <w:lang w:val="en-US" w:eastAsia="zh-CN"/>
        </w:rPr>
        <w:t>调查方法</w:t>
      </w:r>
    </w:p>
    <w:p>
      <w:pPr>
        <w:numPr>
          <w:ilvl w:val="0"/>
          <w:numId w:val="8"/>
        </w:numPr>
        <w:autoSpaceDE w:val="0"/>
        <w:autoSpaceDN w:val="0"/>
        <w:adjustRightInd w:val="0"/>
        <w:spacing w:line="360" w:lineRule="auto"/>
        <w:ind w:firstLine="482" w:firstLineChars="200"/>
        <w:rPr>
          <w:rFonts w:hint="default" w:ascii="Times New Roman" w:hAnsi="Times New Roman" w:eastAsia="宋体" w:cs="Times New Roman"/>
          <w:b/>
          <w:bCs/>
          <w:color w:val="auto"/>
          <w:kern w:val="0"/>
          <w:sz w:val="24"/>
          <w:u w:val="none"/>
          <w:lang w:val="en-US" w:eastAsia="zh-CN"/>
        </w:rPr>
      </w:pPr>
      <w:bookmarkStart w:id="201" w:name="_Toc269929486"/>
      <w:r>
        <w:rPr>
          <w:rFonts w:hint="default" w:ascii="Times New Roman" w:hAnsi="Times New Roman" w:eastAsia="宋体" w:cs="Times New Roman"/>
          <w:b/>
          <w:bCs/>
          <w:color w:val="auto"/>
          <w:kern w:val="0"/>
          <w:sz w:val="24"/>
          <w:u w:val="none"/>
          <w:lang w:val="en-US" w:eastAsia="zh-CN"/>
        </w:rPr>
        <w:t>动物资源评价方法</w:t>
      </w:r>
      <w:bookmarkEnd w:id="201"/>
      <w:r>
        <w:rPr>
          <w:rFonts w:hint="default" w:ascii="Times New Roman" w:hAnsi="Times New Roman" w:eastAsia="宋体" w:cs="Times New Roman"/>
          <w:b/>
          <w:bCs/>
          <w:color w:val="auto"/>
          <w:kern w:val="0"/>
          <w:sz w:val="24"/>
          <w:u w:val="none"/>
          <w:lang w:val="en-US" w:eastAsia="zh-CN"/>
        </w:rPr>
        <w:t xml:space="preserve"> </w:t>
      </w:r>
    </w:p>
    <w:p>
      <w:pPr>
        <w:numPr>
          <w:ilvl w:val="0"/>
          <w:numId w:val="0"/>
        </w:numPr>
        <w:autoSpaceDE w:val="0"/>
        <w:autoSpaceDN w:val="0"/>
        <w:adjustRightInd w:val="0"/>
        <w:spacing w:line="360" w:lineRule="auto"/>
        <w:ind w:right="0" w:rightChars="0"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b w:val="0"/>
          <w:bCs w:val="0"/>
          <w:color w:val="auto"/>
          <w:kern w:val="0"/>
          <w:sz w:val="24"/>
          <w:u w:val="none"/>
          <w:lang w:val="en-US" w:eastAsia="zh-CN"/>
        </w:rPr>
        <w:t>为表示各类动</w:t>
      </w:r>
      <w:r>
        <w:rPr>
          <w:rFonts w:hint="default" w:ascii="Times New Roman" w:hAnsi="Times New Roman" w:eastAsia="宋体" w:cs="Times New Roman"/>
          <w:sz w:val="24"/>
          <w:szCs w:val="24"/>
        </w:rPr>
        <w:t>物种类数量的丰富度，采用了估计数量等级方法。</w:t>
      </w:r>
    </w:p>
    <w:p>
      <w:pPr>
        <w:autoSpaceDE w:val="0"/>
        <w:autoSpaceDN w:val="0"/>
        <w:adjustRightInd w:val="0"/>
        <w:spacing w:line="360" w:lineRule="auto"/>
        <w:ind w:firstLine="480" w:firstLineChars="2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数量等级：数量多用“+++”表示，该种群为当地优势种；数量较多，用“++”表示，该动物种为当地普通种；数量少，用“+”表示，该物种为当地稀有种。估计数量等级评价标准见表。</w:t>
      </w:r>
    </w:p>
    <w:p>
      <w:pPr>
        <w:autoSpaceDE w:val="0"/>
        <w:autoSpaceDN w:val="0"/>
        <w:adjustRightInd w:val="0"/>
        <w:spacing w:line="360" w:lineRule="auto"/>
        <w:ind w:firstLine="482" w:firstLineChars="200"/>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表</w:t>
      </w:r>
      <w:r>
        <w:rPr>
          <w:rFonts w:hint="default" w:ascii="Times New Roman" w:hAnsi="Times New Roman" w:eastAsia="宋体" w:cs="Times New Roman"/>
          <w:b/>
          <w:bCs/>
          <w:sz w:val="24"/>
          <w:lang w:val="en-US" w:eastAsia="zh-CN"/>
        </w:rPr>
        <w:t>4.8-1</w:t>
      </w:r>
      <w:r>
        <w:rPr>
          <w:rFonts w:hint="default" w:ascii="Times New Roman" w:hAnsi="Times New Roman" w:eastAsia="宋体" w:cs="Times New Roman"/>
          <w:b/>
          <w:bCs/>
          <w:sz w:val="24"/>
        </w:rPr>
        <w:t>估计数量等级评价标准</w:t>
      </w:r>
    </w:p>
    <w:tbl>
      <w:tblPr>
        <w:tblStyle w:val="23"/>
        <w:tblW w:w="9298"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3474"/>
        <w:gridCol w:w="2912"/>
        <w:gridCol w:w="2912"/>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347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4"/>
              </w:rPr>
            </w:pPr>
            <w:r>
              <w:rPr>
                <w:rFonts w:hint="default" w:ascii="Times New Roman" w:hAnsi="Times New Roman" w:eastAsia="宋体" w:cs="Times New Roman"/>
                <w:sz w:val="21"/>
                <w:szCs w:val="24"/>
              </w:rPr>
              <w:t>种群状况</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4"/>
              </w:rPr>
            </w:pPr>
            <w:r>
              <w:rPr>
                <w:rFonts w:hint="default" w:ascii="Times New Roman" w:hAnsi="Times New Roman" w:eastAsia="宋体" w:cs="Times New Roman"/>
                <w:sz w:val="21"/>
                <w:szCs w:val="24"/>
              </w:rPr>
              <w:t>表示符号</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4"/>
              </w:rPr>
            </w:pPr>
            <w:r>
              <w:rPr>
                <w:rFonts w:hint="default" w:ascii="Times New Roman" w:hAnsi="Times New Roman" w:eastAsia="宋体" w:cs="Times New Roman"/>
                <w:sz w:val="21"/>
                <w:szCs w:val="24"/>
              </w:rPr>
              <w:t>数量标准</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347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当地优势种</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4"/>
              </w:rPr>
            </w:pPr>
            <w:r>
              <w:rPr>
                <w:rFonts w:hint="default" w:ascii="Times New Roman" w:hAnsi="Times New Roman" w:eastAsia="宋体" w:cs="Times New Roman"/>
                <w:sz w:val="21"/>
                <w:szCs w:val="24"/>
              </w:rPr>
              <w:t>+++</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4"/>
              </w:rPr>
            </w:pPr>
            <w:r>
              <w:rPr>
                <w:rFonts w:hint="default" w:ascii="Times New Roman" w:hAnsi="Times New Roman" w:eastAsia="宋体" w:cs="Times New Roman"/>
                <w:sz w:val="21"/>
                <w:szCs w:val="24"/>
              </w:rPr>
              <w:t>5只以上</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347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当地普通种</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4"/>
              </w:rPr>
            </w:pPr>
            <w:r>
              <w:rPr>
                <w:rFonts w:hint="default" w:ascii="Times New Roman" w:hAnsi="Times New Roman" w:eastAsia="宋体" w:cs="Times New Roman"/>
                <w:sz w:val="21"/>
                <w:szCs w:val="24"/>
              </w:rPr>
              <w:t>++</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4"/>
              </w:rPr>
            </w:pPr>
            <w:r>
              <w:rPr>
                <w:rFonts w:hint="default" w:ascii="Times New Roman" w:hAnsi="Times New Roman" w:eastAsia="宋体" w:cs="Times New Roman"/>
                <w:sz w:val="21"/>
                <w:szCs w:val="24"/>
              </w:rPr>
              <w:t>2-5只</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347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当地稀有种</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4"/>
              </w:rPr>
            </w:pPr>
            <w:r>
              <w:rPr>
                <w:rFonts w:hint="default" w:ascii="Times New Roman" w:hAnsi="Times New Roman" w:eastAsia="宋体" w:cs="Times New Roman"/>
                <w:sz w:val="21"/>
                <w:szCs w:val="24"/>
              </w:rPr>
              <w:t>+</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4"/>
              </w:rPr>
            </w:pPr>
            <w:r>
              <w:rPr>
                <w:rFonts w:hint="default" w:ascii="Times New Roman" w:hAnsi="Times New Roman" w:eastAsia="宋体" w:cs="Times New Roman"/>
                <w:sz w:val="21"/>
                <w:szCs w:val="24"/>
              </w:rPr>
              <w:t>2只以下</w:t>
            </w:r>
          </w:p>
        </w:tc>
      </w:tr>
    </w:tbl>
    <w:p>
      <w:pPr>
        <w:keepNext w:val="0"/>
        <w:keepLines w:val="0"/>
        <w:pageBreakBefore w:val="0"/>
        <w:widowControl w:val="0"/>
        <w:kinsoku/>
        <w:wordWrap/>
        <w:overflowPunct/>
        <w:topLinePunct w:val="0"/>
        <w:bidi w:val="0"/>
        <w:snapToGrid/>
        <w:spacing w:line="360" w:lineRule="auto"/>
        <w:ind w:left="0" w:leftChars="0" w:right="0" w:rightChars="0" w:firstLine="482" w:firstLineChars="20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eastAsia="zh-CN"/>
        </w:rPr>
        <w:t>（</w:t>
      </w:r>
      <w:r>
        <w:rPr>
          <w:rFonts w:hint="default" w:ascii="Times New Roman" w:hAnsi="Times New Roman" w:eastAsia="宋体" w:cs="Times New Roman"/>
          <w:b/>
          <w:bCs/>
          <w:sz w:val="24"/>
          <w:szCs w:val="24"/>
          <w:lang w:val="en-US" w:eastAsia="zh-CN"/>
        </w:rPr>
        <w:t>2</w:t>
      </w:r>
      <w:r>
        <w:rPr>
          <w:rFonts w:hint="default" w:ascii="Times New Roman" w:hAnsi="Times New Roman" w:eastAsia="宋体" w:cs="Times New Roman"/>
          <w:b/>
          <w:bCs/>
          <w:sz w:val="24"/>
          <w:szCs w:val="24"/>
          <w:lang w:eastAsia="zh-CN"/>
        </w:rPr>
        <w:t>）</w:t>
      </w:r>
      <w:r>
        <w:rPr>
          <w:rFonts w:hint="default" w:ascii="Times New Roman" w:hAnsi="Times New Roman" w:eastAsia="宋体" w:cs="Times New Roman"/>
          <w:b/>
          <w:bCs/>
          <w:sz w:val="24"/>
          <w:szCs w:val="24"/>
        </w:rPr>
        <w:t>调查方法</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lang w:val="en-US" w:eastAsia="zh-CN"/>
        </w:rPr>
        <w:t>2020</w:t>
      </w:r>
      <w:r>
        <w:rPr>
          <w:rFonts w:hint="default" w:ascii="Times New Roman" w:hAnsi="Times New Roman" w:eastAsia="宋体" w:cs="Times New Roman"/>
          <w:kern w:val="0"/>
          <w:sz w:val="24"/>
          <w:szCs w:val="24"/>
          <w:lang w:val="zh-CN"/>
        </w:rPr>
        <w:t>年</w:t>
      </w:r>
      <w:r>
        <w:rPr>
          <w:rFonts w:hint="default" w:ascii="Times New Roman" w:hAnsi="Times New Roman" w:eastAsia="宋体" w:cs="Times New Roman"/>
          <w:kern w:val="0"/>
          <w:sz w:val="24"/>
          <w:szCs w:val="24"/>
          <w:lang w:val="en-US" w:eastAsia="zh-CN"/>
        </w:rPr>
        <w:t>10</w:t>
      </w:r>
      <w:r>
        <w:rPr>
          <w:rFonts w:hint="default" w:ascii="Times New Roman" w:hAnsi="Times New Roman" w:eastAsia="宋体" w:cs="Times New Roman"/>
          <w:kern w:val="0"/>
          <w:sz w:val="24"/>
          <w:szCs w:val="24"/>
          <w:lang w:val="zh-CN"/>
        </w:rPr>
        <w:t>月下旬，采用</w:t>
      </w:r>
      <w:r>
        <w:rPr>
          <w:rFonts w:hint="default" w:ascii="Times New Roman" w:hAnsi="Times New Roman" w:eastAsia="宋体" w:cs="Times New Roman"/>
          <w:sz w:val="24"/>
          <w:szCs w:val="24"/>
        </w:rPr>
        <w:t>实地路线调查和访问调查相结合的方法，对</w:t>
      </w:r>
      <w:r>
        <w:rPr>
          <w:rFonts w:hint="default" w:ascii="Times New Roman" w:hAnsi="Times New Roman" w:eastAsia="宋体" w:cs="Times New Roman"/>
          <w:sz w:val="24"/>
          <w:szCs w:val="24"/>
          <w:lang w:eastAsia="zh-CN"/>
        </w:rPr>
        <w:t>项目</w:t>
      </w:r>
      <w:r>
        <w:rPr>
          <w:rFonts w:hint="default" w:ascii="Times New Roman" w:hAnsi="Times New Roman" w:eastAsia="宋体" w:cs="Times New Roman"/>
          <w:sz w:val="24"/>
          <w:szCs w:val="24"/>
        </w:rPr>
        <w:t>评价区及向周围延伸</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00m区域内的陆栖脊椎动物</w:t>
      </w:r>
      <w:r>
        <w:rPr>
          <w:rFonts w:hint="default" w:ascii="Times New Roman" w:hAnsi="Times New Roman" w:eastAsia="宋体" w:cs="Times New Roman"/>
          <w:kern w:val="0"/>
          <w:sz w:val="24"/>
          <w:szCs w:val="24"/>
          <w:lang w:val="zh-CN"/>
        </w:rPr>
        <w:t>进行了调查和生态影响评价。</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2" w:firstLineChars="200"/>
        <w:jc w:val="both"/>
        <w:textAlignment w:val="auto"/>
        <w:outlineLvl w:val="3"/>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b/>
          <w:color w:val="auto"/>
          <w:sz w:val="24"/>
          <w:szCs w:val="24"/>
          <w:lang w:val="en-US" w:eastAsia="zh-CN"/>
        </w:rPr>
        <w:t xml:space="preserve"> 野生动物调查结果与评价</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通过调查，</w:t>
      </w:r>
      <w:r>
        <w:rPr>
          <w:rFonts w:hint="default" w:ascii="Times New Roman" w:hAnsi="Times New Roman" w:eastAsia="宋体" w:cs="Times New Roman"/>
          <w:color w:val="auto"/>
          <w:sz w:val="24"/>
          <w:lang w:eastAsia="zh-CN"/>
        </w:rPr>
        <w:t>本项目调查</w:t>
      </w:r>
      <w:r>
        <w:rPr>
          <w:rFonts w:hint="default" w:ascii="Times New Roman" w:hAnsi="Times New Roman" w:eastAsia="宋体" w:cs="Times New Roman"/>
          <w:color w:val="auto"/>
          <w:sz w:val="24"/>
        </w:rPr>
        <w:t>内野生动物资源丰富度较为一般，由于</w:t>
      </w:r>
      <w:r>
        <w:rPr>
          <w:rFonts w:hint="default" w:ascii="Times New Roman" w:hAnsi="Times New Roman" w:eastAsia="宋体" w:cs="Times New Roman"/>
          <w:color w:val="auto"/>
          <w:sz w:val="24"/>
          <w:lang w:eastAsia="zh-CN"/>
        </w:rPr>
        <w:t>调查</w:t>
      </w:r>
      <w:r>
        <w:rPr>
          <w:rFonts w:hint="default" w:ascii="Times New Roman" w:hAnsi="Times New Roman" w:eastAsia="宋体" w:cs="Times New Roman"/>
          <w:color w:val="auto"/>
          <w:sz w:val="24"/>
        </w:rPr>
        <w:t>区内大部分地区都有人为活动，所以调查到的野生动物多以与人类共存的为主。共记录到</w:t>
      </w:r>
      <w:r>
        <w:rPr>
          <w:rFonts w:hint="default" w:ascii="Times New Roman" w:hAnsi="Times New Roman" w:eastAsia="宋体" w:cs="Times New Roman"/>
          <w:color w:val="auto"/>
          <w:sz w:val="24"/>
          <w:lang w:eastAsia="zh-CN"/>
        </w:rPr>
        <w:t>动物</w:t>
      </w:r>
      <w:r>
        <w:rPr>
          <w:rFonts w:hint="default" w:ascii="Times New Roman" w:hAnsi="Times New Roman" w:eastAsia="宋体" w:cs="Times New Roman"/>
          <w:color w:val="auto"/>
          <w:sz w:val="24"/>
          <w:lang w:val="en-US" w:eastAsia="zh-CN"/>
        </w:rPr>
        <w:t>16种，其中</w:t>
      </w:r>
      <w:r>
        <w:rPr>
          <w:rFonts w:hint="default" w:ascii="Times New Roman" w:hAnsi="Times New Roman" w:eastAsia="宋体" w:cs="Times New Roman"/>
          <w:color w:val="auto"/>
          <w:sz w:val="24"/>
        </w:rPr>
        <w:t>两栖爬行动物</w:t>
      </w:r>
      <w:r>
        <w:rPr>
          <w:rFonts w:hint="default" w:ascii="Times New Roman" w:hAnsi="Times New Roman" w:eastAsia="宋体" w:cs="Times New Roman"/>
          <w:color w:val="auto"/>
          <w:sz w:val="24"/>
          <w:lang w:val="en-US" w:eastAsia="zh-CN"/>
        </w:rPr>
        <w:t>4</w:t>
      </w:r>
      <w:r>
        <w:rPr>
          <w:rFonts w:hint="default" w:ascii="Times New Roman" w:hAnsi="Times New Roman" w:eastAsia="宋体" w:cs="Times New Roman"/>
          <w:color w:val="auto"/>
          <w:sz w:val="24"/>
        </w:rPr>
        <w:t>种，隶属2纲</w:t>
      </w:r>
      <w:r>
        <w:rPr>
          <w:rFonts w:hint="default"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rPr>
        <w:t>目</w:t>
      </w:r>
      <w:r>
        <w:rPr>
          <w:rFonts w:hint="default" w:ascii="Times New Roman" w:hAnsi="Times New Roman" w:eastAsia="宋体" w:cs="Times New Roman"/>
          <w:color w:val="auto"/>
          <w:sz w:val="24"/>
          <w:lang w:val="en-US" w:eastAsia="zh-CN"/>
        </w:rPr>
        <w:t>4</w:t>
      </w:r>
      <w:r>
        <w:rPr>
          <w:rFonts w:hint="default" w:ascii="Times New Roman" w:hAnsi="Times New Roman" w:eastAsia="宋体" w:cs="Times New Roman"/>
          <w:color w:val="auto"/>
          <w:sz w:val="24"/>
        </w:rPr>
        <w:t>科；鸟类</w:t>
      </w:r>
      <w:r>
        <w:rPr>
          <w:rFonts w:hint="default" w:ascii="Times New Roman" w:hAnsi="Times New Roman" w:eastAsia="宋体" w:cs="Times New Roman"/>
          <w:color w:val="auto"/>
          <w:sz w:val="24"/>
          <w:lang w:val="en-US" w:eastAsia="zh-CN"/>
        </w:rPr>
        <w:t>8</w:t>
      </w:r>
      <w:r>
        <w:rPr>
          <w:rFonts w:hint="default" w:ascii="Times New Roman" w:hAnsi="Times New Roman" w:eastAsia="宋体" w:cs="Times New Roman"/>
          <w:color w:val="auto"/>
          <w:sz w:val="24"/>
        </w:rPr>
        <w:t>种，隶属</w:t>
      </w:r>
      <w:r>
        <w:rPr>
          <w:rFonts w:hint="default"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rPr>
        <w:t>目</w:t>
      </w:r>
      <w:r>
        <w:rPr>
          <w:rFonts w:hint="default" w:ascii="Times New Roman" w:hAnsi="Times New Roman" w:eastAsia="宋体" w:cs="Times New Roman"/>
          <w:color w:val="auto"/>
          <w:sz w:val="24"/>
          <w:lang w:val="en-US" w:eastAsia="zh-CN"/>
        </w:rPr>
        <w:t>8</w:t>
      </w:r>
      <w:r>
        <w:rPr>
          <w:rFonts w:hint="default" w:ascii="Times New Roman" w:hAnsi="Times New Roman" w:eastAsia="宋体" w:cs="Times New Roman"/>
          <w:color w:val="auto"/>
          <w:sz w:val="24"/>
        </w:rPr>
        <w:t>科；哺乳动物</w:t>
      </w:r>
      <w:r>
        <w:rPr>
          <w:rFonts w:hint="default" w:ascii="Times New Roman" w:hAnsi="Times New Roman" w:eastAsia="宋体" w:cs="Times New Roman"/>
          <w:color w:val="auto"/>
          <w:sz w:val="24"/>
          <w:lang w:val="en-US" w:eastAsia="zh-CN"/>
        </w:rPr>
        <w:t>4</w:t>
      </w:r>
      <w:r>
        <w:rPr>
          <w:rFonts w:hint="default" w:ascii="Times New Roman" w:hAnsi="Times New Roman" w:eastAsia="宋体" w:cs="Times New Roman"/>
          <w:color w:val="auto"/>
          <w:sz w:val="24"/>
        </w:rPr>
        <w:t>种，隶属</w:t>
      </w:r>
      <w:r>
        <w:rPr>
          <w:rFonts w:hint="default"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rPr>
        <w:t>目</w:t>
      </w:r>
      <w:r>
        <w:rPr>
          <w:rFonts w:hint="default"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rPr>
        <w:t>科。</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bCs/>
          <w:color w:val="000000"/>
          <w:sz w:val="24"/>
          <w:szCs w:val="24"/>
        </w:rPr>
      </w:pPr>
      <w:r>
        <w:rPr>
          <w:rFonts w:hint="default" w:ascii="Times New Roman" w:hAnsi="Times New Roman" w:eastAsia="宋体" w:cs="Times New Roman"/>
          <w:bCs/>
          <w:color w:val="000000"/>
          <w:sz w:val="24"/>
          <w:szCs w:val="24"/>
        </w:rPr>
        <w:t>①两栖动物现状</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bCs/>
          <w:color w:val="000000"/>
          <w:sz w:val="24"/>
          <w:szCs w:val="24"/>
        </w:rPr>
      </w:pPr>
      <w:r>
        <w:rPr>
          <w:rFonts w:hint="default" w:ascii="Times New Roman" w:hAnsi="Times New Roman" w:eastAsia="宋体" w:cs="Times New Roman"/>
          <w:bCs/>
          <w:color w:val="000000"/>
          <w:sz w:val="24"/>
          <w:szCs w:val="24"/>
        </w:rPr>
        <w:t>平地或林下种类：主要有黑眶蟾蜍</w:t>
      </w:r>
      <w:r>
        <w:rPr>
          <w:rFonts w:hint="default" w:ascii="Times New Roman" w:hAnsi="Times New Roman" w:eastAsia="宋体" w:cs="Times New Roman"/>
          <w:bCs/>
          <w:color w:val="000000"/>
          <w:sz w:val="24"/>
          <w:szCs w:val="24"/>
          <w:lang w:eastAsia="zh-CN"/>
        </w:rPr>
        <w:t>等</w:t>
      </w:r>
      <w:r>
        <w:rPr>
          <w:rFonts w:hint="default" w:ascii="Times New Roman" w:hAnsi="Times New Roman" w:eastAsia="宋体" w:cs="Times New Roman"/>
          <w:bCs/>
          <w:color w:val="000000"/>
          <w:sz w:val="24"/>
          <w:szCs w:val="24"/>
        </w:rPr>
        <w:t>，栖息于相对较为干燥的草地或林下的种类，成体多分布于平地或林下潮湿地带。</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bCs/>
          <w:color w:val="000000"/>
          <w:sz w:val="24"/>
          <w:szCs w:val="24"/>
        </w:rPr>
      </w:pPr>
      <w:r>
        <w:rPr>
          <w:rFonts w:hint="default" w:ascii="Times New Roman" w:hAnsi="Times New Roman" w:eastAsia="宋体" w:cs="Times New Roman"/>
          <w:bCs/>
          <w:color w:val="000000"/>
          <w:sz w:val="24"/>
          <w:szCs w:val="24"/>
        </w:rPr>
        <w:t>②爬行动物现状</w:t>
      </w:r>
    </w:p>
    <w:p>
      <w:pPr>
        <w:pStyle w:val="2"/>
        <w:rPr>
          <w:rFonts w:hint="default" w:ascii="Times New Roman" w:hAnsi="Times New Roman" w:eastAsia="宋体" w:cs="Times New Roman"/>
          <w:color w:val="auto"/>
          <w:sz w:val="24"/>
          <w:szCs w:val="24"/>
          <w:lang w:val="en-US" w:eastAsia="zh-CN"/>
        </w:rPr>
        <w:sectPr>
          <w:footerReference r:id="rId21" w:type="default"/>
          <w:pgSz w:w="11910" w:h="16840"/>
          <w:pgMar w:top="1340" w:right="920" w:bottom="1220" w:left="1020" w:header="878" w:footer="1022" w:gutter="0"/>
          <w:pgBorders>
            <w:top w:val="none" w:sz="0" w:space="0"/>
            <w:left w:val="none" w:sz="0" w:space="0"/>
            <w:bottom w:val="none" w:sz="0" w:space="0"/>
            <w:right w:val="none" w:sz="0" w:space="0"/>
          </w:pgBorders>
          <w:pgNumType w:fmt="decimal"/>
        </w:sectPr>
      </w:pPr>
      <w:r>
        <w:rPr>
          <w:rFonts w:hint="default" w:ascii="Times New Roman" w:hAnsi="Times New Roman" w:eastAsia="宋体" w:cs="Times New Roman"/>
          <w:bCs/>
          <w:color w:val="auto"/>
          <w:sz w:val="24"/>
          <w:szCs w:val="24"/>
          <w:lang w:eastAsia="zh-CN"/>
        </w:rPr>
        <w:t>调查</w:t>
      </w:r>
      <w:r>
        <w:rPr>
          <w:rFonts w:hint="default" w:ascii="Times New Roman" w:hAnsi="Times New Roman" w:eastAsia="宋体" w:cs="Times New Roman"/>
          <w:bCs/>
          <w:color w:val="auto"/>
          <w:sz w:val="24"/>
          <w:szCs w:val="24"/>
        </w:rPr>
        <w:t>区</w:t>
      </w:r>
      <w:r>
        <w:rPr>
          <w:rFonts w:hint="default" w:ascii="Times New Roman" w:hAnsi="Times New Roman" w:eastAsia="宋体" w:cs="Times New Roman"/>
          <w:bCs/>
          <w:color w:val="auto"/>
          <w:sz w:val="24"/>
          <w:szCs w:val="24"/>
          <w:lang w:eastAsia="zh-CN"/>
        </w:rPr>
        <w:t>域</w:t>
      </w:r>
      <w:r>
        <w:rPr>
          <w:rFonts w:hint="default" w:ascii="Times New Roman" w:hAnsi="Times New Roman" w:eastAsia="宋体" w:cs="Times New Roman"/>
          <w:bCs/>
          <w:color w:val="auto"/>
          <w:sz w:val="24"/>
          <w:szCs w:val="24"/>
        </w:rPr>
        <w:t>爬行动物以壁虎科</w:t>
      </w:r>
      <w:r>
        <w:rPr>
          <w:rFonts w:hint="default" w:ascii="Times New Roman" w:hAnsi="Times New Roman" w:eastAsia="宋体" w:cs="Times New Roman"/>
          <w:bCs/>
          <w:color w:val="auto"/>
          <w:sz w:val="24"/>
          <w:szCs w:val="24"/>
          <w:lang w:eastAsia="zh-CN"/>
        </w:rPr>
        <w:t>的</w:t>
      </w:r>
      <w:r>
        <w:rPr>
          <w:rFonts w:hint="default" w:ascii="Times New Roman" w:hAnsi="Times New Roman" w:eastAsia="宋体" w:cs="Times New Roman"/>
          <w:color w:val="auto"/>
          <w:sz w:val="24"/>
          <w:szCs w:val="24"/>
        </w:rPr>
        <w:t>疣尾蜥虎</w:t>
      </w:r>
      <w:r>
        <w:rPr>
          <w:rFonts w:hint="default" w:ascii="Times New Roman" w:hAnsi="Times New Roman" w:eastAsia="宋体" w:cs="Times New Roman"/>
          <w:bCs/>
          <w:color w:val="auto"/>
          <w:sz w:val="24"/>
          <w:szCs w:val="24"/>
        </w:rPr>
        <w:t>、鬣蜥科</w:t>
      </w:r>
      <w:r>
        <w:rPr>
          <w:rFonts w:hint="default" w:ascii="Times New Roman" w:hAnsi="Times New Roman" w:eastAsia="宋体" w:cs="Times New Roman"/>
          <w:bCs/>
          <w:color w:val="auto"/>
          <w:sz w:val="24"/>
          <w:szCs w:val="24"/>
          <w:lang w:eastAsia="zh-CN"/>
        </w:rPr>
        <w:t>的</w:t>
      </w:r>
      <w:r>
        <w:rPr>
          <w:rFonts w:hint="default" w:ascii="Times New Roman" w:hAnsi="Times New Roman" w:eastAsia="宋体" w:cs="Times New Roman"/>
          <w:color w:val="auto"/>
          <w:sz w:val="24"/>
          <w:szCs w:val="24"/>
        </w:rPr>
        <w:t>变色树蜥</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bCs/>
          <w:color w:val="auto"/>
          <w:sz w:val="24"/>
          <w:szCs w:val="24"/>
        </w:rPr>
        <w:t>石龙子科</w:t>
      </w:r>
      <w:r>
        <w:rPr>
          <w:rFonts w:hint="default" w:ascii="Times New Roman" w:hAnsi="Times New Roman" w:eastAsia="宋体" w:cs="Times New Roman"/>
          <w:bCs/>
          <w:color w:val="auto"/>
          <w:sz w:val="24"/>
          <w:szCs w:val="24"/>
          <w:lang w:eastAsia="zh-CN"/>
        </w:rPr>
        <w:t>的</w:t>
      </w:r>
      <w:r>
        <w:rPr>
          <w:rFonts w:hint="default" w:ascii="Times New Roman" w:hAnsi="Times New Roman" w:eastAsia="宋体" w:cs="Times New Roman"/>
          <w:color w:val="auto"/>
          <w:sz w:val="24"/>
          <w:szCs w:val="24"/>
        </w:rPr>
        <w:t>长尾南蜥</w:t>
      </w:r>
      <w:r>
        <w:rPr>
          <w:rFonts w:hint="default" w:ascii="Times New Roman" w:hAnsi="Times New Roman" w:eastAsia="宋体" w:cs="Times New Roman"/>
          <w:bCs/>
          <w:color w:val="auto"/>
          <w:sz w:val="24"/>
          <w:szCs w:val="24"/>
        </w:rPr>
        <w:t>种类为优势类群，表现出明显的</w:t>
      </w:r>
      <w:r>
        <w:rPr>
          <w:rFonts w:hint="default" w:ascii="Times New Roman" w:hAnsi="Times New Roman" w:eastAsia="宋体" w:cs="Times New Roman"/>
          <w:bCs/>
          <w:color w:val="auto"/>
          <w:sz w:val="24"/>
          <w:szCs w:val="24"/>
          <w:lang w:eastAsia="zh-CN"/>
        </w:rPr>
        <w:t>人为干扰生境分布</w:t>
      </w:r>
      <w:r>
        <w:rPr>
          <w:rFonts w:hint="default" w:ascii="Times New Roman" w:hAnsi="Times New Roman" w:eastAsia="宋体" w:cs="Times New Roman"/>
          <w:bCs/>
          <w:color w:val="auto"/>
          <w:sz w:val="24"/>
          <w:szCs w:val="24"/>
        </w:rPr>
        <w:t>的特点。</w:t>
      </w:r>
    </w:p>
    <w:bookmarkEnd w:id="195"/>
    <w:bookmarkEnd w:id="196"/>
    <w:p>
      <w:pPr>
        <w:pStyle w:val="29"/>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bCs/>
          <w:color w:val="auto"/>
          <w:sz w:val="24"/>
          <w:szCs w:val="24"/>
        </w:rPr>
      </w:pPr>
      <w:bookmarkStart w:id="202" w:name="_Toc12438"/>
    </w:p>
    <w:p>
      <w:pPr>
        <w:pStyle w:val="29"/>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bCs/>
          <w:color w:val="000000"/>
          <w:sz w:val="24"/>
          <w:szCs w:val="24"/>
        </w:rPr>
      </w:pPr>
      <w:r>
        <w:rPr>
          <w:rFonts w:hint="default" w:ascii="Times New Roman" w:hAnsi="Times New Roman" w:eastAsia="宋体" w:cs="Times New Roman"/>
          <w:bCs/>
          <w:color w:val="000000"/>
          <w:sz w:val="24"/>
          <w:szCs w:val="24"/>
        </w:rPr>
        <w:t>③鸟类现状</w:t>
      </w:r>
    </w:p>
    <w:p>
      <w:pPr>
        <w:spacing w:line="360" w:lineRule="auto"/>
        <w:ind w:firstLine="480" w:firstLineChars="200"/>
        <w:rPr>
          <w:rFonts w:hint="default" w:ascii="Times New Roman" w:hAnsi="Times New Roman" w:eastAsia="宋体" w:cs="Times New Roman"/>
          <w:bCs/>
          <w:color w:val="000000"/>
          <w:sz w:val="24"/>
          <w:szCs w:val="24"/>
        </w:rPr>
      </w:pPr>
      <w:r>
        <w:rPr>
          <w:rFonts w:hint="default" w:ascii="Times New Roman" w:hAnsi="Times New Roman" w:eastAsia="宋体" w:cs="Times New Roman"/>
          <w:bCs/>
          <w:color w:val="000000"/>
          <w:sz w:val="24"/>
          <w:szCs w:val="24"/>
          <w:lang w:eastAsia="zh-CN"/>
        </w:rPr>
        <w:t>评价</w:t>
      </w:r>
      <w:r>
        <w:rPr>
          <w:rFonts w:hint="default" w:ascii="Times New Roman" w:hAnsi="Times New Roman" w:eastAsia="宋体" w:cs="Times New Roman"/>
          <w:bCs/>
          <w:color w:val="000000"/>
          <w:sz w:val="24"/>
          <w:szCs w:val="24"/>
        </w:rPr>
        <w:t>区以雀形目鸟类为主要优势类群，并夹杂其他目鸟类优势物种，具有明显的</w:t>
      </w:r>
      <w:r>
        <w:rPr>
          <w:rFonts w:hint="default" w:ascii="Times New Roman" w:hAnsi="Times New Roman" w:eastAsia="宋体" w:cs="Times New Roman"/>
          <w:bCs/>
          <w:color w:val="000000"/>
          <w:sz w:val="24"/>
          <w:szCs w:val="24"/>
          <w:lang w:eastAsia="zh-CN"/>
        </w:rPr>
        <w:t>灌木林</w:t>
      </w:r>
      <w:r>
        <w:rPr>
          <w:rFonts w:hint="default" w:ascii="Times New Roman" w:hAnsi="Times New Roman" w:eastAsia="宋体" w:cs="Times New Roman"/>
          <w:bCs/>
          <w:color w:val="000000"/>
          <w:sz w:val="24"/>
          <w:szCs w:val="24"/>
        </w:rPr>
        <w:t>鸟类群落群落的特征。由于评价区人为干扰较大，因此在鸟类组成上形成比较鲜明的特点。</w:t>
      </w:r>
      <w:r>
        <w:rPr>
          <w:rFonts w:hint="default" w:ascii="Times New Roman" w:hAnsi="Times New Roman" w:eastAsia="宋体" w:cs="Times New Roman"/>
          <w:bCs/>
          <w:color w:val="000000"/>
          <w:sz w:val="24"/>
          <w:szCs w:val="24"/>
          <w:lang w:eastAsia="zh-CN"/>
        </w:rPr>
        <w:t>本次调查的鸟类有</w:t>
      </w:r>
      <w:r>
        <w:rPr>
          <w:rFonts w:hint="default" w:ascii="Times New Roman" w:hAnsi="Times New Roman" w:eastAsia="宋体" w:cs="Times New Roman"/>
          <w:bCs/>
          <w:color w:val="000000"/>
          <w:sz w:val="24"/>
          <w:szCs w:val="24"/>
          <w:lang w:val="en-US" w:eastAsia="zh-CN"/>
        </w:rPr>
        <w:t>8种，分别有戴胜、</w:t>
      </w:r>
      <w:r>
        <w:rPr>
          <w:rFonts w:hint="default" w:ascii="Times New Roman" w:hAnsi="Times New Roman" w:eastAsia="宋体" w:cs="Times New Roman"/>
          <w:color w:val="auto"/>
          <w:sz w:val="24"/>
          <w:szCs w:val="24"/>
        </w:rPr>
        <w:t>白胸翡翠</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aps w:val="0"/>
          <w:color w:val="auto"/>
          <w:kern w:val="0"/>
          <w:sz w:val="24"/>
          <w:szCs w:val="18"/>
        </w:rPr>
        <w:t xml:space="preserve"> </w:t>
      </w:r>
      <w:r>
        <w:rPr>
          <w:rFonts w:hint="default" w:ascii="Times New Roman" w:hAnsi="Times New Roman" w:eastAsia="宋体" w:cs="Times New Roman"/>
          <w:color w:val="auto"/>
          <w:sz w:val="24"/>
          <w:szCs w:val="21"/>
        </w:rPr>
        <w:t>黄腹鹪莺</w:t>
      </w:r>
      <w:r>
        <w:rPr>
          <w:rFonts w:hint="default" w:ascii="Times New Roman" w:hAnsi="Times New Roman" w:eastAsia="宋体" w:cs="Times New Roman"/>
          <w:color w:val="auto"/>
          <w:sz w:val="24"/>
          <w:szCs w:val="21"/>
          <w:lang w:eastAsia="zh-CN"/>
        </w:rPr>
        <w:t>、</w:t>
      </w:r>
      <w:r>
        <w:rPr>
          <w:rFonts w:hint="default" w:ascii="Times New Roman" w:hAnsi="Times New Roman" w:eastAsia="宋体" w:cs="Times New Roman"/>
          <w:bCs/>
          <w:color w:val="000000"/>
          <w:sz w:val="24"/>
          <w:szCs w:val="24"/>
          <w:lang w:val="en-US" w:eastAsia="zh-CN"/>
        </w:rPr>
        <w:t>棕背伯劳</w:t>
      </w:r>
      <w:r>
        <w:rPr>
          <w:rFonts w:hint="default" w:ascii="Times New Roman" w:hAnsi="Times New Roman" w:eastAsia="宋体" w:cs="Times New Roman"/>
          <w:bCs/>
          <w:color w:val="000000"/>
          <w:sz w:val="24"/>
          <w:szCs w:val="24"/>
          <w:lang w:eastAsia="zh-CN"/>
        </w:rPr>
        <w:t>、灰背掠鸟、</w:t>
      </w:r>
      <w:r>
        <w:rPr>
          <w:rFonts w:hint="default" w:ascii="Times New Roman" w:hAnsi="Times New Roman" w:eastAsia="宋体" w:cs="Times New Roman"/>
          <w:bCs/>
          <w:color w:val="000000"/>
          <w:sz w:val="24"/>
          <w:szCs w:val="24"/>
        </w:rPr>
        <w:t>鹊鸲</w:t>
      </w:r>
      <w:r>
        <w:rPr>
          <w:rFonts w:hint="default" w:ascii="Times New Roman" w:hAnsi="Times New Roman" w:eastAsia="宋体" w:cs="Times New Roman"/>
          <w:bCs/>
          <w:color w:val="000000"/>
          <w:sz w:val="24"/>
          <w:szCs w:val="24"/>
          <w:lang w:eastAsia="zh-CN"/>
        </w:rPr>
        <w:t>、</w:t>
      </w:r>
      <w:r>
        <w:rPr>
          <w:rFonts w:hint="default" w:ascii="Times New Roman" w:hAnsi="Times New Roman" w:eastAsia="宋体" w:cs="Times New Roman"/>
          <w:bCs/>
          <w:color w:val="000000"/>
          <w:sz w:val="24"/>
          <w:szCs w:val="24"/>
        </w:rPr>
        <w:t>暗绿绣眼</w:t>
      </w:r>
      <w:r>
        <w:rPr>
          <w:rFonts w:hint="default" w:ascii="Times New Roman" w:hAnsi="Times New Roman" w:eastAsia="宋体" w:cs="Times New Roman"/>
          <w:bCs/>
          <w:color w:val="000000"/>
          <w:sz w:val="24"/>
          <w:szCs w:val="24"/>
          <w:lang w:eastAsia="zh-CN"/>
        </w:rPr>
        <w:t>、斑文鸟。主要在</w:t>
      </w:r>
      <w:r>
        <w:rPr>
          <w:rFonts w:hint="default" w:ascii="Times New Roman" w:hAnsi="Times New Roman" w:eastAsia="宋体" w:cs="Times New Roman"/>
          <w:bCs/>
          <w:color w:val="000000"/>
          <w:sz w:val="24"/>
          <w:szCs w:val="24"/>
        </w:rPr>
        <w:t>人为干扰生境中分布，一般生活在开阔地带的林缘或道路两侧的</w:t>
      </w:r>
      <w:r>
        <w:rPr>
          <w:rFonts w:hint="default" w:ascii="Times New Roman" w:hAnsi="Times New Roman" w:eastAsia="宋体" w:cs="Times New Roman"/>
          <w:bCs/>
          <w:color w:val="000000"/>
          <w:sz w:val="24"/>
          <w:szCs w:val="24"/>
          <w:lang w:eastAsia="zh-CN"/>
        </w:rPr>
        <w:t>草地</w:t>
      </w:r>
      <w:r>
        <w:rPr>
          <w:rFonts w:hint="default" w:ascii="Times New Roman" w:hAnsi="Times New Roman" w:eastAsia="宋体" w:cs="Times New Roman"/>
          <w:bCs/>
          <w:color w:val="000000"/>
          <w:sz w:val="24"/>
          <w:szCs w:val="24"/>
        </w:rPr>
        <w:t>、地面等地带，且大多数为当地优势物种</w:t>
      </w:r>
      <w:r>
        <w:rPr>
          <w:rFonts w:hint="default" w:ascii="Times New Roman" w:hAnsi="Times New Roman" w:eastAsia="宋体" w:cs="Times New Roman"/>
          <w:color w:val="auto"/>
          <w:sz w:val="24"/>
          <w:szCs w:val="24"/>
          <w:lang w:eastAsia="zh-CN"/>
        </w:rPr>
        <w:t>。</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bCs/>
          <w:color w:val="000000"/>
          <w:sz w:val="24"/>
          <w:szCs w:val="24"/>
        </w:rPr>
      </w:pPr>
      <w:r>
        <w:rPr>
          <w:rFonts w:hint="default" w:ascii="Times New Roman" w:hAnsi="Times New Roman" w:eastAsia="宋体" w:cs="Times New Roman"/>
          <w:bCs/>
          <w:color w:val="000000"/>
          <w:sz w:val="24"/>
          <w:szCs w:val="24"/>
        </w:rPr>
        <w:t>④哺乳动物现状</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b/>
          <w:bCs/>
          <w:caps w:val="0"/>
          <w:color w:val="auto"/>
          <w:sz w:val="28"/>
          <w:szCs w:val="28"/>
        </w:rPr>
      </w:pPr>
      <w:r>
        <w:rPr>
          <w:rFonts w:hint="default" w:ascii="Times New Roman" w:hAnsi="Times New Roman" w:eastAsia="宋体" w:cs="Times New Roman"/>
          <w:bCs/>
          <w:color w:val="000000"/>
          <w:sz w:val="24"/>
          <w:szCs w:val="24"/>
          <w:lang w:eastAsia="zh-CN"/>
        </w:rPr>
        <w:t>评价</w:t>
      </w:r>
      <w:r>
        <w:rPr>
          <w:rFonts w:hint="default" w:ascii="Times New Roman" w:hAnsi="Times New Roman" w:eastAsia="宋体" w:cs="Times New Roman"/>
          <w:bCs/>
          <w:color w:val="000000"/>
          <w:sz w:val="24"/>
          <w:szCs w:val="24"/>
        </w:rPr>
        <w:t>区共有兽类</w:t>
      </w:r>
      <w:r>
        <w:rPr>
          <w:rFonts w:hint="default" w:ascii="Times New Roman" w:hAnsi="Times New Roman" w:eastAsia="宋体" w:cs="Times New Roman"/>
          <w:bCs/>
          <w:color w:val="auto"/>
          <w:sz w:val="24"/>
          <w:szCs w:val="24"/>
          <w:lang w:val="en-US" w:eastAsia="zh-CN"/>
        </w:rPr>
        <w:t>2</w:t>
      </w:r>
      <w:r>
        <w:rPr>
          <w:rFonts w:hint="default" w:ascii="Times New Roman" w:hAnsi="Times New Roman" w:eastAsia="宋体" w:cs="Times New Roman"/>
          <w:bCs/>
          <w:color w:val="auto"/>
          <w:sz w:val="24"/>
          <w:szCs w:val="24"/>
        </w:rPr>
        <w:t>目</w:t>
      </w:r>
      <w:r>
        <w:rPr>
          <w:rFonts w:hint="default" w:ascii="Times New Roman" w:hAnsi="Times New Roman" w:eastAsia="宋体" w:cs="Times New Roman"/>
          <w:bCs/>
          <w:color w:val="auto"/>
          <w:sz w:val="24"/>
          <w:szCs w:val="24"/>
          <w:lang w:val="en-US" w:eastAsia="zh-CN"/>
        </w:rPr>
        <w:t>2</w:t>
      </w:r>
      <w:r>
        <w:rPr>
          <w:rFonts w:hint="default" w:ascii="Times New Roman" w:hAnsi="Times New Roman" w:eastAsia="宋体" w:cs="Times New Roman"/>
          <w:bCs/>
          <w:color w:val="auto"/>
          <w:sz w:val="24"/>
          <w:szCs w:val="24"/>
        </w:rPr>
        <w:t>科</w:t>
      </w:r>
      <w:r>
        <w:rPr>
          <w:rFonts w:hint="default" w:ascii="Times New Roman" w:hAnsi="Times New Roman" w:eastAsia="宋体" w:cs="Times New Roman"/>
          <w:bCs/>
          <w:color w:val="auto"/>
          <w:sz w:val="24"/>
          <w:szCs w:val="24"/>
          <w:lang w:val="en-US" w:eastAsia="zh-CN"/>
        </w:rPr>
        <w:t>4</w:t>
      </w:r>
      <w:r>
        <w:rPr>
          <w:rFonts w:hint="default" w:ascii="Times New Roman" w:hAnsi="Times New Roman" w:eastAsia="宋体" w:cs="Times New Roman"/>
          <w:bCs/>
          <w:color w:val="auto"/>
          <w:sz w:val="24"/>
          <w:szCs w:val="24"/>
        </w:rPr>
        <w:t>种</w:t>
      </w:r>
      <w:r>
        <w:rPr>
          <w:rFonts w:hint="default" w:ascii="Times New Roman" w:hAnsi="Times New Roman" w:eastAsia="宋体" w:cs="Times New Roman"/>
          <w:bCs/>
          <w:color w:val="000000"/>
          <w:sz w:val="24"/>
          <w:szCs w:val="24"/>
          <w:lang w:eastAsia="zh-CN"/>
        </w:rPr>
        <w:t>，</w:t>
      </w:r>
      <w:r>
        <w:rPr>
          <w:rFonts w:hint="default" w:ascii="Times New Roman" w:hAnsi="Times New Roman" w:eastAsia="宋体" w:cs="Times New Roman"/>
          <w:bCs/>
          <w:color w:val="000000"/>
          <w:sz w:val="24"/>
          <w:szCs w:val="24"/>
        </w:rPr>
        <w:t>兽类在</w:t>
      </w:r>
      <w:r>
        <w:rPr>
          <w:rFonts w:hint="default" w:ascii="Times New Roman" w:hAnsi="Times New Roman" w:eastAsia="宋体" w:cs="Times New Roman"/>
          <w:bCs/>
          <w:color w:val="000000"/>
          <w:sz w:val="24"/>
          <w:szCs w:val="24"/>
          <w:lang w:eastAsia="zh-CN"/>
        </w:rPr>
        <w:t>调查</w:t>
      </w:r>
      <w:r>
        <w:rPr>
          <w:rFonts w:hint="default" w:ascii="Times New Roman" w:hAnsi="Times New Roman" w:eastAsia="宋体" w:cs="Times New Roman"/>
          <w:bCs/>
          <w:color w:val="000000"/>
          <w:sz w:val="24"/>
          <w:szCs w:val="24"/>
        </w:rPr>
        <w:t>区</w:t>
      </w:r>
      <w:r>
        <w:rPr>
          <w:rFonts w:hint="default" w:ascii="Times New Roman" w:hAnsi="Times New Roman" w:eastAsia="宋体" w:cs="Times New Roman"/>
          <w:bCs/>
          <w:color w:val="000000"/>
          <w:sz w:val="24"/>
          <w:szCs w:val="24"/>
          <w:lang w:eastAsia="zh-CN"/>
        </w:rPr>
        <w:t>域</w:t>
      </w:r>
      <w:r>
        <w:rPr>
          <w:rFonts w:hint="default" w:ascii="Times New Roman" w:hAnsi="Times New Roman" w:eastAsia="宋体" w:cs="Times New Roman"/>
          <w:bCs/>
          <w:color w:val="000000"/>
          <w:sz w:val="24"/>
          <w:szCs w:val="24"/>
        </w:rPr>
        <w:t>具有</w:t>
      </w:r>
      <w:r>
        <w:rPr>
          <w:rFonts w:hint="default" w:ascii="Times New Roman" w:hAnsi="Times New Roman" w:eastAsia="宋体" w:cs="Times New Roman"/>
          <w:bCs/>
          <w:color w:val="000000"/>
          <w:sz w:val="24"/>
          <w:szCs w:val="24"/>
          <w:lang w:eastAsia="zh-CN"/>
        </w:rPr>
        <w:t>灌木林</w:t>
      </w:r>
      <w:r>
        <w:rPr>
          <w:rFonts w:hint="default" w:ascii="Times New Roman" w:hAnsi="Times New Roman" w:eastAsia="宋体" w:cs="Times New Roman"/>
          <w:bCs/>
          <w:color w:val="000000"/>
          <w:sz w:val="24"/>
          <w:szCs w:val="24"/>
        </w:rPr>
        <w:t>群落的特点。以</w:t>
      </w:r>
      <w:r>
        <w:rPr>
          <w:rFonts w:hint="default" w:ascii="Times New Roman" w:hAnsi="Times New Roman" w:eastAsia="宋体" w:cs="Times New Roman"/>
          <w:bCs/>
          <w:color w:val="000000"/>
          <w:sz w:val="24"/>
          <w:szCs w:val="24"/>
          <w:lang w:eastAsia="zh-CN"/>
        </w:rPr>
        <w:t>普通伏翼、黑家鼠、</w:t>
      </w:r>
      <w:r>
        <w:rPr>
          <w:rFonts w:hint="default" w:ascii="Times New Roman" w:hAnsi="Times New Roman" w:eastAsia="宋体" w:cs="Times New Roman"/>
          <w:bCs/>
          <w:color w:val="000000"/>
          <w:sz w:val="24"/>
          <w:szCs w:val="24"/>
        </w:rPr>
        <w:t>黄胸鼠和褐家鼠为优势物种，全部为适应人为干扰能力较强的物种</w:t>
      </w:r>
      <w:r>
        <w:rPr>
          <w:rFonts w:hint="default" w:ascii="Times New Roman" w:hAnsi="Times New Roman" w:eastAsia="宋体" w:cs="Times New Roman"/>
          <w:b w:val="0"/>
          <w:bCs w:val="0"/>
          <w:color w:val="000000"/>
          <w:sz w:val="24"/>
          <w:szCs w:val="24"/>
        </w:rPr>
        <w:t>。</w:t>
      </w:r>
      <w:bookmarkEnd w:id="202"/>
    </w:p>
    <w:p>
      <w:pPr>
        <w:pStyle w:val="2"/>
        <w:rPr>
          <w:rFonts w:hint="default" w:ascii="Times New Roman" w:hAnsi="Times New Roman" w:eastAsia="宋体" w:cs="Times New Roman"/>
          <w:b/>
          <w:bCs/>
          <w:color w:val="auto"/>
          <w:kern w:val="0"/>
          <w:sz w:val="24"/>
          <w:u w:val="none"/>
          <w:lang w:val="en-US" w:eastAsia="zh-CN"/>
        </w:rPr>
      </w:pPr>
    </w:p>
    <w:p>
      <w:pPr>
        <w:pStyle w:val="2"/>
        <w:ind w:left="0" w:leftChars="0" w:firstLine="0" w:firstLineChars="0"/>
        <w:rPr>
          <w:rFonts w:hint="default" w:ascii="Times New Roman" w:hAnsi="Times New Roman" w:eastAsia="宋体" w:cs="Times New Roman"/>
          <w:b/>
          <w:bCs/>
          <w:color w:val="auto"/>
          <w:kern w:val="0"/>
          <w:sz w:val="24"/>
          <w:u w:val="none"/>
          <w:lang w:val="en-US" w:eastAsia="zh-CN"/>
        </w:rPr>
        <w:sectPr>
          <w:pgSz w:w="11910" w:h="16840"/>
          <w:pgMar w:top="1340" w:right="920" w:bottom="1220" w:left="1020" w:header="878" w:footer="1022" w:gutter="0"/>
          <w:pgBorders>
            <w:top w:val="none" w:sz="0" w:space="0"/>
            <w:left w:val="none" w:sz="0" w:space="0"/>
            <w:bottom w:val="none" w:sz="0" w:space="0"/>
            <w:right w:val="none" w:sz="0" w:space="0"/>
          </w:pgBorders>
          <w:pgNumType w:fmt="decimal"/>
        </w:sectPr>
      </w:pPr>
    </w:p>
    <w:p>
      <w:pPr>
        <w:pStyle w:val="11"/>
        <w:autoSpaceDE/>
        <w:autoSpaceDN/>
        <w:spacing w:before="0" w:after="0" w:line="360" w:lineRule="auto"/>
        <w:ind w:left="0" w:leftChars="0" w:right="0" w:firstLine="883" w:firstLineChars="200"/>
        <w:jc w:val="center"/>
        <w:rPr>
          <w:rFonts w:hint="default" w:ascii="Times New Roman" w:hAnsi="Times New Roman" w:eastAsia="宋体" w:cs="Times New Roman"/>
          <w:b/>
          <w:bCs/>
          <w:i w:val="0"/>
          <w:caps w:val="0"/>
          <w:color w:val="auto"/>
          <w:spacing w:val="0"/>
          <w:kern w:val="2"/>
          <w:sz w:val="44"/>
          <w:szCs w:val="44"/>
          <w:shd w:val="clear" w:color="auto" w:fill="FFFFFF"/>
          <w:lang w:val="en-US" w:eastAsia="zh-CN"/>
        </w:rPr>
      </w:pPr>
      <w:bookmarkStart w:id="203" w:name="_bookmark39"/>
      <w:bookmarkEnd w:id="203"/>
      <w:bookmarkStart w:id="204" w:name="第六章 运营期环境影响预测与评价"/>
      <w:bookmarkEnd w:id="204"/>
      <w:r>
        <w:rPr>
          <w:rFonts w:hint="default" w:ascii="Times New Roman" w:hAnsi="Times New Roman" w:eastAsia="宋体" w:cs="Times New Roman"/>
          <w:b/>
          <w:bCs/>
          <w:i w:val="0"/>
          <w:caps w:val="0"/>
          <w:color w:val="auto"/>
          <w:spacing w:val="0"/>
          <w:kern w:val="2"/>
          <w:sz w:val="44"/>
          <w:szCs w:val="44"/>
          <w:shd w:val="clear" w:color="auto" w:fill="FFFFFF"/>
          <w:lang w:val="en-US" w:eastAsia="zh-CN"/>
        </w:rPr>
        <w:t xml:space="preserve">第五章 </w:t>
      </w:r>
      <w:r>
        <w:rPr>
          <w:rFonts w:hint="eastAsia" w:ascii="Times New Roman" w:hAnsi="Times New Roman" w:eastAsia="宋体" w:cs="Times New Roman"/>
          <w:b/>
          <w:bCs/>
          <w:i w:val="0"/>
          <w:caps w:val="0"/>
          <w:color w:val="auto"/>
          <w:spacing w:val="0"/>
          <w:kern w:val="2"/>
          <w:sz w:val="44"/>
          <w:szCs w:val="44"/>
          <w:shd w:val="clear" w:color="auto" w:fill="FFFFFF"/>
          <w:lang w:val="en-US" w:eastAsia="zh-CN"/>
        </w:rPr>
        <w:t>环境</w:t>
      </w:r>
      <w:r>
        <w:rPr>
          <w:rFonts w:hint="default" w:ascii="Times New Roman" w:hAnsi="Times New Roman" w:eastAsia="宋体" w:cs="Times New Roman"/>
          <w:b/>
          <w:bCs/>
          <w:i w:val="0"/>
          <w:caps w:val="0"/>
          <w:color w:val="auto"/>
          <w:spacing w:val="0"/>
          <w:kern w:val="2"/>
          <w:sz w:val="44"/>
          <w:szCs w:val="44"/>
          <w:shd w:val="clear" w:color="auto" w:fill="FFFFFF"/>
          <w:lang w:val="en-US" w:eastAsia="zh-CN"/>
        </w:rPr>
        <w:t>影响</w:t>
      </w:r>
      <w:r>
        <w:rPr>
          <w:rFonts w:hint="eastAsia" w:ascii="Times New Roman" w:hAnsi="Times New Roman" w:eastAsia="宋体" w:cs="Times New Roman"/>
          <w:b/>
          <w:bCs/>
          <w:i w:val="0"/>
          <w:caps w:val="0"/>
          <w:color w:val="auto"/>
          <w:spacing w:val="0"/>
          <w:kern w:val="2"/>
          <w:sz w:val="44"/>
          <w:szCs w:val="44"/>
          <w:shd w:val="clear" w:color="auto" w:fill="FFFFFF"/>
          <w:lang w:val="en-US" w:eastAsia="zh-CN"/>
        </w:rPr>
        <w:t>预测与评价</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jc w:val="both"/>
        <w:textAlignment w:val="auto"/>
        <w:rPr>
          <w:rFonts w:hint="default" w:ascii="Times New Roman" w:hAnsi="Times New Roman" w:eastAsia="宋体" w:cs="Times New Roman"/>
          <w:b/>
          <w:bCs/>
          <w:color w:val="auto"/>
          <w:sz w:val="24"/>
        </w:rPr>
      </w:pPr>
      <w:bookmarkStart w:id="205" w:name="_Toc472157639"/>
      <w:bookmarkStart w:id="206" w:name="_Toc472158565"/>
      <w:bookmarkStart w:id="207" w:name="_Toc3583"/>
      <w:r>
        <w:rPr>
          <w:rFonts w:hint="default" w:ascii="Times New Roman" w:hAnsi="Times New Roman" w:eastAsia="宋体" w:cs="Times New Roman"/>
          <w:b/>
          <w:bCs/>
          <w:color w:val="auto"/>
          <w:sz w:val="24"/>
        </w:rPr>
        <w:t>5.1施工期环境影响</w:t>
      </w:r>
      <w:r>
        <w:rPr>
          <w:rFonts w:hint="eastAsia" w:ascii="Times New Roman" w:hAnsi="Times New Roman" w:eastAsia="宋体" w:cs="Times New Roman"/>
          <w:b/>
          <w:bCs/>
          <w:color w:val="auto"/>
          <w:sz w:val="24"/>
          <w:lang w:eastAsia="zh-CN"/>
        </w:rPr>
        <w:t>预测</w:t>
      </w:r>
      <w:r>
        <w:rPr>
          <w:rFonts w:hint="eastAsia" w:ascii="Times New Roman" w:hAnsi="Times New Roman" w:eastAsia="宋体" w:cs="Times New Roman"/>
          <w:b/>
          <w:bCs/>
          <w:color w:val="auto"/>
          <w:sz w:val="24"/>
        </w:rPr>
        <w:t>与评价</w:t>
      </w:r>
      <w:bookmarkEnd w:id="205"/>
      <w:bookmarkEnd w:id="206"/>
      <w:bookmarkEnd w:id="207"/>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jc w:val="both"/>
        <w:textAlignment w:val="auto"/>
        <w:rPr>
          <w:rFonts w:hint="eastAsia"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5.1.1施工期水环境影响评价</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施工期产生的废水主要为施工废水及施工人员的生活污水。</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施工废水主要为混凝土废水及施工机械冲洗废水。施工废水主要含泥沙，pH 值呈弱碱性，并带有少量油污。建设单位设置沉淀池等临时设施，施工废水经沉淀后可用于施工场地喷水抑尘循环使用，不外排。</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生活污水包括施工人员的盥洗水、临时食堂废水等生活污水，经三级化粪池处理后定期清淘用作农肥，对周边地表水环境影响较小。</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项目施工期遇雨天产生地表径流，会伴有泥沙形成“黄泥水”，此类地表径流中的主要污染物为SS，其浓度取决于降雨强度、浮土量和前期干旱时间等多种因素，根据国内研究资料和评价资料统计，地表径流对水体的污染多发生在一次降雨的初期，一般来说，降雨初期到形成地表径流的30min内，地表径流中的SS浓度比较高，30min后，其浓度随降雨历时的延长下降较快，SS浓度一般在 300～700mg/L。主要发生区域为施工临时用地区尤其是砂石料及土方堆放场所，若不加以处理大量含泥沙废水进入附近水体会导致水体中SS浓度升高。</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因此，在施工中应根据材料和特点，有针对性的加强保护管理措施，尽量减小其对水环境的影响。</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jc w:val="both"/>
        <w:textAlignment w:val="auto"/>
        <w:rPr>
          <w:rFonts w:hint="eastAsia"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5.1.2施工期环境空气影响预测与评价</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施工期大气污染物主要来源于施工扬尘，其次为施工车辆、挖掘机运行产生废气。其中施工扬尘主要来自建筑材料的现场搬运、施工垃圾的清理、车辆运输等产生的动力扬尘，以及建材和施工垃圾的露天堆放等产生的风力扬尘。</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（1）</w:t>
      </w:r>
      <w:r>
        <w:rPr>
          <w:rFonts w:hint="default" w:ascii="Times New Roman" w:hAnsi="Times New Roman" w:eastAsia="宋体" w:cs="Times New Roman"/>
          <w:color w:val="auto"/>
          <w:sz w:val="24"/>
          <w:lang w:val="en-US" w:eastAsia="zh-CN"/>
        </w:rPr>
        <w:t>扬尘</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建设项目施工期粉尘污染来源较多，有建筑材料如水泥、石灰、砂子等在其装卸、运输、堆放过程中因风力作用产生尘粒飘扬，有运输车辆往来造成的地面扬尘，有施工垃圾在堆放和清运过程中产生的灰尘等。</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施工期间产生的粉尘污染主要决定于施工作业方式、材料的堆放及风力等因素，其中受风力因素的影响最大。根据市政施工现场的实测资料，在一般气象条件下，平均风速为2.7m/s，建筑工地内TSP浓度为其上风向对照点的2～2.5倍，建筑施工扬尘的影响范围在其下风向可达150m，影响范围内TSP浓度平均值可达0.49mg/m</w:t>
      </w:r>
      <w:r>
        <w:rPr>
          <w:rFonts w:hint="default" w:ascii="Times New Roman" w:hAnsi="Times New Roman" w:eastAsia="宋体" w:cs="Times New Roman"/>
          <w:color w:val="auto"/>
          <w:sz w:val="24"/>
          <w:vertAlign w:val="superscript"/>
          <w:lang w:val="en-US" w:eastAsia="zh-CN"/>
        </w:rPr>
        <w:t>3</w:t>
      </w:r>
      <w:r>
        <w:rPr>
          <w:rFonts w:hint="default" w:ascii="Times New Roman" w:hAnsi="Times New Roman" w:eastAsia="宋体" w:cs="Times New Roman"/>
          <w:color w:val="auto"/>
          <w:sz w:val="24"/>
          <w:lang w:val="en-US" w:eastAsia="zh-CN"/>
        </w:rPr>
        <w:t>，是《环境空气质量标准》</w:t>
      </w:r>
      <w:r>
        <w:rPr>
          <w:rFonts w:hint="eastAsia" w:ascii="Times New Roman" w:hAnsi="Times New Roman" w:eastAsia="宋体" w:cs="Times New Roman"/>
          <w:color w:val="auto"/>
          <w:sz w:val="24"/>
          <w:lang w:val="en-US" w:eastAsia="zh-CN"/>
        </w:rPr>
        <w:t>（GB3095-2012）及修改单</w:t>
      </w:r>
      <w:r>
        <w:rPr>
          <w:rFonts w:hint="default" w:ascii="Times New Roman" w:hAnsi="Times New Roman" w:eastAsia="宋体" w:cs="Times New Roman"/>
          <w:color w:val="auto"/>
          <w:sz w:val="24"/>
          <w:lang w:val="en-US" w:eastAsia="zh-CN"/>
        </w:rPr>
        <w:t>中一级标准值的4.08倍。当有围栏时，同等条件下其影响距离可缩短 40%。当风速大于 5m/s，施工现场及其下风向部分区域的 TSP 浓度将超过空气质量标准中的三级标准，而且随着风速的增加，施工扬尘产生的污染程度和超标范围也将随之增强和扩大。</w:t>
      </w:r>
      <w:r>
        <w:rPr>
          <w:rFonts w:hint="eastAsia" w:ascii="Times New Roman" w:hAnsi="Times New Roman" w:eastAsia="宋体" w:cs="Times New Roman"/>
          <w:color w:val="auto"/>
          <w:sz w:val="24"/>
          <w:lang w:val="en-US" w:eastAsia="zh-CN"/>
        </w:rPr>
        <w:t xml:space="preserve"> </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本项目所在地区主导风向为</w:t>
      </w:r>
      <w:r>
        <w:rPr>
          <w:rFonts w:hint="eastAsia" w:ascii="Times New Roman" w:hAnsi="Times New Roman" w:eastAsia="宋体" w:cs="Times New Roman"/>
          <w:color w:val="auto"/>
          <w:sz w:val="24"/>
          <w:lang w:val="en-US" w:eastAsia="zh-CN"/>
        </w:rPr>
        <w:t>东北风</w:t>
      </w:r>
      <w:r>
        <w:rPr>
          <w:rFonts w:hint="default" w:ascii="Times New Roman" w:hAnsi="Times New Roman" w:eastAsia="宋体" w:cs="Times New Roman"/>
          <w:color w:val="auto"/>
          <w:sz w:val="24"/>
          <w:lang w:val="en-US" w:eastAsia="zh-CN"/>
        </w:rPr>
        <w:t>，项目场地与最近敏感点为</w:t>
      </w:r>
      <w:r>
        <w:rPr>
          <w:rFonts w:hint="eastAsia" w:ascii="Times New Roman" w:hAnsi="Times New Roman" w:cs="Times New Roman"/>
          <w:color w:val="auto"/>
          <w:sz w:val="24"/>
          <w:lang w:val="en-US" w:eastAsia="zh-CN"/>
        </w:rPr>
        <w:t>南</w:t>
      </w:r>
      <w:r>
        <w:rPr>
          <w:rFonts w:hint="eastAsia" w:ascii="Times New Roman" w:hAnsi="Times New Roman" w:eastAsia="宋体" w:cs="Times New Roman"/>
          <w:color w:val="auto"/>
          <w:sz w:val="24"/>
          <w:lang w:val="en-US" w:eastAsia="zh-CN"/>
        </w:rPr>
        <w:t>侧约</w:t>
      </w:r>
      <w:r>
        <w:rPr>
          <w:rFonts w:hint="eastAsia" w:ascii="Times New Roman" w:hAnsi="Times New Roman" w:cs="Times New Roman"/>
          <w:color w:val="auto"/>
          <w:sz w:val="24"/>
          <w:lang w:val="en-US" w:eastAsia="zh-CN"/>
        </w:rPr>
        <w:t>99</w:t>
      </w:r>
      <w:r>
        <w:rPr>
          <w:rFonts w:hint="eastAsia" w:ascii="Times New Roman" w:hAnsi="Times New Roman" w:cs="Times New Roman"/>
          <w:color w:val="auto"/>
          <w:sz w:val="24"/>
          <w:szCs w:val="24"/>
          <w:lang w:val="en-US" w:eastAsia="zh-CN"/>
        </w:rPr>
        <w:t>8</w:t>
      </w:r>
      <w:r>
        <w:rPr>
          <w:rFonts w:hint="eastAsia"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lang w:val="en-US" w:eastAsia="zh-CN"/>
        </w:rPr>
        <w:t>处的什冲村，项目在施工期间通过洒水抑尘，对场地进行封闭施工，四周设置围墙，保</w:t>
      </w:r>
      <w:r>
        <w:rPr>
          <w:rFonts w:hint="default" w:ascii="Times New Roman" w:hAnsi="Times New Roman" w:eastAsia="宋体" w:cs="Times New Roman"/>
          <w:color w:val="auto"/>
          <w:sz w:val="24"/>
          <w:lang w:val="en-US" w:eastAsia="zh-CN"/>
        </w:rPr>
        <w:t>持施工场地路面清洁等措施后对周边居民点影响较小。</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lang w:val="en-US" w:eastAsia="zh-CN"/>
        </w:rPr>
        <w:t>机械废气</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建筑施工过程机械主要有挖土机、空压机及各型运输车辆等。大部份机械使用汽油、柴油作业能源，少量使用汽油，这部份机械主要在土石方阶段使用，在运行时排放的废气是主要的污染源。在主体施工及装修、安装阶段使用的机械一般都是以电为能源，如电焊机、电钻、角向磨光机等，一般不会产生废气。</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施工过程中机械废气主要是CO、碳氢化合物等，其产生量及废气中污染物浓度视其使用频率及发动机对燃料的燃烧情况而异。施工机械废气属于低架点源无组织排放性质，具有间断性产生、产生量较小、产生点相对分散、易被稀释扩散等特点。加之项目区施工范围相对较大，施工场地周围较空旷、地面风速也较大，大气扩散条件相对较好，故一般情况下，施工机械和运输车辆所产生的废气污染在空气中经自然扩散和稀释后，对评价区域的空气环境质量影响不大。</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jc w:val="both"/>
        <w:textAlignment w:val="auto"/>
        <w:rPr>
          <w:rFonts w:hint="eastAsia"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5.1.3施工期声环境影响预测与评价</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项目施工期施工机械长期运转，若缺乏有效的保养维修，其声功率级将增大；另外噪声源暴露在空旷的环境中，基本无防护措施，易造成场界超标。对项目续建工程的施工噪声影响预测见下：施工机械一般露天作业，在没有隔声措施、周围无屏障的情况下，对单台施工机械设备峰值噪声随距离的衰减进行预测。施工机械一般露天作业，在没有隔声措施、周围无屏障的情况下，对单台施工机械设备峰值噪声随距离的衰减进行预测，公式如下：</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baseline"/>
        <w:outlineLvl w:val="9"/>
        <w:rPr>
          <w:rFonts w:hint="eastAsia" w:ascii="Times New Roman" w:hAnsi="Times New Roman" w:eastAsia="宋体"/>
          <w:color w:val="auto"/>
          <w:sz w:val="24"/>
          <w:lang w:val="en-US" w:eastAsia="zh-CN"/>
        </w:rPr>
      </w:pPr>
      <w:r>
        <w:rPr>
          <w:rFonts w:hint="eastAsia" w:ascii="Times New Roman" w:hAnsi="Times New Roman"/>
          <w:i/>
          <w:iCs/>
          <w:color w:val="auto"/>
          <w:sz w:val="24"/>
        </w:rPr>
        <w:t>L</w:t>
      </w:r>
      <w:r>
        <w:rPr>
          <w:rFonts w:hint="eastAsia" w:ascii="Times New Roman" w:hAnsi="Times New Roman"/>
          <w:i/>
          <w:iCs/>
          <w:color w:val="auto"/>
          <w:sz w:val="24"/>
          <w:vertAlign w:val="subscript"/>
          <w:lang w:val="en-US" w:eastAsia="zh-CN"/>
        </w:rPr>
        <w:t>A</w:t>
      </w:r>
      <w:r>
        <w:rPr>
          <w:rFonts w:hint="eastAsia" w:ascii="Times New Roman" w:hAnsi="Times New Roman"/>
          <w:i/>
          <w:iCs/>
          <w:color w:val="auto"/>
          <w:sz w:val="24"/>
        </w:rPr>
        <w:t>（r）=L</w:t>
      </w:r>
      <w:r>
        <w:rPr>
          <w:rFonts w:hint="eastAsia" w:ascii="Times New Roman" w:hAnsi="Times New Roman"/>
          <w:i/>
          <w:iCs/>
          <w:color w:val="auto"/>
          <w:sz w:val="24"/>
          <w:vertAlign w:val="subscript"/>
          <w:lang w:val="en-US" w:eastAsia="zh-CN"/>
        </w:rPr>
        <w:t>A</w:t>
      </w:r>
      <w:r>
        <w:rPr>
          <w:rFonts w:hint="eastAsia" w:ascii="Times New Roman" w:hAnsi="Times New Roman"/>
          <w:i/>
          <w:iCs/>
          <w:color w:val="auto"/>
          <w:sz w:val="24"/>
        </w:rPr>
        <w:t>（r</w:t>
      </w:r>
      <w:r>
        <w:rPr>
          <w:rFonts w:hint="eastAsia" w:ascii="Times New Roman" w:hAnsi="Times New Roman"/>
          <w:i/>
          <w:iCs/>
          <w:color w:val="auto"/>
          <w:sz w:val="24"/>
          <w:vertAlign w:val="subscript"/>
        </w:rPr>
        <w:t>0</w:t>
      </w:r>
      <w:r>
        <w:rPr>
          <w:rFonts w:hint="eastAsia" w:ascii="Times New Roman" w:hAnsi="Times New Roman"/>
          <w:i/>
          <w:iCs/>
          <w:color w:val="auto"/>
          <w:sz w:val="24"/>
        </w:rPr>
        <w:t>）</w:t>
      </w:r>
      <w:r>
        <w:rPr>
          <w:rFonts w:hint="eastAsia" w:ascii="Times New Roman" w:hAnsi="Times New Roman"/>
          <w:i/>
          <w:iCs/>
          <w:color w:val="auto"/>
          <w:sz w:val="24"/>
          <w:lang w:val="en-US" w:eastAsia="zh-CN"/>
        </w:rPr>
        <w:t>-</w:t>
      </w:r>
      <w:r>
        <w:rPr>
          <w:rFonts w:hint="eastAsia" w:ascii="Times New Roman" w:hAnsi="Times New Roman"/>
          <w:i/>
          <w:iCs/>
          <w:color w:val="auto"/>
          <w:sz w:val="24"/>
        </w:rPr>
        <w:t>20lg（r/r</w:t>
      </w:r>
      <w:r>
        <w:rPr>
          <w:rFonts w:hint="eastAsia" w:ascii="Times New Roman" w:hAnsi="Times New Roman"/>
          <w:i/>
          <w:iCs/>
          <w:color w:val="auto"/>
          <w:sz w:val="24"/>
          <w:vertAlign w:val="subscript"/>
        </w:rPr>
        <w:t>0</w:t>
      </w:r>
      <w:r>
        <w:rPr>
          <w:rFonts w:hint="eastAsia" w:ascii="Times New Roman" w:hAnsi="Times New Roman"/>
          <w:i/>
          <w:iCs/>
          <w:color w:val="auto"/>
          <w:sz w:val="24"/>
        </w:rPr>
        <w:t>）</w:t>
      </w:r>
      <w:r>
        <w:rPr>
          <w:rFonts w:hint="eastAsia" w:ascii="Times New Roman" w:hAnsi="Times New Roman"/>
          <w:i/>
          <w:iCs/>
          <w:color w:val="auto"/>
          <w:sz w:val="24"/>
          <w:lang w:val="en-US" w:eastAsia="zh-CN"/>
        </w:rPr>
        <w:t>-α（r-r</w:t>
      </w:r>
      <w:r>
        <w:rPr>
          <w:rFonts w:hint="eastAsia" w:ascii="Times New Roman" w:hAnsi="Times New Roman"/>
          <w:i/>
          <w:iCs/>
          <w:color w:val="auto"/>
          <w:sz w:val="24"/>
          <w:vertAlign w:val="subscript"/>
        </w:rPr>
        <w:t>0</w:t>
      </w:r>
      <w:r>
        <w:rPr>
          <w:rFonts w:hint="eastAsia" w:ascii="Times New Roman" w:hAnsi="Times New Roman"/>
          <w:i/>
          <w:iCs/>
          <w:color w:val="auto"/>
          <w:sz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baseline"/>
        <w:outlineLvl w:val="9"/>
        <w:rPr>
          <w:rFonts w:hint="eastAsia" w:ascii="Times New Roman" w:hAnsi="Times New Roman"/>
          <w:color w:val="auto"/>
          <w:sz w:val="24"/>
        </w:rPr>
      </w:pPr>
      <w:r>
        <w:rPr>
          <w:rFonts w:hint="eastAsia" w:ascii="Times New Roman" w:hAnsi="Times New Roman"/>
          <w:color w:val="auto"/>
          <w:sz w:val="24"/>
        </w:rPr>
        <w:t>式中：</w:t>
      </w:r>
      <w:r>
        <w:rPr>
          <w:rFonts w:hint="eastAsia" w:ascii="Times New Roman" w:hAnsi="Times New Roman"/>
          <w:i/>
          <w:iCs/>
          <w:color w:val="auto"/>
          <w:sz w:val="24"/>
        </w:rPr>
        <w:t>L</w:t>
      </w:r>
      <w:r>
        <w:rPr>
          <w:rFonts w:hint="eastAsia" w:ascii="Times New Roman" w:hAnsi="Times New Roman"/>
          <w:i/>
          <w:iCs/>
          <w:color w:val="auto"/>
          <w:sz w:val="24"/>
          <w:vertAlign w:val="subscript"/>
          <w:lang w:val="en-US" w:eastAsia="zh-CN"/>
        </w:rPr>
        <w:t>A</w:t>
      </w:r>
      <w:r>
        <w:rPr>
          <w:rFonts w:hint="eastAsia" w:ascii="Times New Roman" w:hAnsi="Times New Roman"/>
          <w:i/>
          <w:iCs/>
          <w:color w:val="auto"/>
          <w:sz w:val="24"/>
        </w:rPr>
        <w:t>（r）</w:t>
      </w:r>
      <w:r>
        <w:rPr>
          <w:rFonts w:hint="eastAsia" w:ascii="Times New Roman" w:hAnsi="Times New Roman"/>
          <w:color w:val="auto"/>
          <w:sz w:val="24"/>
        </w:rPr>
        <w:t>—</w:t>
      </w:r>
      <w:r>
        <w:rPr>
          <w:rFonts w:hint="eastAsia" w:ascii="Times New Roman" w:hAnsi="Times New Roman"/>
          <w:color w:val="auto"/>
          <w:sz w:val="24"/>
          <w:lang w:eastAsia="zh-CN"/>
        </w:rPr>
        <w:t>预测点的噪声</w:t>
      </w:r>
      <w:r>
        <w:rPr>
          <w:rFonts w:hint="eastAsia" w:ascii="Times New Roman" w:hAnsi="Times New Roman"/>
          <w:color w:val="auto"/>
          <w:sz w:val="24"/>
          <w:lang w:val="en-US" w:eastAsia="zh-CN"/>
        </w:rPr>
        <w:t>A声级</w:t>
      </w:r>
      <w:r>
        <w:rPr>
          <w:rFonts w:hint="eastAsia" w:ascii="Times New Roman" w:hAnsi="Times New Roman"/>
          <w:color w:val="auto"/>
          <w:sz w:val="24"/>
        </w:rPr>
        <w:t>，dB；</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baseline"/>
        <w:outlineLvl w:val="9"/>
        <w:rPr>
          <w:rFonts w:hint="eastAsia" w:ascii="Times New Roman" w:hAnsi="Times New Roman"/>
          <w:color w:val="auto"/>
          <w:sz w:val="24"/>
        </w:rPr>
      </w:pPr>
      <w:r>
        <w:rPr>
          <w:rFonts w:hint="eastAsia" w:ascii="Times New Roman" w:hAnsi="Times New Roman"/>
          <w:color w:val="auto"/>
          <w:sz w:val="24"/>
          <w:lang w:val="en-US" w:eastAsia="zh-CN"/>
        </w:rPr>
        <w:t xml:space="preserve">      </w:t>
      </w:r>
      <w:r>
        <w:rPr>
          <w:rFonts w:hint="eastAsia" w:ascii="Times New Roman" w:hAnsi="Times New Roman"/>
          <w:i/>
          <w:iCs/>
          <w:color w:val="auto"/>
          <w:sz w:val="24"/>
        </w:rPr>
        <w:t>L</w:t>
      </w:r>
      <w:r>
        <w:rPr>
          <w:rFonts w:hint="eastAsia" w:ascii="Times New Roman" w:hAnsi="Times New Roman"/>
          <w:i/>
          <w:iCs/>
          <w:color w:val="auto"/>
          <w:sz w:val="24"/>
          <w:vertAlign w:val="subscript"/>
          <w:lang w:val="en-US" w:eastAsia="zh-CN"/>
        </w:rPr>
        <w:t>A</w:t>
      </w:r>
      <w:r>
        <w:rPr>
          <w:rFonts w:hint="eastAsia" w:ascii="Times New Roman" w:hAnsi="Times New Roman"/>
          <w:i/>
          <w:iCs/>
          <w:color w:val="auto"/>
          <w:sz w:val="24"/>
        </w:rPr>
        <w:t>（r</w:t>
      </w:r>
      <w:r>
        <w:rPr>
          <w:rFonts w:hint="eastAsia" w:ascii="Times New Roman" w:hAnsi="Times New Roman"/>
          <w:i/>
          <w:iCs/>
          <w:color w:val="auto"/>
          <w:sz w:val="24"/>
          <w:vertAlign w:val="subscript"/>
        </w:rPr>
        <w:t>0</w:t>
      </w:r>
      <w:r>
        <w:rPr>
          <w:rFonts w:hint="eastAsia" w:ascii="Times New Roman" w:hAnsi="Times New Roman"/>
          <w:i/>
          <w:iCs/>
          <w:color w:val="auto"/>
          <w:sz w:val="24"/>
        </w:rPr>
        <w:t>）</w:t>
      </w:r>
      <w:r>
        <w:rPr>
          <w:rFonts w:hint="eastAsia" w:ascii="Times New Roman" w:hAnsi="Times New Roman"/>
          <w:color w:val="auto"/>
          <w:sz w:val="24"/>
        </w:rPr>
        <w:t>—</w:t>
      </w:r>
      <w:r>
        <w:rPr>
          <w:rFonts w:hint="eastAsia" w:ascii="Times New Roman" w:hAnsi="Times New Roman"/>
          <w:color w:val="auto"/>
          <w:sz w:val="24"/>
          <w:lang w:eastAsia="zh-CN"/>
        </w:rPr>
        <w:t>参考位置</w:t>
      </w:r>
      <w:r>
        <w:rPr>
          <w:rFonts w:hint="eastAsia" w:ascii="Times New Roman" w:hAnsi="Times New Roman"/>
          <w:color w:val="auto"/>
          <w:sz w:val="24"/>
        </w:rPr>
        <w:t xml:space="preserve"> r</w:t>
      </w:r>
      <w:r>
        <w:rPr>
          <w:rFonts w:hint="eastAsia" w:ascii="Times New Roman" w:hAnsi="Times New Roman"/>
          <w:color w:val="auto"/>
          <w:sz w:val="24"/>
          <w:vertAlign w:val="subscript"/>
        </w:rPr>
        <w:t>0</w:t>
      </w:r>
      <w:r>
        <w:rPr>
          <w:rFonts w:hint="eastAsia" w:ascii="Times New Roman" w:hAnsi="Times New Roman"/>
          <w:color w:val="auto"/>
          <w:sz w:val="24"/>
        </w:rPr>
        <w:t>处的</w:t>
      </w:r>
      <w:r>
        <w:rPr>
          <w:rFonts w:hint="eastAsia" w:ascii="Times New Roman" w:hAnsi="Times New Roman"/>
          <w:color w:val="auto"/>
          <w:sz w:val="24"/>
          <w:lang w:eastAsia="zh-CN"/>
        </w:rPr>
        <w:t>噪声</w:t>
      </w:r>
      <w:r>
        <w:rPr>
          <w:rFonts w:hint="eastAsia" w:ascii="Times New Roman" w:hAnsi="Times New Roman"/>
          <w:color w:val="auto"/>
          <w:sz w:val="24"/>
          <w:lang w:val="en-US" w:eastAsia="zh-CN"/>
        </w:rPr>
        <w:t>A</w:t>
      </w:r>
      <w:r>
        <w:rPr>
          <w:rFonts w:hint="eastAsia" w:ascii="Times New Roman" w:hAnsi="Times New Roman"/>
          <w:color w:val="auto"/>
          <w:sz w:val="24"/>
        </w:rPr>
        <w:t>声级，dB；</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baseline"/>
        <w:outlineLvl w:val="9"/>
        <w:rPr>
          <w:rFonts w:hint="eastAsia" w:ascii="Times New Roman" w:hAnsi="Times New Roman"/>
          <w:color w:val="auto"/>
          <w:sz w:val="24"/>
        </w:rPr>
      </w:pPr>
      <w:r>
        <w:rPr>
          <w:rFonts w:hint="eastAsia" w:ascii="Times New Roman" w:hAnsi="Times New Roman"/>
          <w:color w:val="auto"/>
          <w:sz w:val="24"/>
          <w:lang w:val="en-US" w:eastAsia="zh-CN"/>
        </w:rPr>
        <w:t xml:space="preserve">      </w:t>
      </w:r>
      <w:r>
        <w:rPr>
          <w:rFonts w:hint="eastAsia" w:ascii="Times New Roman" w:hAnsi="Times New Roman"/>
          <w:i/>
          <w:iCs/>
          <w:color w:val="auto"/>
          <w:sz w:val="24"/>
        </w:rPr>
        <w:t>r</w:t>
      </w:r>
      <w:r>
        <w:rPr>
          <w:rFonts w:hint="eastAsia" w:ascii="Times New Roman" w:hAnsi="Times New Roman"/>
          <w:color w:val="auto"/>
          <w:sz w:val="24"/>
        </w:rPr>
        <w:t>—</w:t>
      </w:r>
      <w:r>
        <w:rPr>
          <w:rFonts w:hint="eastAsia" w:ascii="Times New Roman" w:hAnsi="Times New Roman"/>
          <w:color w:val="auto"/>
          <w:sz w:val="24"/>
          <w:lang w:eastAsia="zh-CN"/>
        </w:rPr>
        <w:t>预测点至噪声源的距离</w:t>
      </w:r>
      <w:r>
        <w:rPr>
          <w:rFonts w:hint="eastAsia" w:ascii="Times New Roman" w:hAnsi="Times New Roman"/>
          <w:color w:val="auto"/>
          <w:sz w:val="24"/>
        </w:rPr>
        <w:t>，m；</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baseline"/>
        <w:outlineLvl w:val="9"/>
        <w:rPr>
          <w:rFonts w:hint="eastAsia" w:ascii="Times New Roman" w:hAnsi="Times New Roman"/>
          <w:color w:val="auto"/>
          <w:sz w:val="24"/>
        </w:rPr>
      </w:pPr>
      <w:r>
        <w:rPr>
          <w:rFonts w:hint="eastAsia" w:ascii="Times New Roman" w:hAnsi="Times New Roman"/>
          <w:color w:val="auto"/>
          <w:sz w:val="24"/>
          <w:lang w:val="en-US" w:eastAsia="zh-CN"/>
        </w:rPr>
        <w:t xml:space="preserve">      </w:t>
      </w:r>
      <w:r>
        <w:rPr>
          <w:rFonts w:hint="eastAsia" w:ascii="Times New Roman" w:hAnsi="Times New Roman"/>
          <w:i/>
          <w:iCs/>
          <w:color w:val="auto"/>
          <w:sz w:val="24"/>
        </w:rPr>
        <w:t>r</w:t>
      </w:r>
      <w:r>
        <w:rPr>
          <w:rFonts w:hint="eastAsia" w:ascii="Times New Roman" w:hAnsi="Times New Roman"/>
          <w:i/>
          <w:iCs/>
          <w:color w:val="auto"/>
          <w:sz w:val="24"/>
          <w:vertAlign w:val="subscript"/>
        </w:rPr>
        <w:t>0</w:t>
      </w:r>
      <w:r>
        <w:rPr>
          <w:rFonts w:hint="eastAsia" w:ascii="Times New Roman" w:hAnsi="Times New Roman"/>
          <w:color w:val="auto"/>
          <w:sz w:val="24"/>
        </w:rPr>
        <w:t>—</w:t>
      </w:r>
      <w:r>
        <w:rPr>
          <w:rFonts w:hint="eastAsia" w:ascii="Times New Roman" w:hAnsi="Times New Roman"/>
          <w:color w:val="auto"/>
          <w:sz w:val="24"/>
          <w:lang w:eastAsia="zh-CN"/>
        </w:rPr>
        <w:t>参考位置至噪声源的距离</w:t>
      </w:r>
      <w:r>
        <w:rPr>
          <w:rFonts w:hint="eastAsia" w:ascii="Times New Roman" w:hAnsi="Times New Roman"/>
          <w:color w:val="auto"/>
          <w:sz w:val="24"/>
        </w:rPr>
        <w:t>，m；</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eastAsia" w:ascii="Times New Roman" w:hAnsi="Times New Roman"/>
          <w:i w:val="0"/>
          <w:iCs w:val="0"/>
          <w:color w:val="auto"/>
          <w:sz w:val="24"/>
          <w:lang w:val="en-US" w:eastAsia="zh-CN"/>
        </w:rPr>
      </w:pPr>
      <w:r>
        <w:rPr>
          <w:rFonts w:hint="eastAsia" w:ascii="Times New Roman" w:hAnsi="Times New Roman"/>
          <w:i/>
          <w:iCs/>
          <w:color w:val="auto"/>
          <w:sz w:val="24"/>
          <w:lang w:val="en-US" w:eastAsia="zh-CN"/>
        </w:rPr>
        <w:t>α</w:t>
      </w:r>
      <w:r>
        <w:rPr>
          <w:rFonts w:hint="eastAsia" w:ascii="Times New Roman" w:hAnsi="Times New Roman"/>
          <w:i w:val="0"/>
          <w:iCs w:val="0"/>
          <w:color w:val="auto"/>
          <w:sz w:val="24"/>
          <w:lang w:val="en-US" w:eastAsia="zh-CN"/>
        </w:rPr>
        <w:t>—空气吸收附加衰减系数，1dB/100m。</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经预测，不同施工机械的峰值噪声随距离的衰减情况详见下表。</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jc w:val="center"/>
        <w:textAlignment w:val="auto"/>
        <w:rPr>
          <w:rFonts w:hint="default"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表5.1-1 距施工机械不同距离处的噪声值  单位：dB（A)</w:t>
      </w:r>
    </w:p>
    <w:tbl>
      <w:tblPr>
        <w:tblStyle w:val="24"/>
        <w:tblW w:w="8435"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668"/>
        <w:gridCol w:w="1550"/>
        <w:gridCol w:w="683"/>
        <w:gridCol w:w="650"/>
        <w:gridCol w:w="700"/>
        <w:gridCol w:w="734"/>
        <w:gridCol w:w="800"/>
        <w:gridCol w:w="816"/>
        <w:gridCol w:w="900"/>
        <w:gridCol w:w="934"/>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668"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序号</w:t>
            </w:r>
          </w:p>
        </w:tc>
        <w:tc>
          <w:tcPr>
            <w:tcW w:w="1550"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机械名称</w:t>
            </w:r>
          </w:p>
        </w:tc>
        <w:tc>
          <w:tcPr>
            <w:tcW w:w="683"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源强</w:t>
            </w:r>
          </w:p>
        </w:tc>
        <w:tc>
          <w:tcPr>
            <w:tcW w:w="5534" w:type="dxa"/>
            <w:gridSpan w:val="7"/>
            <w:tcBorders>
              <w:tl2br w:val="nil"/>
              <w:tr2bl w:val="nil"/>
            </w:tcBorders>
            <w:noWrap w:val="0"/>
            <w:vAlign w:val="center"/>
          </w:tcPr>
          <w:p>
            <w:pPr>
              <w:pStyle w:val="17"/>
              <w:bidi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不同距离处的噪声预测值</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668" w:type="dxa"/>
            <w:vMerge w:val="continue"/>
            <w:tcBorders>
              <w:tl2br w:val="nil"/>
              <w:tr2bl w:val="nil"/>
            </w:tcBorders>
            <w:noWrap w:val="0"/>
            <w:vAlign w:val="center"/>
          </w:tcPr>
          <w:p>
            <w:pPr>
              <w:pStyle w:val="17"/>
              <w:bidi w:val="0"/>
              <w:jc w:val="center"/>
              <w:rPr>
                <w:rFonts w:hint="default" w:ascii="Times New Roman" w:hAnsi="Times New Roman" w:eastAsia="宋体" w:cs="Times New Roman"/>
                <w:b/>
                <w:bCs/>
                <w:sz w:val="21"/>
                <w:szCs w:val="21"/>
                <w:lang w:val="en-US" w:eastAsia="zh-CN"/>
              </w:rPr>
            </w:pPr>
          </w:p>
        </w:tc>
        <w:tc>
          <w:tcPr>
            <w:tcW w:w="1550" w:type="dxa"/>
            <w:vMerge w:val="continue"/>
            <w:tcBorders>
              <w:tl2br w:val="nil"/>
              <w:tr2bl w:val="nil"/>
            </w:tcBorders>
            <w:noWrap w:val="0"/>
            <w:vAlign w:val="center"/>
          </w:tcPr>
          <w:p>
            <w:pPr>
              <w:pStyle w:val="17"/>
              <w:bidi w:val="0"/>
              <w:jc w:val="center"/>
              <w:rPr>
                <w:rFonts w:hint="default" w:ascii="Times New Roman" w:hAnsi="Times New Roman" w:eastAsia="宋体" w:cs="Times New Roman"/>
                <w:b/>
                <w:bCs/>
                <w:sz w:val="21"/>
                <w:szCs w:val="21"/>
                <w:lang w:val="en-US" w:eastAsia="zh-CN"/>
              </w:rPr>
            </w:pPr>
          </w:p>
        </w:tc>
        <w:tc>
          <w:tcPr>
            <w:tcW w:w="683" w:type="dxa"/>
            <w:vMerge w:val="continue"/>
            <w:tcBorders>
              <w:tl2br w:val="nil"/>
              <w:tr2bl w:val="nil"/>
            </w:tcBorders>
            <w:noWrap w:val="0"/>
            <w:vAlign w:val="center"/>
          </w:tcPr>
          <w:p>
            <w:pPr>
              <w:pStyle w:val="17"/>
              <w:bidi w:val="0"/>
              <w:jc w:val="center"/>
              <w:rPr>
                <w:rFonts w:hint="default" w:ascii="Times New Roman" w:hAnsi="Times New Roman" w:eastAsia="宋体" w:cs="Times New Roman"/>
                <w:b/>
                <w:bCs/>
                <w:sz w:val="21"/>
                <w:szCs w:val="21"/>
                <w:lang w:val="en-US" w:eastAsia="zh-CN"/>
              </w:rPr>
            </w:pPr>
          </w:p>
        </w:tc>
        <w:tc>
          <w:tcPr>
            <w:tcW w:w="65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10m</w:t>
            </w:r>
          </w:p>
        </w:tc>
        <w:tc>
          <w:tcPr>
            <w:tcW w:w="70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20m</w:t>
            </w:r>
          </w:p>
        </w:tc>
        <w:tc>
          <w:tcPr>
            <w:tcW w:w="734"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40m</w:t>
            </w:r>
          </w:p>
        </w:tc>
        <w:tc>
          <w:tcPr>
            <w:tcW w:w="80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60m</w:t>
            </w:r>
          </w:p>
        </w:tc>
        <w:tc>
          <w:tcPr>
            <w:tcW w:w="816"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80m</w:t>
            </w:r>
          </w:p>
        </w:tc>
        <w:tc>
          <w:tcPr>
            <w:tcW w:w="90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100m</w:t>
            </w:r>
          </w:p>
        </w:tc>
        <w:tc>
          <w:tcPr>
            <w:tcW w:w="934"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150m</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66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155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挖土机</w:t>
            </w:r>
          </w:p>
        </w:tc>
        <w:tc>
          <w:tcPr>
            <w:tcW w:w="683"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80</w:t>
            </w:r>
          </w:p>
        </w:tc>
        <w:tc>
          <w:tcPr>
            <w:tcW w:w="65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w:t>
            </w:r>
          </w:p>
        </w:tc>
        <w:tc>
          <w:tcPr>
            <w:tcW w:w="700"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54.0</w:t>
            </w:r>
          </w:p>
        </w:tc>
        <w:tc>
          <w:tcPr>
            <w:tcW w:w="734"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48.0</w:t>
            </w:r>
          </w:p>
        </w:tc>
        <w:tc>
          <w:tcPr>
            <w:tcW w:w="800"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44.4</w:t>
            </w:r>
          </w:p>
        </w:tc>
        <w:tc>
          <w:tcPr>
            <w:tcW w:w="816"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41.9</w:t>
            </w:r>
          </w:p>
        </w:tc>
        <w:tc>
          <w:tcPr>
            <w:tcW w:w="900"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40</w:t>
            </w:r>
          </w:p>
        </w:tc>
        <w:tc>
          <w:tcPr>
            <w:tcW w:w="934"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36.5</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66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155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挖掘机</w:t>
            </w:r>
          </w:p>
        </w:tc>
        <w:tc>
          <w:tcPr>
            <w:tcW w:w="683"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80</w:t>
            </w:r>
          </w:p>
        </w:tc>
        <w:tc>
          <w:tcPr>
            <w:tcW w:w="650"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w:t>
            </w:r>
          </w:p>
        </w:tc>
        <w:tc>
          <w:tcPr>
            <w:tcW w:w="700"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54.0</w:t>
            </w:r>
          </w:p>
        </w:tc>
        <w:tc>
          <w:tcPr>
            <w:tcW w:w="734"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48.0</w:t>
            </w:r>
          </w:p>
        </w:tc>
        <w:tc>
          <w:tcPr>
            <w:tcW w:w="800"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44.4</w:t>
            </w:r>
          </w:p>
        </w:tc>
        <w:tc>
          <w:tcPr>
            <w:tcW w:w="816"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41.9</w:t>
            </w:r>
          </w:p>
        </w:tc>
        <w:tc>
          <w:tcPr>
            <w:tcW w:w="900"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40</w:t>
            </w:r>
          </w:p>
        </w:tc>
        <w:tc>
          <w:tcPr>
            <w:tcW w:w="934"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36.5</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66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w:t>
            </w:r>
          </w:p>
        </w:tc>
        <w:tc>
          <w:tcPr>
            <w:tcW w:w="155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钻孔机</w:t>
            </w:r>
          </w:p>
        </w:tc>
        <w:tc>
          <w:tcPr>
            <w:tcW w:w="683"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100</w:t>
            </w:r>
          </w:p>
        </w:tc>
        <w:tc>
          <w:tcPr>
            <w:tcW w:w="65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80</w:t>
            </w:r>
          </w:p>
        </w:tc>
        <w:tc>
          <w:tcPr>
            <w:tcW w:w="70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74.0</w:t>
            </w:r>
          </w:p>
        </w:tc>
        <w:tc>
          <w:tcPr>
            <w:tcW w:w="734"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68.0</w:t>
            </w:r>
          </w:p>
        </w:tc>
        <w:tc>
          <w:tcPr>
            <w:tcW w:w="80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64.4</w:t>
            </w:r>
          </w:p>
        </w:tc>
        <w:tc>
          <w:tcPr>
            <w:tcW w:w="816"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61.9</w:t>
            </w:r>
          </w:p>
        </w:tc>
        <w:tc>
          <w:tcPr>
            <w:tcW w:w="90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w:t>
            </w:r>
          </w:p>
        </w:tc>
        <w:tc>
          <w:tcPr>
            <w:tcW w:w="934"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56.5</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66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w:t>
            </w:r>
          </w:p>
        </w:tc>
        <w:tc>
          <w:tcPr>
            <w:tcW w:w="155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卡车（中型）</w:t>
            </w:r>
          </w:p>
        </w:tc>
        <w:tc>
          <w:tcPr>
            <w:tcW w:w="683"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85</w:t>
            </w:r>
          </w:p>
        </w:tc>
        <w:tc>
          <w:tcPr>
            <w:tcW w:w="65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65</w:t>
            </w:r>
          </w:p>
        </w:tc>
        <w:tc>
          <w:tcPr>
            <w:tcW w:w="70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59.0</w:t>
            </w:r>
          </w:p>
        </w:tc>
        <w:tc>
          <w:tcPr>
            <w:tcW w:w="734"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53.0</w:t>
            </w:r>
          </w:p>
        </w:tc>
        <w:tc>
          <w:tcPr>
            <w:tcW w:w="80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49.4</w:t>
            </w:r>
          </w:p>
        </w:tc>
        <w:tc>
          <w:tcPr>
            <w:tcW w:w="816"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46.9</w:t>
            </w:r>
          </w:p>
        </w:tc>
        <w:tc>
          <w:tcPr>
            <w:tcW w:w="90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45</w:t>
            </w:r>
          </w:p>
        </w:tc>
        <w:tc>
          <w:tcPr>
            <w:tcW w:w="934"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36.5</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66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w:t>
            </w:r>
          </w:p>
        </w:tc>
        <w:tc>
          <w:tcPr>
            <w:tcW w:w="155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电锯</w:t>
            </w:r>
          </w:p>
        </w:tc>
        <w:tc>
          <w:tcPr>
            <w:tcW w:w="683"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95</w:t>
            </w:r>
          </w:p>
        </w:tc>
        <w:tc>
          <w:tcPr>
            <w:tcW w:w="65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75</w:t>
            </w:r>
          </w:p>
        </w:tc>
        <w:tc>
          <w:tcPr>
            <w:tcW w:w="70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69.0</w:t>
            </w:r>
          </w:p>
        </w:tc>
        <w:tc>
          <w:tcPr>
            <w:tcW w:w="734"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63.0</w:t>
            </w:r>
          </w:p>
        </w:tc>
        <w:tc>
          <w:tcPr>
            <w:tcW w:w="80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59.4</w:t>
            </w:r>
          </w:p>
        </w:tc>
        <w:tc>
          <w:tcPr>
            <w:tcW w:w="816"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56.9</w:t>
            </w:r>
          </w:p>
        </w:tc>
        <w:tc>
          <w:tcPr>
            <w:tcW w:w="90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55</w:t>
            </w:r>
          </w:p>
        </w:tc>
        <w:tc>
          <w:tcPr>
            <w:tcW w:w="934"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51.5</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66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w:t>
            </w:r>
          </w:p>
        </w:tc>
        <w:tc>
          <w:tcPr>
            <w:tcW w:w="155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电焊机</w:t>
            </w:r>
          </w:p>
        </w:tc>
        <w:tc>
          <w:tcPr>
            <w:tcW w:w="683"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92</w:t>
            </w:r>
          </w:p>
        </w:tc>
        <w:tc>
          <w:tcPr>
            <w:tcW w:w="65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72</w:t>
            </w:r>
          </w:p>
        </w:tc>
        <w:tc>
          <w:tcPr>
            <w:tcW w:w="70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66.0</w:t>
            </w:r>
          </w:p>
        </w:tc>
        <w:tc>
          <w:tcPr>
            <w:tcW w:w="734"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60.0</w:t>
            </w:r>
          </w:p>
        </w:tc>
        <w:tc>
          <w:tcPr>
            <w:tcW w:w="80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56.4</w:t>
            </w:r>
          </w:p>
        </w:tc>
        <w:tc>
          <w:tcPr>
            <w:tcW w:w="816"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53.9</w:t>
            </w:r>
          </w:p>
        </w:tc>
        <w:tc>
          <w:tcPr>
            <w:tcW w:w="90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52</w:t>
            </w:r>
          </w:p>
        </w:tc>
        <w:tc>
          <w:tcPr>
            <w:tcW w:w="934"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48.5</w:t>
            </w:r>
          </w:p>
        </w:tc>
      </w:tr>
    </w:tbl>
    <w:p>
      <w:pPr>
        <w:bidi w:val="0"/>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sz w:val="24"/>
          <w:szCs w:val="24"/>
          <w:lang w:val="en-US" w:eastAsia="zh-CN"/>
        </w:rPr>
        <w:t>对比《建筑施工场界环境噪声排放标准》（GB12523-2011）中的标准限值，由上表可知，施工厂界达标距离昼间为20m，夜间</w:t>
      </w:r>
      <w:r>
        <w:rPr>
          <w:rFonts w:hint="default" w:ascii="Times New Roman" w:hAnsi="Times New Roman" w:cs="Times New Roman"/>
          <w:color w:val="auto"/>
          <w:sz w:val="24"/>
          <w:szCs w:val="24"/>
          <w:lang w:val="en-US" w:eastAsia="zh-CN"/>
        </w:rPr>
        <w:t>为100m。本项目周边居民点距离均在900m以外，因此本项目施工期噪声对周边敏感点影响较小。</w:t>
      </w:r>
    </w:p>
    <w:p>
      <w:pPr>
        <w:bidi w:val="0"/>
        <w:spacing w:line="360" w:lineRule="auto"/>
        <w:ind w:firstLine="482" w:firstLineChars="20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5.1.4施工期固体废物环境影响评价</w:t>
      </w:r>
    </w:p>
    <w:p>
      <w:pPr>
        <w:bidi w:val="0"/>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本项目施工期期间产生的固体废物主要为施工建筑垃圾、工程开挖清表土及废弃土石方、施工人员产生的生活垃圾。</w:t>
      </w:r>
    </w:p>
    <w:p>
      <w:pPr>
        <w:bidi w:val="0"/>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（1）生活垃圾</w:t>
      </w:r>
    </w:p>
    <w:p>
      <w:pPr>
        <w:bidi w:val="0"/>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生活垃圾产生量为</w:t>
      </w:r>
      <w:r>
        <w:rPr>
          <w:rFonts w:hint="eastAsia" w:ascii="Times New Roman" w:hAnsi="Times New Roman" w:cs="Times New Roman"/>
          <w:color w:val="auto"/>
          <w:sz w:val="24"/>
          <w:szCs w:val="24"/>
          <w:lang w:val="en-US" w:eastAsia="zh-CN"/>
        </w:rPr>
        <w:t>36</w:t>
      </w:r>
      <w:r>
        <w:rPr>
          <w:rFonts w:hint="default" w:ascii="Times New Roman" w:hAnsi="Times New Roman" w:cs="Times New Roman"/>
          <w:color w:val="auto"/>
          <w:sz w:val="24"/>
          <w:szCs w:val="24"/>
          <w:lang w:val="en-US" w:eastAsia="zh-CN"/>
        </w:rPr>
        <w:t>t（施工人数</w:t>
      </w:r>
      <w:r>
        <w:rPr>
          <w:rFonts w:hint="eastAsia" w:ascii="Times New Roman" w:hAnsi="Times New Roman" w:cs="Times New Roman"/>
          <w:color w:val="auto"/>
          <w:sz w:val="24"/>
          <w:szCs w:val="24"/>
          <w:lang w:val="en-US" w:eastAsia="zh-CN"/>
        </w:rPr>
        <w:t>100</w:t>
      </w:r>
      <w:r>
        <w:rPr>
          <w:rFonts w:hint="default" w:ascii="Times New Roman" w:hAnsi="Times New Roman" w:cs="Times New Roman"/>
          <w:color w:val="auto"/>
          <w:sz w:val="24"/>
          <w:szCs w:val="24"/>
          <w:lang w:val="en-US" w:eastAsia="zh-CN"/>
        </w:rPr>
        <w:t xml:space="preserve">人，12个月，1kg/d·人），施工人员产生的生活垃圾应经收集后交由当地环卫部门统一处置。 </w:t>
      </w:r>
    </w:p>
    <w:p>
      <w:pPr>
        <w:bidi w:val="0"/>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（2）施工垃圾及废弃土石方</w:t>
      </w:r>
    </w:p>
    <w:p>
      <w:pPr>
        <w:bidi w:val="0"/>
        <w:spacing w:line="360" w:lineRule="auto"/>
        <w:ind w:firstLine="720" w:firstLineChars="3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本项目施工期间产生的建筑垃圾以及临时堆放土方、淤泥、外运土方、表层土，如果无组织堆放，不采取积极有效的防护措施，将可能对周围环境产生一定的影响。例如：项目产生的、固体废物在运输过程中，车辆如不注意清洁，沿途洒漏泥土，将会影响沿线居民和村庄的生活；挖方泥土在临时堆放过程中，不尽快采取压实覆盖措施，雨季极易导致泥土以“黄泥水”的形式进入附近低洼地带。</w:t>
      </w:r>
    </w:p>
    <w:p>
      <w:pPr>
        <w:bidi w:val="0"/>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固体废物对周围环境的影响首先表现在侵占土地，破坏地貌和植被。如果对固体废物不加以处置和利用，就必须放在某一个地方堆存，这就必须占用一定数量的土地。需堆存的数量越大，占用的土地就会越多。原来可以用来种粮、植树等的土地，由于堆存了大量的固体废物，失去了原有的功能，从资源保护的角度看，这就是一种资源的浪费。其次是污染土壤和地下水。由于固体废物长期在露天堆放，其中的一部分有害物质会随着渗滤液浸出来，渗入地下，使周围土壤和地下水受到污染。若有毒有害固体废物堆存在一个地方，还会影响当地微生物和动植物的正常繁殖和生长，对当地的生态平衡构成威胁。三是污染地表水，一旦固体废物及其有害物质进入河流、湖泊，可以造成河道淤积，堵塞及地下水污染，后果也是很严重的。四是污染大气。固体废物中含有大量的粉尘等其它细小颗粒物，这些粉尘和细小颗粒物不仅含有对人体有害的成份，而且固体废物中还含大量致病菌。在风的作用下，固体废物中的有害物质和致病菌就会四处飞扬，污染空气，并进而危害人的健康。五是影响工程队所在的居民点的景观。</w:t>
      </w:r>
    </w:p>
    <w:p>
      <w:pPr>
        <w:bidi w:val="0"/>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因此，从以上分析可以看出，若不采用相应的保护措施，固体废物、生活垃圾将会给自然环境和人群的健康造成不良的影响。</w:t>
      </w:r>
    </w:p>
    <w:p>
      <w:pPr>
        <w:bidi w:val="0"/>
        <w:spacing w:line="360" w:lineRule="auto"/>
        <w:ind w:firstLine="482" w:firstLineChars="20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5.1.5施工期生态环境影响分析</w:t>
      </w:r>
    </w:p>
    <w:p>
      <w:pPr>
        <w:bidi w:val="0"/>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施工期主要影响因子是平整场地、开挖土石、机械施工等造成植被破坏、水土流失等；其次是施工队伍进场后产生的生活污染影响以及辅助工程占地等产生的影响。</w:t>
      </w:r>
    </w:p>
    <w:p>
      <w:pPr>
        <w:bidi w:val="0"/>
        <w:spacing w:line="360" w:lineRule="auto"/>
        <w:ind w:firstLine="482" w:firstLineChars="20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5.1.5.1施工期水土流失环境影响分析</w:t>
      </w:r>
    </w:p>
    <w:p>
      <w:pPr>
        <w:bidi w:val="0"/>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工程施工期间主要生态影响表现为占用土地、扰动地表、改变原有地貌、破坏植被以及弃土堆放在雨季时引起的局部水土流失影响。</w:t>
      </w:r>
    </w:p>
    <w:p>
      <w:pPr>
        <w:bidi w:val="0"/>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施工过程中严重的水土流失，不但会影响工程进度和工程质量，而且产生的泥沙作为一种废物或污染物往外排放，会对项目周围水体产生较为严重的影响。</w:t>
      </w:r>
    </w:p>
    <w:p>
      <w:pPr>
        <w:bidi w:val="0"/>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在施工场地上，雨水径流将以“泥水”的形式进入排水沟，“泥水”沉积后将会排入附近水体，影响水体的水质。故施工期的水土流失问题值得注意，应采取必要的措施加以控制。</w:t>
      </w:r>
    </w:p>
    <w:p>
      <w:pPr>
        <w:bidi w:val="0"/>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弃土（石、渣）应综合利用，不能利用的应集中堆放在专门的存放地，并按“先拦后弃”的原则采取拦挡措施。堆土场周边150-200m范围应内无集中居民区等环境敏感点；对于剥离的表层土，应予以保存，作为周边农作物的土地改良或道路后期的绿化；对弃土临时堆场采取临时拦挡和覆盖措施，并设置相应的排水沟，防止下雨时造成水土流失；禁止废渣、土石等弃入水体或侵占耕地等场所；对渣场及土料场的堆积高度进行控制并对堆积坡面进行削坡处理，以减少水土流失。在不影响工程整体进度的情况下，开挖土方要尽量避开雨季，根据施工的组织条件，逐片分期完成，并及时加强对边坡等的检查维护。施工结束后应及时清运多余的建筑垃圾和弃土至有关部门指定的建筑垃圾场进行处理。</w:t>
      </w:r>
    </w:p>
    <w:p>
      <w:pPr>
        <w:bidi w:val="0"/>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施工结束后，施工场地应及时进行修正、清理和生态恢复，并保持相应的水土保持措施。及时清运多余或废弃的建筑垃圾，采取以上措施后项目对生态环境影响很小。施工结束后恢复地貌，应采取人工植树种草的措施，加快植被的恢复进程，同时采取一定的工程措施进行防护。在采取相应措施后，施工期产生的水土流失可以得到控制，对环境影响较</w:t>
      </w:r>
      <w:r>
        <w:rPr>
          <w:rFonts w:hint="default" w:ascii="Times New Roman" w:hAnsi="Times New Roman" w:cs="Times New Roman"/>
          <w:sz w:val="24"/>
          <w:szCs w:val="24"/>
        </w:rPr>
        <w:drawing>
          <wp:anchor distT="0" distB="0" distL="114300" distR="114300" simplePos="0" relativeHeight="146432" behindDoc="1" locked="0" layoutInCell="1" allowOverlap="1">
            <wp:simplePos x="0" y="0"/>
            <wp:positionH relativeFrom="column">
              <wp:posOffset>225425</wp:posOffset>
            </wp:positionH>
            <wp:positionV relativeFrom="paragraph">
              <wp:posOffset>234950</wp:posOffset>
            </wp:positionV>
            <wp:extent cx="4985385" cy="2860040"/>
            <wp:effectExtent l="0" t="0" r="5715" b="16510"/>
            <wp:wrapNone/>
            <wp:docPr id="6" name="图片 5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609"/>
                    <pic:cNvPicPr>
                      <a:picLocks noChangeAspect="1"/>
                    </pic:cNvPicPr>
                  </pic:nvPicPr>
                  <pic:blipFill>
                    <a:blip r:embed="rId45"/>
                    <a:stretch>
                      <a:fillRect/>
                    </a:stretch>
                  </pic:blipFill>
                  <pic:spPr>
                    <a:xfrm>
                      <a:off x="0" y="0"/>
                      <a:ext cx="4985385" cy="2860040"/>
                    </a:xfrm>
                    <a:prstGeom prst="rect">
                      <a:avLst/>
                    </a:prstGeom>
                    <a:noFill/>
                    <a:ln>
                      <a:noFill/>
                    </a:ln>
                  </pic:spPr>
                </pic:pic>
              </a:graphicData>
            </a:graphic>
          </wp:anchor>
        </w:drawing>
      </w:r>
      <w:r>
        <w:rPr>
          <w:rFonts w:hint="default" w:ascii="Times New Roman" w:hAnsi="Times New Roman" w:cs="Times New Roman"/>
          <w:sz w:val="24"/>
          <w:szCs w:val="24"/>
          <w:lang w:val="en-US" w:eastAsia="zh-CN"/>
        </w:rPr>
        <w:t>小。</w:t>
      </w:r>
    </w:p>
    <w:p>
      <w:pPr>
        <w:pStyle w:val="7"/>
        <w:spacing w:line="360" w:lineRule="auto"/>
        <w:rPr>
          <w:rFonts w:hint="default" w:ascii="Times New Roman" w:hAnsi="Times New Roman" w:cs="Times New Roman"/>
          <w:sz w:val="24"/>
          <w:szCs w:val="24"/>
          <w:lang w:val="en-US" w:eastAsia="zh-CN"/>
        </w:rPr>
      </w:pPr>
    </w:p>
    <w:p>
      <w:pPr>
        <w:pStyle w:val="22"/>
        <w:spacing w:line="360" w:lineRule="auto"/>
        <w:rPr>
          <w:rFonts w:hint="default" w:ascii="Times New Roman" w:hAnsi="Times New Roman" w:cs="Times New Roman"/>
          <w:sz w:val="24"/>
          <w:szCs w:val="24"/>
          <w:lang w:val="en-US" w:eastAsia="zh-CN"/>
        </w:rPr>
      </w:pPr>
    </w:p>
    <w:p>
      <w:pPr>
        <w:pStyle w:val="7"/>
        <w:spacing w:line="360" w:lineRule="auto"/>
        <w:rPr>
          <w:rFonts w:hint="default" w:ascii="Times New Roman" w:hAnsi="Times New Roman" w:cs="Times New Roman"/>
          <w:sz w:val="24"/>
          <w:szCs w:val="24"/>
          <w:lang w:val="en-US" w:eastAsia="zh-CN"/>
        </w:rPr>
      </w:pPr>
    </w:p>
    <w:p>
      <w:pPr>
        <w:pStyle w:val="22"/>
        <w:spacing w:line="360" w:lineRule="auto"/>
        <w:rPr>
          <w:rFonts w:hint="default" w:ascii="Times New Roman" w:hAnsi="Times New Roman" w:cs="Times New Roman"/>
          <w:sz w:val="24"/>
          <w:szCs w:val="24"/>
          <w:lang w:val="en-US" w:eastAsia="zh-CN"/>
        </w:rPr>
      </w:pPr>
    </w:p>
    <w:p>
      <w:pPr>
        <w:pStyle w:val="22"/>
        <w:spacing w:line="360" w:lineRule="auto"/>
        <w:rPr>
          <w:rFonts w:hint="default" w:ascii="Times New Roman" w:hAnsi="Times New Roman" w:cs="Times New Roman"/>
          <w:sz w:val="24"/>
          <w:szCs w:val="24"/>
          <w:lang w:val="en-US" w:eastAsia="zh-CN"/>
        </w:rPr>
      </w:pPr>
    </w:p>
    <w:p>
      <w:pPr>
        <w:pStyle w:val="22"/>
        <w:spacing w:line="360" w:lineRule="auto"/>
        <w:rPr>
          <w:rFonts w:hint="default" w:ascii="Times New Roman" w:hAnsi="Times New Roman" w:cs="Times New Roman"/>
          <w:sz w:val="24"/>
          <w:szCs w:val="24"/>
          <w:lang w:val="en-US" w:eastAsia="zh-CN"/>
        </w:rPr>
      </w:pPr>
    </w:p>
    <w:p>
      <w:pPr>
        <w:pStyle w:val="22"/>
        <w:spacing w:line="360" w:lineRule="auto"/>
        <w:rPr>
          <w:rFonts w:hint="default" w:ascii="Times New Roman" w:hAnsi="Times New Roman" w:cs="Times New Roman"/>
          <w:sz w:val="24"/>
          <w:szCs w:val="24"/>
          <w:lang w:val="en-US" w:eastAsia="zh-CN"/>
        </w:rPr>
      </w:pPr>
    </w:p>
    <w:p>
      <w:pPr>
        <w:pStyle w:val="22"/>
        <w:spacing w:line="360" w:lineRule="auto"/>
        <w:rPr>
          <w:rFonts w:hint="default" w:ascii="Times New Roman" w:hAnsi="Times New Roman" w:cs="Times New Roman"/>
          <w:sz w:val="24"/>
          <w:szCs w:val="24"/>
          <w:lang w:val="en-US" w:eastAsia="zh-CN"/>
        </w:rPr>
      </w:pPr>
    </w:p>
    <w:p>
      <w:pPr>
        <w:pStyle w:val="22"/>
        <w:spacing w:line="360" w:lineRule="auto"/>
        <w:rPr>
          <w:rFonts w:hint="default" w:ascii="Times New Roman" w:hAnsi="Times New Roman" w:cs="Times New Roman"/>
          <w:sz w:val="24"/>
          <w:szCs w:val="24"/>
          <w:lang w:val="en-US" w:eastAsia="zh-CN"/>
        </w:rPr>
      </w:pPr>
    </w:p>
    <w:p>
      <w:pPr>
        <w:pStyle w:val="18"/>
        <w:bidi w:val="0"/>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图5.1-1  临时弃土场的水保措施</w:t>
      </w:r>
    </w:p>
    <w:p>
      <w:pPr>
        <w:bidi w:val="0"/>
        <w:spacing w:line="360" w:lineRule="auto"/>
        <w:ind w:firstLine="482" w:firstLineChars="20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5.1.5.2对动植物的影响分析</w:t>
      </w:r>
    </w:p>
    <w:p>
      <w:pPr>
        <w:bidi w:val="0"/>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color w:val="auto"/>
          <w:sz w:val="24"/>
          <w:szCs w:val="24"/>
          <w:lang w:val="en-US" w:eastAsia="zh-CN"/>
        </w:rPr>
        <w:t>评价区内现状植被类型主要为灌木和杂草等，无国家或省级保护植物，项目施工前期对地表植被进行清除易造</w:t>
      </w:r>
      <w:r>
        <w:rPr>
          <w:rFonts w:hint="default" w:ascii="Times New Roman" w:hAnsi="Times New Roman" w:cs="Times New Roman"/>
          <w:sz w:val="24"/>
          <w:szCs w:val="24"/>
          <w:lang w:val="en-US" w:eastAsia="zh-CN"/>
        </w:rPr>
        <w:t>成项目区域生物量减少，破坏用地红线范围内的植被生态系统。</w:t>
      </w:r>
    </w:p>
    <w:p>
      <w:pPr>
        <w:bidi w:val="0"/>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根据现场踏勘，项目评价区内基本无大型哺乳类动物和珍稀保护野生动物出没，动物的种群数少，项目的建设对野生动物的直接影响相对较小。</w:t>
      </w:r>
    </w:p>
    <w:p>
      <w:pPr>
        <w:bidi w:val="0"/>
        <w:spacing w:line="360" w:lineRule="auto"/>
        <w:ind w:firstLine="482" w:firstLineChars="20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5.1.5.3对土地利用的影响分析</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项目的建设占用了</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158025.12m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（237.04亩）</w:t>
      </w:r>
      <w:r>
        <w:rPr>
          <w:rFonts w:hint="default" w:ascii="Times New Roman" w:hAnsi="Times New Roman" w:cs="Times New Roman"/>
          <w:sz w:val="24"/>
          <w:szCs w:val="24"/>
          <w:lang w:val="en-US" w:eastAsia="zh-CN"/>
        </w:rPr>
        <w:t>的</w:t>
      </w:r>
      <w:r>
        <w:rPr>
          <w:rFonts w:hint="eastAsia" w:ascii="Times New Roman" w:hAnsi="Times New Roman" w:cs="Times New Roman"/>
          <w:sz w:val="24"/>
          <w:szCs w:val="24"/>
          <w:lang w:val="en-US" w:eastAsia="zh-CN"/>
        </w:rPr>
        <w:t>林地</w:t>
      </w:r>
      <w:r>
        <w:rPr>
          <w:rFonts w:hint="default" w:ascii="Times New Roman" w:hAnsi="Times New Roman" w:cs="Times New Roman"/>
          <w:sz w:val="24"/>
          <w:szCs w:val="24"/>
          <w:lang w:val="en-US" w:eastAsia="zh-CN"/>
        </w:rPr>
        <w:t>，现状为</w:t>
      </w:r>
      <w:r>
        <w:rPr>
          <w:rFonts w:hint="eastAsia" w:ascii="Times New Roman" w:hAnsi="Times New Roman" w:cs="Times New Roman"/>
          <w:sz w:val="24"/>
          <w:szCs w:val="24"/>
          <w:lang w:val="en-US" w:eastAsia="zh-CN"/>
        </w:rPr>
        <w:t>茶园</w:t>
      </w:r>
      <w:r>
        <w:rPr>
          <w:rFonts w:hint="default" w:ascii="Times New Roman" w:hAnsi="Times New Roman" w:cs="Times New Roman"/>
          <w:sz w:val="24"/>
          <w:szCs w:val="24"/>
          <w:lang w:val="en-US" w:eastAsia="zh-CN"/>
        </w:rPr>
        <w:t>和</w:t>
      </w:r>
      <w:r>
        <w:rPr>
          <w:rFonts w:hint="eastAsia" w:ascii="Times New Roman" w:hAnsi="Times New Roman" w:cs="Times New Roman"/>
          <w:sz w:val="24"/>
          <w:szCs w:val="24"/>
          <w:lang w:val="en-US" w:eastAsia="zh-CN"/>
        </w:rPr>
        <w:t>橡胶林</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不涉及基本农田。导致项目所在地土地利用格局发生变化，地块内生态环境生产能力下降，由此可能带来生物栖息地减少、植被减少等生态影响，此影响将是长期且不可逆的；另外，项目的建设会造成占地部分原有土壤结构的改变，使其性质发生根本性变化。</w:t>
      </w:r>
    </w:p>
    <w:p>
      <w:pPr>
        <w:bidi w:val="0"/>
        <w:spacing w:line="360" w:lineRule="auto"/>
        <w:ind w:firstLine="482" w:firstLineChars="20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5.1.5.4景观影响分析</w:t>
      </w:r>
    </w:p>
    <w:p>
      <w:pPr>
        <w:bidi w:val="0"/>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施工期对植被和土壤的破坏，在一定程度上造成对视觉景观的影响。为尽可能减轻工程施工对景观的影响，作为建设单位要尽量降低这种影响，主要措施有：</w:t>
      </w:r>
    </w:p>
    <w:p>
      <w:pPr>
        <w:bidi w:val="0"/>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（1）做好施工设计、完善施工工艺，强化现场管理，保持建设施工有序、稳步推进。</w:t>
      </w:r>
    </w:p>
    <w:p>
      <w:pPr>
        <w:bidi w:val="0"/>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工地周围应设围栏，使凌乱的建筑工地与外界相分隔。围栏可用统一的整洁的围栏材料分隔，也可以在用地四周树立有积极意义的广告招牌进行分隔，或种植一定的树木遮掩，以保护已建成区域的整体面貌。</w:t>
      </w:r>
    </w:p>
    <w:p>
      <w:pPr>
        <w:bidi w:val="0"/>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（3）主体工程完成后，拟尽快完成清场、绿化等配套工程，使之与周围的环境协调统一。</w:t>
      </w:r>
    </w:p>
    <w:p>
      <w:pPr>
        <w:bidi w:val="0"/>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项目的施工期是一个短期的行为，随着施工期的结束，施工对景观的影响也会结束。</w:t>
      </w:r>
    </w:p>
    <w:p>
      <w:pPr>
        <w:bidi w:val="0"/>
        <w:spacing w:line="360" w:lineRule="auto"/>
        <w:ind w:firstLine="480" w:firstLineChars="200"/>
        <w:rPr>
          <w:rFonts w:hint="default" w:ascii="Times New Roman" w:hAnsi="Times New Roman" w:eastAsia="宋体" w:cs="Times New Roman"/>
          <w:b w:val="0"/>
          <w:bCs w:val="0"/>
          <w:color w:val="auto"/>
          <w:sz w:val="24"/>
          <w:u w:val="none"/>
        </w:rPr>
      </w:pPr>
      <w:r>
        <w:rPr>
          <w:rFonts w:hint="default" w:ascii="Times New Roman" w:hAnsi="Times New Roman" w:cs="Times New Roman"/>
          <w:sz w:val="24"/>
          <w:szCs w:val="24"/>
          <w:lang w:val="en-US" w:eastAsia="zh-CN"/>
        </w:rPr>
        <w:t>项目建成后，在场区四周栽种常绿乔木、灌木以及草坪等，形成了一条绿色长廊，既减轻了场区对周围环境的污染，又美化了周围的景观。</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的重要工作。</w:t>
      </w:r>
      <w:bookmarkStart w:id="208" w:name="6.1大气环境影响预测与评价"/>
      <w:bookmarkEnd w:id="208"/>
      <w:bookmarkStart w:id="209" w:name="_bookmark40"/>
      <w:bookmarkEnd w:id="209"/>
    </w:p>
    <w:p>
      <w:pPr>
        <w:widowControl/>
        <w:spacing w:line="360" w:lineRule="auto"/>
        <w:ind w:firstLine="482" w:firstLineChars="200"/>
        <w:rPr>
          <w:rFonts w:hint="default" w:ascii="Times New Roman" w:hAnsi="Times New Roman" w:eastAsia="宋体" w:cs="Times New Roman"/>
          <w:b/>
          <w:bCs/>
          <w:color w:val="auto"/>
          <w:sz w:val="24"/>
          <w:szCs w:val="24"/>
          <w:u w:val="none"/>
          <w:lang w:val="en-US" w:eastAsia="zh-CN"/>
        </w:rPr>
      </w:pPr>
      <w:bookmarkStart w:id="210" w:name="_Toc5111"/>
      <w:r>
        <w:rPr>
          <w:rFonts w:hint="eastAsia" w:ascii="Times New Roman" w:hAnsi="Times New Roman" w:cs="Times New Roman"/>
          <w:b/>
          <w:bCs/>
          <w:color w:val="auto"/>
          <w:sz w:val="24"/>
          <w:u w:val="none"/>
          <w:lang w:val="en-US" w:eastAsia="zh-CN"/>
        </w:rPr>
        <w:t>5.2</w:t>
      </w:r>
      <w:r>
        <w:rPr>
          <w:rFonts w:hint="default" w:ascii="Times New Roman" w:hAnsi="Times New Roman" w:eastAsia="宋体" w:cs="Times New Roman"/>
          <w:b/>
          <w:bCs/>
          <w:color w:val="auto"/>
          <w:sz w:val="24"/>
          <w:u w:val="none"/>
          <w:lang w:val="en-US" w:eastAsia="zh-CN"/>
        </w:rPr>
        <w:t>运营期环境影响预测</w:t>
      </w:r>
      <w:r>
        <w:rPr>
          <w:rFonts w:hint="default" w:ascii="Times New Roman" w:hAnsi="Times New Roman" w:eastAsia="宋体" w:cs="Times New Roman"/>
          <w:b/>
          <w:bCs/>
          <w:color w:val="auto"/>
          <w:sz w:val="24"/>
          <w:szCs w:val="24"/>
          <w:u w:val="none"/>
          <w:lang w:val="en-US" w:eastAsia="zh-CN"/>
        </w:rPr>
        <w:t>与评价</w:t>
      </w:r>
      <w:bookmarkEnd w:id="210"/>
    </w:p>
    <w:p>
      <w:pPr>
        <w:widowControl/>
        <w:spacing w:line="360" w:lineRule="auto"/>
        <w:ind w:firstLine="482" w:firstLineChars="200"/>
        <w:rPr>
          <w:rFonts w:hint="default" w:ascii="Times New Roman" w:hAnsi="Times New Roman" w:eastAsia="宋体" w:cs="Times New Roman"/>
          <w:b/>
          <w:bCs/>
          <w:color w:val="auto"/>
          <w:sz w:val="24"/>
          <w:szCs w:val="24"/>
          <w:u w:val="none"/>
        </w:rPr>
      </w:pPr>
      <w:r>
        <w:rPr>
          <w:rFonts w:hint="default" w:ascii="Times New Roman" w:hAnsi="Times New Roman" w:cs="Times New Roman"/>
          <w:b/>
          <w:bCs/>
          <w:color w:val="auto"/>
          <w:sz w:val="24"/>
          <w:szCs w:val="24"/>
          <w:u w:val="none"/>
          <w:lang w:val="en-US" w:eastAsia="zh-CN"/>
        </w:rPr>
        <w:t>5.2.1</w:t>
      </w:r>
      <w:r>
        <w:rPr>
          <w:rFonts w:hint="default" w:ascii="Times New Roman" w:hAnsi="Times New Roman" w:eastAsia="宋体" w:cs="Times New Roman"/>
          <w:b/>
          <w:bCs/>
          <w:color w:val="auto"/>
          <w:sz w:val="24"/>
          <w:szCs w:val="24"/>
          <w:u w:val="none"/>
          <w:lang w:eastAsia="zh-CN"/>
        </w:rPr>
        <w:t>大气</w:t>
      </w:r>
      <w:r>
        <w:rPr>
          <w:rFonts w:hint="default" w:ascii="Times New Roman" w:hAnsi="Times New Roman" w:eastAsia="宋体" w:cs="Times New Roman"/>
          <w:b/>
          <w:bCs/>
          <w:color w:val="auto"/>
          <w:sz w:val="24"/>
          <w:szCs w:val="24"/>
          <w:u w:val="none"/>
        </w:rPr>
        <w:t>环境影响预测与评价</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sz w:val="24"/>
          <w:szCs w:val="24"/>
          <w:lang w:val="en-US" w:eastAsia="zh-CN"/>
        </w:rPr>
        <w:t>根据项目工程分析，项目特征污染物为恶臭气体NH</w:t>
      </w:r>
      <w:r>
        <w:rPr>
          <w:rFonts w:hint="default" w:ascii="Times New Roman" w:hAnsi="Times New Roman" w:cs="Times New Roman"/>
          <w:sz w:val="24"/>
          <w:szCs w:val="24"/>
          <w:vertAlign w:val="subscript"/>
          <w:lang w:val="en-US" w:eastAsia="zh-CN"/>
        </w:rPr>
        <w:t>3</w:t>
      </w:r>
      <w:r>
        <w:rPr>
          <w:rFonts w:hint="default" w:ascii="Times New Roman" w:hAnsi="Times New Roman" w:cs="Times New Roman"/>
          <w:sz w:val="24"/>
          <w:szCs w:val="24"/>
          <w:lang w:val="en-US" w:eastAsia="zh-CN"/>
        </w:rPr>
        <w:t>和H</w:t>
      </w:r>
      <w:r>
        <w:rPr>
          <w:rFonts w:hint="default" w:ascii="Times New Roman" w:hAnsi="Times New Roman" w:cs="Times New Roman"/>
          <w:sz w:val="24"/>
          <w:szCs w:val="24"/>
          <w:vertAlign w:val="subscript"/>
          <w:lang w:val="en-US" w:eastAsia="zh-CN"/>
        </w:rPr>
        <w:t>2</w:t>
      </w:r>
      <w:r>
        <w:rPr>
          <w:rFonts w:hint="default" w:ascii="Times New Roman" w:hAnsi="Times New Roman" w:cs="Times New Roman"/>
          <w:sz w:val="24"/>
          <w:szCs w:val="24"/>
          <w:lang w:val="en-US" w:eastAsia="zh-CN"/>
        </w:rPr>
        <w:t>S以及</w:t>
      </w:r>
      <w:r>
        <w:rPr>
          <w:rFonts w:hint="eastAsia" w:ascii="Times New Roman" w:hAnsi="Times New Roman" w:cs="Times New Roman"/>
          <w:sz w:val="24"/>
          <w:szCs w:val="24"/>
          <w:lang w:val="en-US" w:eastAsia="zh-CN"/>
        </w:rPr>
        <w:t>饲料加工间产生的粉尘</w:t>
      </w:r>
      <w:r>
        <w:rPr>
          <w:rFonts w:hint="default" w:ascii="Times New Roman" w:hAnsi="Times New Roman" w:cs="Times New Roman"/>
          <w:sz w:val="24"/>
          <w:szCs w:val="24"/>
          <w:lang w:val="en-US" w:eastAsia="zh-CN"/>
        </w:rPr>
        <w:t>废气</w:t>
      </w:r>
      <w:r>
        <w:rPr>
          <w:rFonts w:hint="eastAsia" w:ascii="Times New Roman" w:hAnsi="Times New Roman" w:cs="Times New Roman"/>
          <w:sz w:val="24"/>
          <w:szCs w:val="24"/>
          <w:lang w:val="en-US" w:eastAsia="zh-CN"/>
        </w:rPr>
        <w:t>（</w:t>
      </w:r>
      <w:r>
        <w:rPr>
          <w:rFonts w:hint="default" w:ascii="Times New Roman" w:hAnsi="Times New Roman" w:eastAsia="宋体" w:cs="Times New Roman"/>
          <w:color w:val="auto"/>
          <w:sz w:val="24"/>
          <w:szCs w:val="24"/>
        </w:rPr>
        <w:t>TSP</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。NH</w:t>
      </w:r>
      <w:r>
        <w:rPr>
          <w:rFonts w:hint="default" w:ascii="Times New Roman" w:hAnsi="Times New Roman" w:cs="Times New Roman"/>
          <w:sz w:val="24"/>
          <w:szCs w:val="24"/>
          <w:vertAlign w:val="subscript"/>
          <w:lang w:val="en-US" w:eastAsia="zh-CN"/>
        </w:rPr>
        <w:t>3</w:t>
      </w:r>
      <w:r>
        <w:rPr>
          <w:rFonts w:hint="default" w:ascii="Times New Roman" w:hAnsi="Times New Roman" w:cs="Times New Roman"/>
          <w:sz w:val="24"/>
          <w:szCs w:val="24"/>
          <w:lang w:val="en-US" w:eastAsia="zh-CN"/>
        </w:rPr>
        <w:t>和H</w:t>
      </w:r>
      <w:r>
        <w:rPr>
          <w:rFonts w:hint="default" w:ascii="Times New Roman" w:hAnsi="Times New Roman" w:cs="Times New Roman"/>
          <w:sz w:val="24"/>
          <w:szCs w:val="24"/>
          <w:vertAlign w:val="subscript"/>
          <w:lang w:val="en-US" w:eastAsia="zh-CN"/>
        </w:rPr>
        <w:t>2</w:t>
      </w:r>
      <w:r>
        <w:rPr>
          <w:rFonts w:hint="default" w:ascii="Times New Roman" w:hAnsi="Times New Roman" w:cs="Times New Roman"/>
          <w:sz w:val="24"/>
          <w:szCs w:val="24"/>
          <w:lang w:val="en-US" w:eastAsia="zh-CN"/>
        </w:rPr>
        <w:t>S由</w:t>
      </w:r>
      <w:r>
        <w:rPr>
          <w:rFonts w:hint="eastAsia" w:ascii="Times New Roman" w:hAnsi="Times New Roman" w:cs="Times New Roman"/>
          <w:sz w:val="24"/>
          <w:szCs w:val="24"/>
          <w:lang w:val="en-US" w:eastAsia="zh-CN"/>
        </w:rPr>
        <w:t>鸡</w:t>
      </w:r>
      <w:r>
        <w:rPr>
          <w:rFonts w:hint="default" w:ascii="Times New Roman" w:hAnsi="Times New Roman" w:cs="Times New Roman"/>
          <w:sz w:val="24"/>
          <w:szCs w:val="24"/>
          <w:lang w:val="en-US" w:eastAsia="zh-CN"/>
        </w:rPr>
        <w:t>舍、</w:t>
      </w:r>
      <w:r>
        <w:rPr>
          <w:rFonts w:hint="eastAsia" w:ascii="Times New Roman" w:hAnsi="Times New Roman" w:cs="Times New Roman"/>
          <w:sz w:val="24"/>
          <w:szCs w:val="24"/>
          <w:lang w:val="en-US" w:eastAsia="zh-CN"/>
        </w:rPr>
        <w:t>堆粪</w:t>
      </w:r>
      <w:r>
        <w:rPr>
          <w:rFonts w:hint="default" w:ascii="Times New Roman" w:hAnsi="Times New Roman" w:cs="Times New Roman"/>
          <w:sz w:val="24"/>
          <w:szCs w:val="24"/>
          <w:lang w:val="en-US" w:eastAsia="zh-CN"/>
        </w:rPr>
        <w:t>区</w:t>
      </w:r>
      <w:r>
        <w:rPr>
          <w:rFonts w:hint="eastAsia" w:ascii="Times New Roman" w:hAnsi="Times New Roman" w:cs="Times New Roman"/>
          <w:sz w:val="24"/>
          <w:szCs w:val="24"/>
          <w:lang w:val="en-US" w:eastAsia="zh-CN"/>
        </w:rPr>
        <w:t>和污水处理站</w:t>
      </w:r>
      <w:r>
        <w:rPr>
          <w:rFonts w:hint="default" w:ascii="Times New Roman" w:hAnsi="Times New Roman" w:cs="Times New Roman"/>
          <w:sz w:val="24"/>
          <w:szCs w:val="24"/>
          <w:lang w:val="en-US" w:eastAsia="zh-CN"/>
        </w:rPr>
        <w:t>产生，属于面源无组织排放；</w:t>
      </w:r>
      <w:r>
        <w:rPr>
          <w:rFonts w:hint="eastAsia" w:ascii="Times New Roman" w:hAnsi="Times New Roman" w:cs="Times New Roman"/>
          <w:sz w:val="24"/>
          <w:szCs w:val="24"/>
          <w:lang w:val="en-US" w:eastAsia="zh-CN"/>
        </w:rPr>
        <w:t>饲料加工间产生的粉尘</w:t>
      </w:r>
      <w:r>
        <w:rPr>
          <w:rFonts w:hint="default" w:ascii="Times New Roman" w:hAnsi="Times New Roman" w:cs="Times New Roman"/>
          <w:sz w:val="24"/>
          <w:szCs w:val="24"/>
          <w:lang w:val="en-US" w:eastAsia="zh-CN"/>
        </w:rPr>
        <w:t>废气</w:t>
      </w:r>
      <w:r>
        <w:rPr>
          <w:rFonts w:hint="eastAsia" w:ascii="Times New Roman" w:hAnsi="Times New Roman" w:cs="Times New Roman"/>
          <w:sz w:val="24"/>
          <w:szCs w:val="24"/>
          <w:lang w:val="en-US" w:eastAsia="zh-CN"/>
        </w:rPr>
        <w:t>（</w:t>
      </w:r>
      <w:r>
        <w:rPr>
          <w:rFonts w:hint="default" w:ascii="Times New Roman" w:hAnsi="Times New Roman" w:eastAsia="宋体" w:cs="Times New Roman"/>
          <w:color w:val="auto"/>
          <w:sz w:val="24"/>
          <w:szCs w:val="24"/>
        </w:rPr>
        <w:t>TSP</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经</w:t>
      </w:r>
      <w:r>
        <w:rPr>
          <w:rFonts w:hint="eastAsia" w:ascii="Times New Roman" w:hAnsi="Times New Roman" w:cs="Times New Roman"/>
          <w:sz w:val="24"/>
          <w:szCs w:val="24"/>
          <w:lang w:val="en-US" w:eastAsia="zh-CN"/>
        </w:rPr>
        <w:t>15</w:t>
      </w:r>
      <w:r>
        <w:rPr>
          <w:rFonts w:hint="default" w:ascii="Times New Roman" w:hAnsi="Times New Roman" w:cs="Times New Roman"/>
          <w:sz w:val="24"/>
          <w:szCs w:val="24"/>
          <w:lang w:val="en-US" w:eastAsia="zh-CN"/>
        </w:rPr>
        <w:t>m高排气筒排放，属于点源有组织排放。本评价将整个</w:t>
      </w:r>
      <w:r>
        <w:rPr>
          <w:rFonts w:hint="eastAsia" w:ascii="Times New Roman" w:hAnsi="Times New Roman" w:cs="Times New Roman"/>
          <w:sz w:val="24"/>
          <w:szCs w:val="24"/>
          <w:lang w:val="en-US" w:eastAsia="zh-CN"/>
        </w:rPr>
        <w:t>鸡</w:t>
      </w:r>
      <w:r>
        <w:rPr>
          <w:rFonts w:hint="default" w:ascii="Times New Roman" w:hAnsi="Times New Roman" w:cs="Times New Roman"/>
          <w:sz w:val="24"/>
          <w:szCs w:val="24"/>
          <w:lang w:val="en-US" w:eastAsia="zh-CN"/>
        </w:rPr>
        <w:t>舍</w:t>
      </w:r>
      <w:r>
        <w:rPr>
          <w:rFonts w:hint="eastAsia" w:ascii="Times New Roman" w:hAnsi="Times New Roman" w:cs="Times New Roman"/>
          <w:sz w:val="24"/>
          <w:szCs w:val="24"/>
          <w:lang w:val="en-US" w:eastAsia="zh-CN"/>
        </w:rPr>
        <w:t>和堆粪场</w:t>
      </w:r>
      <w:r>
        <w:rPr>
          <w:rFonts w:hint="default" w:ascii="Times New Roman" w:hAnsi="Times New Roman" w:cs="Times New Roman"/>
          <w:sz w:val="24"/>
          <w:szCs w:val="24"/>
          <w:lang w:val="en-US" w:eastAsia="zh-CN"/>
        </w:rPr>
        <w:t>视为一个无组织面源、</w:t>
      </w:r>
      <w:r>
        <w:rPr>
          <w:rFonts w:hint="eastAsia" w:ascii="Times New Roman" w:hAnsi="Times New Roman" w:cs="Times New Roman"/>
          <w:sz w:val="24"/>
          <w:szCs w:val="24"/>
          <w:lang w:val="en-US" w:eastAsia="zh-CN"/>
        </w:rPr>
        <w:t>污水处理站</w:t>
      </w:r>
      <w:r>
        <w:rPr>
          <w:rFonts w:hint="default" w:ascii="Times New Roman" w:hAnsi="Times New Roman" w:cs="Times New Roman"/>
          <w:sz w:val="24"/>
          <w:szCs w:val="24"/>
          <w:lang w:val="en-US" w:eastAsia="zh-CN"/>
        </w:rPr>
        <w:t>视为一个无组织面源、</w:t>
      </w:r>
      <w:r>
        <w:rPr>
          <w:rFonts w:hint="eastAsia" w:ascii="Times New Roman" w:hAnsi="Times New Roman" w:cs="Times New Roman"/>
          <w:sz w:val="24"/>
          <w:szCs w:val="24"/>
          <w:lang w:val="en-US" w:eastAsia="zh-CN"/>
        </w:rPr>
        <w:t>饲料加工间15</w:t>
      </w:r>
      <w:r>
        <w:rPr>
          <w:rFonts w:hint="default" w:ascii="Times New Roman" w:hAnsi="Times New Roman" w:cs="Times New Roman"/>
          <w:sz w:val="24"/>
          <w:szCs w:val="24"/>
          <w:lang w:val="en-US" w:eastAsia="zh-CN"/>
        </w:rPr>
        <w:t>m高排气筒作为一个有组织点源进行计算</w:t>
      </w:r>
      <w:r>
        <w:rPr>
          <w:rFonts w:hint="default" w:ascii="Times New Roman" w:hAnsi="Times New Roman" w:eastAsia="宋体" w:cs="Times New Roman"/>
          <w:b w:val="0"/>
          <w:bCs w:val="0"/>
          <w:sz w:val="24"/>
          <w:szCs w:val="24"/>
          <w:lang w:val="en-US" w:eastAsia="zh-CN"/>
        </w:rPr>
        <w:t>。</w:t>
      </w:r>
    </w:p>
    <w:p>
      <w:pPr>
        <w:keepNext w:val="0"/>
        <w:keepLines w:val="0"/>
        <w:pageBreakBefore w:val="0"/>
        <w:widowControl w:val="0"/>
        <w:kinsoku/>
        <w:wordWrap/>
        <w:overflowPunct/>
        <w:topLinePunct w:val="0"/>
        <w:autoSpaceDE/>
        <w:autoSpaceDN/>
        <w:bidi w:val="0"/>
        <w:adjustRightInd/>
        <w:spacing w:line="360" w:lineRule="auto"/>
        <w:ind w:firstLine="482"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b/>
          <w:bCs/>
          <w:sz w:val="24"/>
          <w:szCs w:val="24"/>
          <w:lang w:val="en-US" w:eastAsia="zh-CN"/>
        </w:rPr>
        <w:t>（1）</w:t>
      </w:r>
      <w:r>
        <w:rPr>
          <w:rFonts w:hint="default" w:ascii="Times New Roman" w:hAnsi="Times New Roman" w:eastAsia="宋体" w:cs="Times New Roman"/>
          <w:b/>
          <w:sz w:val="24"/>
          <w:szCs w:val="24"/>
        </w:rPr>
        <w:t>大气环境影响评价工作等级的确定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依据《环境影响评价技术导则-大气环境》(HJ2.2-2018)中5.3节工作等级的确定方法，结合项目工程分析结果，选择正常排放的主要污染物及排放参数，采用附录A推荐模型中的AERSCREEN模式计算项目污染源的最大环境影响，然后按评价工作分级判据进行分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①</w:t>
      </w:r>
      <w:r>
        <w:rPr>
          <w:rFonts w:hint="default" w:ascii="Times New Roman" w:hAnsi="Times New Roman" w:eastAsia="宋体" w:cs="Times New Roman"/>
          <w:sz w:val="24"/>
          <w:szCs w:val="24"/>
        </w:rPr>
        <w:t>P</w:t>
      </w:r>
      <w:r>
        <w:rPr>
          <w:rFonts w:hint="default" w:ascii="Times New Roman" w:hAnsi="Times New Roman" w:eastAsia="宋体" w:cs="Times New Roman"/>
          <w:sz w:val="24"/>
          <w:szCs w:val="24"/>
          <w:vertAlign w:val="subscript"/>
        </w:rPr>
        <w:t>max</w:t>
      </w:r>
      <w:r>
        <w:rPr>
          <w:rFonts w:hint="default" w:ascii="Times New Roman" w:hAnsi="Times New Roman" w:eastAsia="宋体" w:cs="Times New Roman"/>
          <w:sz w:val="24"/>
          <w:szCs w:val="24"/>
        </w:rPr>
        <w:t>及D</w:t>
      </w:r>
      <w:r>
        <w:rPr>
          <w:rFonts w:hint="default" w:ascii="Times New Roman" w:hAnsi="Times New Roman" w:eastAsia="宋体" w:cs="Times New Roman"/>
          <w:sz w:val="24"/>
          <w:szCs w:val="24"/>
          <w:vertAlign w:val="subscript"/>
        </w:rPr>
        <w:t>10%</w:t>
      </w:r>
      <w:r>
        <w:rPr>
          <w:rFonts w:hint="default" w:ascii="Times New Roman" w:hAnsi="Times New Roman" w:eastAsia="宋体" w:cs="Times New Roman"/>
          <w:sz w:val="24"/>
          <w:szCs w:val="24"/>
        </w:rPr>
        <w:t>的确定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依据《环境影响评价技术导则 大气环境》(HJ2.2-2018)中最大地面浓度占标率P</w:t>
      </w:r>
      <w:r>
        <w:rPr>
          <w:rFonts w:hint="default" w:ascii="Times New Roman" w:hAnsi="Times New Roman" w:eastAsia="宋体" w:cs="Times New Roman"/>
          <w:i/>
          <w:sz w:val="24"/>
          <w:szCs w:val="24"/>
        </w:rPr>
        <w:t>i</w:t>
      </w:r>
      <w:r>
        <w:rPr>
          <w:rFonts w:hint="default" w:ascii="Times New Roman" w:hAnsi="Times New Roman" w:eastAsia="宋体" w:cs="Times New Roman"/>
          <w:sz w:val="24"/>
          <w:szCs w:val="24"/>
        </w:rPr>
        <w:t>定义如下：</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sz w:val="24"/>
          <w:szCs w:val="24"/>
        </w:rPr>
      </w:pPr>
      <m:oMathPara>
        <m:oMath>
          <m:sSub>
            <m:sSubPr>
              <m:ctrlPr>
                <w:rPr>
                  <w:rFonts w:hint="default" w:ascii="Cambria Math" w:hAnsi="Cambria Math" w:cs="Times New Roman"/>
                  <w:sz w:val="24"/>
                  <w:szCs w:val="24"/>
                </w:rPr>
              </m:ctrlPr>
            </m:sSubPr>
            <m:e>
              <m:r>
                <w:rPr>
                  <w:rFonts w:hint="default" w:ascii="Cambria Math" w:hAnsi="Cambria Math" w:cs="Times New Roman"/>
                  <w:sz w:val="24"/>
                  <w:szCs w:val="24"/>
                </w:rPr>
                <m:t>P</m:t>
              </m:r>
              <m:ctrlPr>
                <w:rPr>
                  <w:rFonts w:hint="default" w:ascii="Cambria Math" w:hAnsi="Cambria Math" w:cs="Times New Roman"/>
                  <w:sz w:val="24"/>
                  <w:szCs w:val="24"/>
                </w:rPr>
              </m:ctrlPr>
            </m:e>
            <m:sub>
              <m:r>
                <w:rPr>
                  <w:rFonts w:hint="default" w:ascii="Cambria Math" w:hAnsi="Cambria Math" w:cs="Times New Roman"/>
                  <w:sz w:val="24"/>
                  <w:szCs w:val="24"/>
                </w:rPr>
                <m:t>i</m:t>
              </m:r>
              <m:ctrlPr>
                <w:rPr>
                  <w:rFonts w:hint="default" w:ascii="Cambria Math" w:hAnsi="Cambria Math" w:cs="Times New Roman"/>
                  <w:sz w:val="24"/>
                  <w:szCs w:val="24"/>
                </w:rPr>
              </m:ctrlPr>
            </m:sub>
          </m:sSub>
          <m:r>
            <m:rPr>
              <m:sty m:val="p"/>
            </m:rPr>
            <w:rPr>
              <w:rFonts w:hint="default" w:ascii="Cambria Math" w:hAnsi="Cambria Math" w:cs="Times New Roman"/>
              <w:sz w:val="24"/>
              <w:szCs w:val="24"/>
            </w:rPr>
            <m:t>=</m:t>
          </m:r>
          <m:f>
            <m:fPr>
              <m:ctrlPr>
                <w:rPr>
                  <w:rFonts w:hint="default" w:ascii="Cambria Math" w:hAnsi="Cambria Math" w:cs="Times New Roman"/>
                  <w:sz w:val="24"/>
                  <w:szCs w:val="24"/>
                </w:rPr>
              </m:ctrlPr>
            </m:fPr>
            <m:num>
              <m:sSub>
                <m:sSubPr>
                  <m:ctrlPr>
                    <w:rPr>
                      <w:rFonts w:hint="default" w:ascii="Cambria Math" w:hAnsi="Cambria Math" w:cs="Times New Roman"/>
                      <w:i/>
                      <w:sz w:val="24"/>
                      <w:szCs w:val="24"/>
                    </w:rPr>
                  </m:ctrlPr>
                </m:sSubPr>
                <m:e>
                  <m:r>
                    <w:rPr>
                      <w:rFonts w:hint="default" w:ascii="Cambria Math" w:hAnsi="Cambria Math" w:cs="Times New Roman"/>
                      <w:sz w:val="24"/>
                      <w:szCs w:val="24"/>
                    </w:rPr>
                    <m:t>C</m:t>
                  </m:r>
                  <m:ctrlPr>
                    <w:rPr>
                      <w:rFonts w:hint="default" w:ascii="Cambria Math" w:hAnsi="Cambria Math" w:cs="Times New Roman"/>
                      <w:i/>
                      <w:sz w:val="24"/>
                      <w:szCs w:val="24"/>
                    </w:rPr>
                  </m:ctrlPr>
                </m:e>
                <m:sub>
                  <m:r>
                    <w:rPr>
                      <w:rFonts w:hint="default" w:ascii="Cambria Math" w:hAnsi="Cambria Math" w:cs="Times New Roman"/>
                      <w:sz w:val="24"/>
                      <w:szCs w:val="24"/>
                    </w:rPr>
                    <m:t>i</m:t>
                  </m:r>
                  <m:ctrlPr>
                    <w:rPr>
                      <w:rFonts w:hint="default" w:ascii="Cambria Math" w:hAnsi="Cambria Math" w:cs="Times New Roman"/>
                      <w:i/>
                      <w:sz w:val="24"/>
                      <w:szCs w:val="24"/>
                    </w:rPr>
                  </m:ctrlPr>
                </m:sub>
              </m:sSub>
              <m:ctrlPr>
                <w:rPr>
                  <w:rFonts w:hint="default" w:ascii="Cambria Math" w:hAnsi="Cambria Math" w:cs="Times New Roman"/>
                  <w:sz w:val="24"/>
                  <w:szCs w:val="24"/>
                </w:rPr>
              </m:ctrlPr>
            </m:num>
            <m:den>
              <m:sSub>
                <m:sSubPr>
                  <m:ctrlPr>
                    <w:rPr>
                      <w:rFonts w:hint="default" w:ascii="Cambria Math" w:hAnsi="Cambria Math" w:cs="Times New Roman"/>
                      <w:i/>
                      <w:sz w:val="24"/>
                      <w:szCs w:val="24"/>
                    </w:rPr>
                  </m:ctrlPr>
                </m:sSubPr>
                <m:e>
                  <m:r>
                    <w:rPr>
                      <w:rFonts w:hint="default" w:ascii="Cambria Math" w:hAnsi="Cambria Math" w:cs="Times New Roman"/>
                      <w:sz w:val="24"/>
                      <w:szCs w:val="24"/>
                    </w:rPr>
                    <m:t>C</m:t>
                  </m:r>
                  <m:ctrlPr>
                    <w:rPr>
                      <w:rFonts w:hint="default" w:ascii="Cambria Math" w:hAnsi="Cambria Math" w:cs="Times New Roman"/>
                      <w:i/>
                      <w:sz w:val="24"/>
                      <w:szCs w:val="24"/>
                    </w:rPr>
                  </m:ctrlPr>
                </m:e>
                <m:sub>
                  <m:r>
                    <w:rPr>
                      <w:rFonts w:hint="default" w:ascii="Cambria Math" w:hAnsi="Cambria Math" w:cs="Times New Roman"/>
                      <w:sz w:val="24"/>
                      <w:szCs w:val="24"/>
                    </w:rPr>
                    <m:t>0i</m:t>
                  </m:r>
                  <m:ctrlPr>
                    <w:rPr>
                      <w:rFonts w:hint="default" w:ascii="Cambria Math" w:hAnsi="Cambria Math" w:cs="Times New Roman"/>
                      <w:i/>
                      <w:sz w:val="24"/>
                      <w:szCs w:val="24"/>
                    </w:rPr>
                  </m:ctrlPr>
                </m:sub>
              </m:sSub>
              <m:ctrlPr>
                <w:rPr>
                  <w:rFonts w:hint="default" w:ascii="Cambria Math" w:hAnsi="Cambria Math" w:cs="Times New Roman"/>
                  <w:sz w:val="24"/>
                  <w:szCs w:val="24"/>
                </w:rPr>
              </m:ctrlPr>
            </m:den>
          </m:f>
          <m:r>
            <w:rPr>
              <w:rFonts w:hint="default" w:ascii="Cambria Math" w:hAnsi="Cambria Math" w:cs="Times New Roman"/>
              <w:sz w:val="24"/>
              <w:szCs w:val="24"/>
            </w:rPr>
            <m:t>×100%</m:t>
          </m:r>
        </m:oMath>
      </m:oMathPara>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rPr>
      </w:pPr>
      <m:oMath>
        <m:sSub>
          <m:sSubPr>
            <m:ctrlPr>
              <w:rPr>
                <w:rFonts w:hint="default" w:ascii="Cambria Math" w:hAnsi="Cambria Math" w:cs="Times New Roman"/>
                <w:sz w:val="24"/>
                <w:szCs w:val="24"/>
              </w:rPr>
            </m:ctrlPr>
          </m:sSubPr>
          <m:e>
            <m:r>
              <w:rPr>
                <w:rFonts w:hint="default" w:ascii="Cambria Math" w:hAnsi="Cambria Math" w:cs="Times New Roman"/>
                <w:sz w:val="24"/>
                <w:szCs w:val="24"/>
              </w:rPr>
              <m:t>P</m:t>
            </m:r>
            <m:ctrlPr>
              <w:rPr>
                <w:rFonts w:hint="default" w:ascii="Cambria Math" w:hAnsi="Cambria Math" w:cs="Times New Roman"/>
                <w:sz w:val="24"/>
                <w:szCs w:val="24"/>
              </w:rPr>
            </m:ctrlPr>
          </m:e>
          <m:sub>
            <m:r>
              <w:rPr>
                <w:rFonts w:hint="default" w:ascii="Cambria Math" w:hAnsi="Cambria Math" w:cs="Times New Roman"/>
                <w:sz w:val="24"/>
                <w:szCs w:val="24"/>
              </w:rPr>
              <m:t>i</m:t>
            </m:r>
            <m:ctrlPr>
              <w:rPr>
                <w:rFonts w:hint="default" w:ascii="Cambria Math" w:hAnsi="Cambria Math" w:cs="Times New Roman"/>
                <w:sz w:val="24"/>
                <w:szCs w:val="24"/>
              </w:rPr>
            </m:ctrlPr>
          </m:sub>
        </m:sSub>
      </m:oMath>
      <w:r>
        <w:rPr>
          <w:rFonts w:hint="default" w:ascii="Times New Roman" w:hAnsi="Times New Roman" w:eastAsia="宋体" w:cs="Times New Roman"/>
          <w:sz w:val="24"/>
          <w:szCs w:val="24"/>
        </w:rPr>
        <w:t xml:space="preserve"> ——第i个污染物的最大地面空气质量浓度 占标率，%；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rPr>
      </w:pPr>
      <m:oMath>
        <m:sSub>
          <m:sSubPr>
            <m:ctrlPr>
              <w:rPr>
                <w:rFonts w:hint="default" w:ascii="Cambria Math" w:hAnsi="Cambria Math" w:cs="Times New Roman"/>
                <w:i/>
                <w:sz w:val="24"/>
                <w:szCs w:val="24"/>
              </w:rPr>
            </m:ctrlPr>
          </m:sSubPr>
          <m:e>
            <m:r>
              <w:rPr>
                <w:rFonts w:hint="default" w:ascii="Cambria Math" w:hAnsi="Cambria Math" w:cs="Times New Roman"/>
                <w:sz w:val="24"/>
                <w:szCs w:val="24"/>
              </w:rPr>
              <m:t>C</m:t>
            </m:r>
            <m:ctrlPr>
              <w:rPr>
                <w:rFonts w:hint="default" w:ascii="Cambria Math" w:hAnsi="Cambria Math" w:cs="Times New Roman"/>
                <w:i/>
                <w:sz w:val="24"/>
                <w:szCs w:val="24"/>
              </w:rPr>
            </m:ctrlPr>
          </m:e>
          <m:sub>
            <m:r>
              <w:rPr>
                <w:rFonts w:hint="default" w:ascii="Cambria Math" w:hAnsi="Cambria Math" w:cs="Times New Roman"/>
                <w:sz w:val="24"/>
                <w:szCs w:val="24"/>
              </w:rPr>
              <m:t>i</m:t>
            </m:r>
            <m:ctrlPr>
              <w:rPr>
                <w:rFonts w:hint="default" w:ascii="Cambria Math" w:hAnsi="Cambria Math" w:cs="Times New Roman"/>
                <w:i/>
                <w:sz w:val="24"/>
                <w:szCs w:val="24"/>
              </w:rPr>
            </m:ctrlPr>
          </m:sub>
        </m:sSub>
      </m:oMath>
      <w:r>
        <w:rPr>
          <w:rFonts w:hint="default" w:ascii="Times New Roman" w:hAnsi="Times New Roman" w:eastAsia="宋体" w:cs="Times New Roman"/>
          <w:sz w:val="24"/>
          <w:szCs w:val="24"/>
        </w:rPr>
        <w:t>——采用估算模型计算出的第i个污染物的最大1h地面空气质量浓度，μg/m</w:t>
      </w:r>
      <w:r>
        <w:rPr>
          <w:rFonts w:hint="default" w:ascii="Times New Roman" w:hAnsi="Times New Roman" w:eastAsia="宋体" w:cs="Times New Roman"/>
          <w:sz w:val="24"/>
          <w:szCs w:val="24"/>
          <w:vertAlign w:val="superscript"/>
        </w:rPr>
        <w:t>3</w:t>
      </w:r>
      <w:r>
        <w:rPr>
          <w:rFonts w:hint="default" w:ascii="Times New Roman" w:hAnsi="Times New Roman" w:eastAsia="宋体"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rPr>
      </w:pPr>
      <m:oMath>
        <m:sSub>
          <m:sSubPr>
            <m:ctrlPr>
              <w:rPr>
                <w:rFonts w:hint="default" w:ascii="Cambria Math" w:hAnsi="Cambria Math" w:cs="Times New Roman"/>
                <w:i/>
                <w:sz w:val="24"/>
                <w:szCs w:val="24"/>
              </w:rPr>
            </m:ctrlPr>
          </m:sSubPr>
          <m:e>
            <m:r>
              <w:rPr>
                <w:rFonts w:hint="default" w:ascii="Cambria Math" w:hAnsi="Cambria Math" w:cs="Times New Roman"/>
                <w:sz w:val="24"/>
                <w:szCs w:val="24"/>
              </w:rPr>
              <m:t>C</m:t>
            </m:r>
            <m:ctrlPr>
              <w:rPr>
                <w:rFonts w:hint="default" w:ascii="Cambria Math" w:hAnsi="Cambria Math" w:cs="Times New Roman"/>
                <w:i/>
                <w:sz w:val="24"/>
                <w:szCs w:val="24"/>
              </w:rPr>
            </m:ctrlPr>
          </m:e>
          <m:sub>
            <m:r>
              <w:rPr>
                <w:rFonts w:hint="default" w:ascii="Cambria Math" w:hAnsi="Cambria Math" w:cs="Times New Roman"/>
                <w:sz w:val="24"/>
                <w:szCs w:val="24"/>
              </w:rPr>
              <m:t>0i</m:t>
            </m:r>
            <m:ctrlPr>
              <w:rPr>
                <w:rFonts w:hint="default" w:ascii="Cambria Math" w:hAnsi="Cambria Math" w:cs="Times New Roman"/>
                <w:i/>
                <w:sz w:val="24"/>
                <w:szCs w:val="24"/>
              </w:rPr>
            </m:ctrlPr>
          </m:sub>
        </m:sSub>
      </m:oMath>
      <w:r>
        <w:rPr>
          <w:rFonts w:hint="default" w:ascii="Times New Roman" w:hAnsi="Times New Roman" w:eastAsia="宋体" w:cs="Times New Roman"/>
          <w:sz w:val="24"/>
          <w:szCs w:val="24"/>
        </w:rPr>
        <w:t>——第i个污染物的环境空气质量浓度标准，μg/m</w:t>
      </w:r>
      <w:r>
        <w:rPr>
          <w:rFonts w:hint="default" w:ascii="Times New Roman" w:hAnsi="Times New Roman" w:eastAsia="宋体" w:cs="Times New Roman"/>
          <w:sz w:val="24"/>
          <w:szCs w:val="24"/>
          <w:vertAlign w:val="superscript"/>
        </w:rPr>
        <w:t>3</w:t>
      </w:r>
      <w:r>
        <w:rPr>
          <w:rFonts w:hint="default" w:ascii="Times New Roman" w:hAnsi="Times New Roman" w:eastAsia="宋体"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②</w:t>
      </w:r>
      <w:r>
        <w:rPr>
          <w:rFonts w:hint="default" w:ascii="Times New Roman" w:hAnsi="Times New Roman" w:eastAsia="宋体" w:cs="Times New Roman"/>
          <w:sz w:val="24"/>
          <w:szCs w:val="24"/>
        </w:rPr>
        <w:t>评价等级判别表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sz w:val="24"/>
          <w:szCs w:val="24"/>
        </w:rPr>
        <w:t>评价等级按下表的分级判据进行划分</w:t>
      </w:r>
    </w:p>
    <w:p>
      <w:pPr>
        <w:pStyle w:val="18"/>
        <w:bidi w:val="0"/>
        <w:spacing w:line="360" w:lineRule="auto"/>
        <w:rPr>
          <w:rFonts w:hint="default" w:ascii="Times New Roman" w:hAnsi="Times New Roman" w:cs="Times New Roman"/>
          <w:sz w:val="24"/>
          <w:szCs w:val="24"/>
        </w:rPr>
      </w:pPr>
      <w:r>
        <w:rPr>
          <w:rFonts w:hint="default" w:ascii="Times New Roman" w:hAnsi="Times New Roman" w:cs="Times New Roman"/>
          <w:sz w:val="24"/>
          <w:szCs w:val="24"/>
        </w:rPr>
        <w:t>表</w:t>
      </w:r>
      <w:r>
        <w:rPr>
          <w:rFonts w:hint="default" w:ascii="Times New Roman" w:hAnsi="Times New Roman" w:cs="Times New Roman"/>
          <w:sz w:val="24"/>
          <w:szCs w:val="24"/>
          <w:lang w:val="en-US" w:eastAsia="zh-CN"/>
        </w:rPr>
        <w:t>5.2-</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评价等级判别表</w:t>
      </w:r>
    </w:p>
    <w:tbl>
      <w:tblPr>
        <w:tblStyle w:val="24"/>
        <w:tblW w:w="9120"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4560"/>
        <w:gridCol w:w="4560"/>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4560" w:type="dxa"/>
            <w:tcBorders>
              <w:tl2br w:val="nil"/>
              <w:tr2bl w:val="nil"/>
            </w:tcBorders>
            <w:noWrap w:val="0"/>
            <w:vAlign w:val="center"/>
          </w:tcPr>
          <w:p>
            <w:pPr>
              <w:pStyle w:val="17"/>
              <w:bidi w:val="0"/>
              <w:rPr>
                <w:rFonts w:hint="default" w:ascii="Times New Roman" w:hAnsi="Times New Roman" w:cs="Times New Roman"/>
                <w:b/>
                <w:bCs/>
                <w:sz w:val="21"/>
                <w:szCs w:val="21"/>
              </w:rPr>
            </w:pPr>
            <w:r>
              <w:rPr>
                <w:rFonts w:hint="default" w:ascii="Times New Roman" w:hAnsi="Times New Roman" w:cs="Times New Roman"/>
                <w:b/>
                <w:bCs/>
                <w:sz w:val="21"/>
                <w:szCs w:val="21"/>
              </w:rPr>
              <w:t>评价工作等级</w:t>
            </w:r>
          </w:p>
        </w:tc>
        <w:tc>
          <w:tcPr>
            <w:tcW w:w="4560" w:type="dxa"/>
            <w:tcBorders>
              <w:tl2br w:val="nil"/>
              <w:tr2bl w:val="nil"/>
            </w:tcBorders>
            <w:noWrap w:val="0"/>
            <w:vAlign w:val="center"/>
          </w:tcPr>
          <w:p>
            <w:pPr>
              <w:pStyle w:val="17"/>
              <w:bidi w:val="0"/>
              <w:rPr>
                <w:rFonts w:hint="default" w:ascii="Times New Roman" w:hAnsi="Times New Roman" w:cs="Times New Roman"/>
                <w:b/>
                <w:bCs/>
                <w:sz w:val="21"/>
                <w:szCs w:val="21"/>
              </w:rPr>
            </w:pPr>
            <w:r>
              <w:rPr>
                <w:rFonts w:hint="default" w:ascii="Times New Roman" w:hAnsi="Times New Roman" w:cs="Times New Roman"/>
                <w:b/>
                <w:bCs/>
                <w:sz w:val="21"/>
                <w:szCs w:val="21"/>
              </w:rPr>
              <w:t>评价工作分级判据</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1" w:hRule="atLeast"/>
          <w:jc w:val="center"/>
        </w:trPr>
        <w:tc>
          <w:tcPr>
            <w:tcW w:w="4560" w:type="dxa"/>
            <w:tcBorders>
              <w:tl2br w:val="nil"/>
              <w:tr2bl w:val="nil"/>
            </w:tcBorders>
            <w:noWrap w:val="0"/>
            <w:vAlign w:val="center"/>
          </w:tcPr>
          <w:p>
            <w:pPr>
              <w:pStyle w:val="17"/>
              <w:bidi w:val="0"/>
              <w:rPr>
                <w:rFonts w:hint="default" w:ascii="Times New Roman" w:hAnsi="Times New Roman" w:cs="Times New Roman"/>
                <w:sz w:val="21"/>
                <w:szCs w:val="21"/>
              </w:rPr>
            </w:pPr>
            <w:r>
              <w:rPr>
                <w:rFonts w:hint="default" w:ascii="Times New Roman" w:hAnsi="Times New Roman" w:cs="Times New Roman"/>
                <w:sz w:val="21"/>
                <w:szCs w:val="21"/>
              </w:rPr>
              <w:t>一级评价</w:t>
            </w:r>
          </w:p>
        </w:tc>
        <w:tc>
          <w:tcPr>
            <w:tcW w:w="4560" w:type="dxa"/>
            <w:tcBorders>
              <w:tl2br w:val="nil"/>
              <w:tr2bl w:val="nil"/>
            </w:tcBorders>
            <w:noWrap w:val="0"/>
            <w:vAlign w:val="center"/>
          </w:tcPr>
          <w:p>
            <w:pPr>
              <w:pStyle w:val="17"/>
              <w:bidi w:val="0"/>
              <w:rPr>
                <w:rFonts w:hint="default" w:ascii="Times New Roman" w:hAnsi="Times New Roman" w:cs="Times New Roman"/>
                <w:sz w:val="21"/>
                <w:szCs w:val="21"/>
              </w:rPr>
            </w:pPr>
            <w:r>
              <w:rPr>
                <w:rFonts w:hint="default" w:ascii="Times New Roman" w:hAnsi="Times New Roman" w:cs="Times New Roman"/>
                <w:sz w:val="21"/>
                <w:szCs w:val="21"/>
              </w:rPr>
              <w:t>Pmax≧10%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69" w:hRule="atLeast"/>
          <w:jc w:val="center"/>
        </w:trPr>
        <w:tc>
          <w:tcPr>
            <w:tcW w:w="4560" w:type="dxa"/>
            <w:tcBorders>
              <w:tl2br w:val="nil"/>
              <w:tr2bl w:val="nil"/>
            </w:tcBorders>
            <w:noWrap w:val="0"/>
            <w:vAlign w:val="center"/>
          </w:tcPr>
          <w:p>
            <w:pPr>
              <w:pStyle w:val="17"/>
              <w:bidi w:val="0"/>
              <w:rPr>
                <w:rFonts w:hint="default" w:ascii="Times New Roman" w:hAnsi="Times New Roman" w:cs="Times New Roman"/>
                <w:sz w:val="21"/>
                <w:szCs w:val="21"/>
              </w:rPr>
            </w:pPr>
            <w:r>
              <w:rPr>
                <w:rFonts w:hint="default" w:ascii="Times New Roman" w:hAnsi="Times New Roman" w:cs="Times New Roman"/>
                <w:sz w:val="21"/>
                <w:szCs w:val="21"/>
              </w:rPr>
              <w:t>二级评价</w:t>
            </w:r>
          </w:p>
        </w:tc>
        <w:tc>
          <w:tcPr>
            <w:tcW w:w="4560" w:type="dxa"/>
            <w:tcBorders>
              <w:tl2br w:val="nil"/>
              <w:tr2bl w:val="nil"/>
            </w:tcBorders>
            <w:noWrap w:val="0"/>
            <w:vAlign w:val="center"/>
          </w:tcPr>
          <w:p>
            <w:pPr>
              <w:pStyle w:val="17"/>
              <w:bidi w:val="0"/>
              <w:rPr>
                <w:rFonts w:hint="default" w:ascii="Times New Roman" w:hAnsi="Times New Roman" w:cs="Times New Roman"/>
                <w:sz w:val="21"/>
                <w:szCs w:val="21"/>
              </w:rPr>
            </w:pPr>
            <w:r>
              <w:rPr>
                <w:rFonts w:hint="default" w:ascii="Times New Roman" w:hAnsi="Times New Roman" w:cs="Times New Roman"/>
                <w:sz w:val="21"/>
                <w:szCs w:val="21"/>
              </w:rPr>
              <w:t>1%≦Pmax&lt;10%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9" w:hRule="atLeast"/>
          <w:jc w:val="center"/>
        </w:trPr>
        <w:tc>
          <w:tcPr>
            <w:tcW w:w="4560" w:type="dxa"/>
            <w:tcBorders>
              <w:tl2br w:val="nil"/>
              <w:tr2bl w:val="nil"/>
            </w:tcBorders>
            <w:noWrap w:val="0"/>
            <w:vAlign w:val="center"/>
          </w:tcPr>
          <w:p>
            <w:pPr>
              <w:pStyle w:val="17"/>
              <w:bidi w:val="0"/>
              <w:rPr>
                <w:rFonts w:hint="default" w:ascii="Times New Roman" w:hAnsi="Times New Roman" w:cs="Times New Roman"/>
                <w:sz w:val="21"/>
                <w:szCs w:val="21"/>
              </w:rPr>
            </w:pPr>
            <w:r>
              <w:rPr>
                <w:rFonts w:hint="default" w:ascii="Times New Roman" w:hAnsi="Times New Roman" w:cs="Times New Roman"/>
                <w:sz w:val="21"/>
                <w:szCs w:val="21"/>
              </w:rPr>
              <w:t>三级评价</w:t>
            </w:r>
          </w:p>
        </w:tc>
        <w:tc>
          <w:tcPr>
            <w:tcW w:w="4560" w:type="dxa"/>
            <w:tcBorders>
              <w:tl2br w:val="nil"/>
              <w:tr2bl w:val="nil"/>
            </w:tcBorders>
            <w:noWrap w:val="0"/>
            <w:vAlign w:val="center"/>
          </w:tcPr>
          <w:p>
            <w:pPr>
              <w:pStyle w:val="17"/>
              <w:bidi w:val="0"/>
              <w:rPr>
                <w:rFonts w:hint="default" w:ascii="Times New Roman" w:hAnsi="Times New Roman" w:cs="Times New Roman"/>
                <w:sz w:val="21"/>
                <w:szCs w:val="21"/>
              </w:rPr>
            </w:pPr>
            <w:r>
              <w:rPr>
                <w:rFonts w:hint="default" w:ascii="Times New Roman" w:hAnsi="Times New Roman" w:cs="Times New Roman"/>
                <w:sz w:val="21"/>
                <w:szCs w:val="21"/>
              </w:rPr>
              <w:t>Pmax&lt;1%</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sz w:val="24"/>
          <w:szCs w:val="24"/>
        </w:rPr>
      </w:pPr>
      <w:r>
        <w:rPr>
          <w:rFonts w:hint="eastAsia" w:ascii="Times New Roman" w:hAnsi="Times New Roman" w:eastAsia="宋体" w:cs="Times New Roman"/>
          <w:sz w:val="24"/>
          <w:szCs w:val="24"/>
          <w:lang w:eastAsia="zh-CN"/>
        </w:rPr>
        <w:t>③</w:t>
      </w:r>
      <w:r>
        <w:rPr>
          <w:rFonts w:ascii="Times New Roman" w:hAnsi="Times New Roman" w:eastAsia="宋体" w:cs="Times New Roman"/>
          <w:sz w:val="24"/>
          <w:szCs w:val="24"/>
        </w:rPr>
        <w:t>污染物评价标准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sz w:val="24"/>
          <w:szCs w:val="24"/>
        </w:rPr>
      </w:pPr>
      <w:r>
        <w:rPr>
          <w:rFonts w:ascii="Times New Roman" w:hAnsi="Times New Roman" w:eastAsia="宋体" w:cs="Times New Roman"/>
          <w:sz w:val="24"/>
          <w:szCs w:val="24"/>
        </w:rPr>
        <w:t>污染物评价标准和来源见下表。</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表</w:t>
      </w:r>
      <w:r>
        <w:rPr>
          <w:rFonts w:hint="default" w:ascii="Times New Roman" w:hAnsi="Times New Roman" w:cs="Times New Roman"/>
          <w:b/>
          <w:bCs/>
          <w:sz w:val="24"/>
          <w:szCs w:val="24"/>
          <w:lang w:val="en-US" w:eastAsia="zh-CN"/>
        </w:rPr>
        <w:t>5.2-2</w:t>
      </w:r>
      <w:r>
        <w:rPr>
          <w:rFonts w:hint="default" w:ascii="Times New Roman" w:hAnsi="Times New Roman" w:eastAsia="宋体" w:cs="Times New Roman"/>
          <w:b/>
          <w:bCs/>
          <w:sz w:val="24"/>
          <w:szCs w:val="24"/>
        </w:rPr>
        <w:t xml:space="preserve"> 污染物评价标准</w:t>
      </w:r>
    </w:p>
    <w:tbl>
      <w:tblPr>
        <w:tblStyle w:val="23"/>
        <w:tblW w:w="8504"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1265"/>
        <w:gridCol w:w="1066"/>
        <w:gridCol w:w="1123"/>
        <w:gridCol w:w="1647"/>
        <w:gridCol w:w="3403"/>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12" w:hRule="atLeast"/>
          <w:jc w:val="center"/>
        </w:trPr>
        <w:tc>
          <w:tcPr>
            <w:tcW w:w="1265" w:type="dxa"/>
            <w:tcBorders>
              <w:tl2br w:val="nil"/>
              <w:tr2bl w:val="nil"/>
            </w:tcBorders>
            <w:noWrap w:val="0"/>
            <w:vAlign w:val="center"/>
          </w:tcPr>
          <w:p>
            <w:pPr>
              <w:pStyle w:val="17"/>
              <w:bidi w:val="0"/>
              <w:ind w:left="0" w:leftChars="0" w:firstLine="0" w:firstLineChars="0"/>
              <w:jc w:val="center"/>
              <w:rPr>
                <w:rFonts w:hint="default" w:ascii="Times New Roman" w:hAnsi="Times New Roman" w:cs="Times New Roman"/>
                <w:b/>
                <w:bCs/>
                <w:sz w:val="21"/>
                <w:szCs w:val="21"/>
              </w:rPr>
            </w:pPr>
            <w:r>
              <w:rPr>
                <w:rFonts w:hint="default" w:ascii="Times New Roman" w:hAnsi="Times New Roman" w:cs="Times New Roman"/>
                <w:b/>
                <w:bCs/>
                <w:sz w:val="21"/>
                <w:szCs w:val="21"/>
              </w:rPr>
              <w:t>污染物名称</w:t>
            </w:r>
          </w:p>
        </w:tc>
        <w:tc>
          <w:tcPr>
            <w:tcW w:w="1066" w:type="dxa"/>
            <w:tcBorders>
              <w:tl2br w:val="nil"/>
              <w:tr2bl w:val="nil"/>
            </w:tcBorders>
            <w:noWrap w:val="0"/>
            <w:vAlign w:val="center"/>
          </w:tcPr>
          <w:p>
            <w:pPr>
              <w:pStyle w:val="17"/>
              <w:bidi w:val="0"/>
              <w:ind w:left="0" w:leftChars="0" w:firstLine="0" w:firstLineChars="0"/>
              <w:jc w:val="center"/>
              <w:rPr>
                <w:rFonts w:hint="default" w:ascii="Times New Roman" w:hAnsi="Times New Roman" w:cs="Times New Roman"/>
                <w:b/>
                <w:bCs/>
                <w:sz w:val="21"/>
                <w:szCs w:val="21"/>
              </w:rPr>
            </w:pPr>
            <w:r>
              <w:rPr>
                <w:rFonts w:hint="default" w:ascii="Times New Roman" w:hAnsi="Times New Roman" w:cs="Times New Roman"/>
                <w:b/>
                <w:bCs/>
                <w:sz w:val="21"/>
                <w:szCs w:val="21"/>
              </w:rPr>
              <w:t>功能区</w:t>
            </w:r>
          </w:p>
        </w:tc>
        <w:tc>
          <w:tcPr>
            <w:tcW w:w="1123" w:type="dxa"/>
            <w:tcBorders>
              <w:tl2br w:val="nil"/>
              <w:tr2bl w:val="nil"/>
            </w:tcBorders>
            <w:noWrap w:val="0"/>
            <w:vAlign w:val="center"/>
          </w:tcPr>
          <w:p>
            <w:pPr>
              <w:pStyle w:val="17"/>
              <w:bidi w:val="0"/>
              <w:ind w:left="0" w:leftChars="0" w:firstLine="0" w:firstLineChars="0"/>
              <w:jc w:val="center"/>
              <w:rPr>
                <w:rFonts w:hint="default" w:ascii="Times New Roman" w:hAnsi="Times New Roman" w:cs="Times New Roman"/>
                <w:b/>
                <w:bCs/>
                <w:sz w:val="21"/>
                <w:szCs w:val="21"/>
              </w:rPr>
            </w:pPr>
            <w:r>
              <w:rPr>
                <w:rFonts w:hint="default" w:ascii="Times New Roman" w:hAnsi="Times New Roman" w:cs="Times New Roman"/>
                <w:b/>
                <w:bCs/>
                <w:sz w:val="21"/>
                <w:szCs w:val="21"/>
              </w:rPr>
              <w:t>取值时间</w:t>
            </w:r>
          </w:p>
        </w:tc>
        <w:tc>
          <w:tcPr>
            <w:tcW w:w="1647" w:type="dxa"/>
            <w:tcBorders>
              <w:tl2br w:val="nil"/>
              <w:tr2bl w:val="nil"/>
            </w:tcBorders>
            <w:noWrap w:val="0"/>
            <w:vAlign w:val="center"/>
          </w:tcPr>
          <w:p>
            <w:pPr>
              <w:pStyle w:val="17"/>
              <w:bidi w:val="0"/>
              <w:ind w:left="0" w:leftChars="0" w:firstLine="0" w:firstLineChars="0"/>
              <w:jc w:val="center"/>
              <w:rPr>
                <w:rFonts w:hint="default" w:ascii="Times New Roman" w:hAnsi="Times New Roman" w:cs="Times New Roman"/>
                <w:b/>
                <w:bCs/>
                <w:sz w:val="21"/>
                <w:szCs w:val="21"/>
              </w:rPr>
            </w:pPr>
            <w:r>
              <w:rPr>
                <w:rFonts w:hint="default" w:ascii="Times New Roman" w:hAnsi="Times New Roman" w:cs="Times New Roman"/>
                <w:b/>
                <w:bCs/>
                <w:sz w:val="21"/>
                <w:szCs w:val="21"/>
              </w:rPr>
              <w:t>标准值(μg/m³)</w:t>
            </w:r>
          </w:p>
        </w:tc>
        <w:tc>
          <w:tcPr>
            <w:tcW w:w="3403" w:type="dxa"/>
            <w:tcBorders>
              <w:tl2br w:val="nil"/>
              <w:tr2bl w:val="nil"/>
            </w:tcBorders>
            <w:noWrap w:val="0"/>
            <w:vAlign w:val="center"/>
          </w:tcPr>
          <w:p>
            <w:pPr>
              <w:pStyle w:val="17"/>
              <w:bidi w:val="0"/>
              <w:jc w:val="center"/>
              <w:rPr>
                <w:rFonts w:hint="default" w:ascii="Times New Roman" w:hAnsi="Times New Roman" w:cs="Times New Roman"/>
                <w:b/>
                <w:bCs/>
                <w:sz w:val="21"/>
                <w:szCs w:val="21"/>
              </w:rPr>
            </w:pPr>
            <w:r>
              <w:rPr>
                <w:rFonts w:hint="default" w:ascii="Times New Roman" w:hAnsi="Times New Roman" w:cs="Times New Roman"/>
                <w:b/>
                <w:bCs/>
                <w:sz w:val="21"/>
                <w:szCs w:val="21"/>
              </w:rPr>
              <w:t>标准来源</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80" w:hRule="atLeast"/>
          <w:jc w:val="center"/>
        </w:trPr>
        <w:tc>
          <w:tcPr>
            <w:tcW w:w="1265"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TSP</w:t>
            </w:r>
          </w:p>
        </w:tc>
        <w:tc>
          <w:tcPr>
            <w:tcW w:w="1066" w:type="dxa"/>
            <w:tcBorders>
              <w:tl2br w:val="nil"/>
              <w:tr2bl w:val="nil"/>
            </w:tcBorders>
            <w:noWrap w:val="0"/>
            <w:vAlign w:val="center"/>
          </w:tcPr>
          <w:p>
            <w:pPr>
              <w:pStyle w:val="17"/>
              <w:bidi w:val="0"/>
              <w:ind w:left="0" w:leftChars="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二类限区</w:t>
            </w:r>
          </w:p>
        </w:tc>
        <w:tc>
          <w:tcPr>
            <w:tcW w:w="1123" w:type="dxa"/>
            <w:tcBorders>
              <w:tl2br w:val="nil"/>
              <w:tr2bl w:val="nil"/>
            </w:tcBorders>
            <w:noWrap w:val="0"/>
            <w:vAlign w:val="center"/>
          </w:tcPr>
          <w:p>
            <w:pPr>
              <w:pStyle w:val="17"/>
              <w:bidi w:val="0"/>
              <w:ind w:left="0" w:leftChars="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一小时</w:t>
            </w:r>
          </w:p>
        </w:tc>
        <w:tc>
          <w:tcPr>
            <w:tcW w:w="164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900</w:t>
            </w:r>
          </w:p>
        </w:tc>
        <w:tc>
          <w:tcPr>
            <w:tcW w:w="3403" w:type="dxa"/>
            <w:tcBorders>
              <w:tl2br w:val="nil"/>
              <w:tr2bl w:val="nil"/>
            </w:tcBorders>
            <w:noWrap w:val="0"/>
            <w:vAlign w:val="center"/>
          </w:tcPr>
          <w:p>
            <w:pPr>
              <w:pStyle w:val="17"/>
              <w:bidi w:val="0"/>
              <w:ind w:left="0" w:leftChars="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《环境空气质量标准》（GB3095-2012）及修改单</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80" w:hRule="atLeast"/>
          <w:jc w:val="center"/>
        </w:trPr>
        <w:tc>
          <w:tcPr>
            <w:tcW w:w="1265" w:type="dxa"/>
            <w:tcBorders>
              <w:tl2br w:val="nil"/>
              <w:tr2bl w:val="nil"/>
            </w:tcBorders>
            <w:noWrap w:val="0"/>
            <w:vAlign w:val="center"/>
          </w:tcPr>
          <w:p>
            <w:pPr>
              <w:pStyle w:val="17"/>
              <w:bidi w:val="0"/>
              <w:ind w:left="0" w:leftChars="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NH</w:t>
            </w:r>
            <w:r>
              <w:rPr>
                <w:rFonts w:hint="default" w:ascii="Times New Roman" w:hAnsi="Times New Roman" w:cs="Times New Roman"/>
                <w:sz w:val="21"/>
                <w:szCs w:val="21"/>
                <w:vertAlign w:val="subscript"/>
              </w:rPr>
              <w:t>3</w:t>
            </w:r>
          </w:p>
        </w:tc>
        <w:tc>
          <w:tcPr>
            <w:tcW w:w="1066" w:type="dxa"/>
            <w:tcBorders>
              <w:tl2br w:val="nil"/>
              <w:tr2bl w:val="nil"/>
            </w:tcBorders>
            <w:noWrap w:val="0"/>
            <w:vAlign w:val="center"/>
          </w:tcPr>
          <w:p>
            <w:pPr>
              <w:pStyle w:val="17"/>
              <w:bidi w:val="0"/>
              <w:ind w:left="0" w:leftChars="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二类限区</w:t>
            </w:r>
          </w:p>
        </w:tc>
        <w:tc>
          <w:tcPr>
            <w:tcW w:w="1123" w:type="dxa"/>
            <w:tcBorders>
              <w:tl2br w:val="nil"/>
              <w:tr2bl w:val="nil"/>
            </w:tcBorders>
            <w:noWrap w:val="0"/>
            <w:vAlign w:val="center"/>
          </w:tcPr>
          <w:p>
            <w:pPr>
              <w:pStyle w:val="17"/>
              <w:bidi w:val="0"/>
              <w:ind w:left="0" w:leftChars="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一小时</w:t>
            </w:r>
          </w:p>
        </w:tc>
        <w:tc>
          <w:tcPr>
            <w:tcW w:w="1647" w:type="dxa"/>
            <w:tcBorders>
              <w:tl2br w:val="nil"/>
              <w:tr2bl w:val="nil"/>
            </w:tcBorders>
            <w:noWrap w:val="0"/>
            <w:vAlign w:val="center"/>
          </w:tcPr>
          <w:p>
            <w:pPr>
              <w:pStyle w:val="17"/>
              <w:bidi w:val="0"/>
              <w:ind w:left="0" w:leftChars="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200.0</w:t>
            </w:r>
          </w:p>
        </w:tc>
        <w:tc>
          <w:tcPr>
            <w:tcW w:w="3403" w:type="dxa"/>
            <w:tcBorders>
              <w:tl2br w:val="nil"/>
              <w:tr2bl w:val="nil"/>
            </w:tcBorders>
            <w:noWrap w:val="0"/>
            <w:vAlign w:val="center"/>
          </w:tcPr>
          <w:p>
            <w:pPr>
              <w:pStyle w:val="17"/>
              <w:bidi w:val="0"/>
              <w:ind w:left="0" w:leftChars="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《环境影响评价技术导则-大气环境》</w:t>
            </w:r>
            <w:r>
              <w:rPr>
                <w:rFonts w:hint="default" w:ascii="Times New Roman" w:hAnsi="Times New Roman" w:cs="Times New Roman"/>
                <w:sz w:val="21"/>
                <w:szCs w:val="21"/>
                <w:lang w:eastAsia="zh-CN"/>
              </w:rPr>
              <w:t>（</w:t>
            </w:r>
            <w:r>
              <w:rPr>
                <w:rFonts w:hint="default" w:ascii="Times New Roman" w:hAnsi="Times New Roman" w:cs="Times New Roman"/>
                <w:sz w:val="21"/>
                <w:szCs w:val="21"/>
              </w:rPr>
              <w:t xml:space="preserve"> HJ 2.2-2018 </w:t>
            </w:r>
            <w:r>
              <w:rPr>
                <w:rFonts w:hint="default" w:ascii="Times New Roman" w:hAnsi="Times New Roman" w:cs="Times New Roman"/>
                <w:sz w:val="21"/>
                <w:szCs w:val="21"/>
                <w:lang w:eastAsia="zh-CN"/>
              </w:rPr>
              <w:t>）</w:t>
            </w:r>
            <w:r>
              <w:rPr>
                <w:rFonts w:hint="default" w:ascii="Times New Roman" w:hAnsi="Times New Roman" w:cs="Times New Roman"/>
                <w:sz w:val="21"/>
                <w:szCs w:val="21"/>
              </w:rPr>
              <w:t>附录D</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81" w:hRule="atLeast"/>
          <w:jc w:val="center"/>
        </w:trPr>
        <w:tc>
          <w:tcPr>
            <w:tcW w:w="1265" w:type="dxa"/>
            <w:tcBorders>
              <w:tl2br w:val="nil"/>
              <w:tr2bl w:val="nil"/>
            </w:tcBorders>
            <w:noWrap w:val="0"/>
            <w:vAlign w:val="center"/>
          </w:tcPr>
          <w:p>
            <w:pPr>
              <w:pStyle w:val="17"/>
              <w:bidi w:val="0"/>
              <w:ind w:left="0" w:leftChars="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H</w:t>
            </w:r>
            <w:r>
              <w:rPr>
                <w:rFonts w:hint="default" w:ascii="Times New Roman" w:hAnsi="Times New Roman" w:cs="Times New Roman"/>
                <w:sz w:val="21"/>
                <w:szCs w:val="21"/>
                <w:vertAlign w:val="subscript"/>
              </w:rPr>
              <w:t>2</w:t>
            </w:r>
            <w:r>
              <w:rPr>
                <w:rFonts w:hint="default" w:ascii="Times New Roman" w:hAnsi="Times New Roman" w:cs="Times New Roman"/>
                <w:sz w:val="21"/>
                <w:szCs w:val="21"/>
              </w:rPr>
              <w:t>S</w:t>
            </w:r>
          </w:p>
        </w:tc>
        <w:tc>
          <w:tcPr>
            <w:tcW w:w="1066" w:type="dxa"/>
            <w:tcBorders>
              <w:tl2br w:val="nil"/>
              <w:tr2bl w:val="nil"/>
            </w:tcBorders>
            <w:noWrap w:val="0"/>
            <w:vAlign w:val="center"/>
          </w:tcPr>
          <w:p>
            <w:pPr>
              <w:pStyle w:val="17"/>
              <w:bidi w:val="0"/>
              <w:ind w:left="0" w:leftChars="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二类限区</w:t>
            </w:r>
          </w:p>
        </w:tc>
        <w:tc>
          <w:tcPr>
            <w:tcW w:w="1123" w:type="dxa"/>
            <w:tcBorders>
              <w:tl2br w:val="nil"/>
              <w:tr2bl w:val="nil"/>
            </w:tcBorders>
            <w:noWrap w:val="0"/>
            <w:vAlign w:val="center"/>
          </w:tcPr>
          <w:p>
            <w:pPr>
              <w:pStyle w:val="17"/>
              <w:bidi w:val="0"/>
              <w:ind w:left="0" w:leftChars="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一小时</w:t>
            </w:r>
          </w:p>
        </w:tc>
        <w:tc>
          <w:tcPr>
            <w:tcW w:w="1647" w:type="dxa"/>
            <w:tcBorders>
              <w:tl2br w:val="nil"/>
              <w:tr2bl w:val="nil"/>
            </w:tcBorders>
            <w:noWrap w:val="0"/>
            <w:vAlign w:val="center"/>
          </w:tcPr>
          <w:p>
            <w:pPr>
              <w:pStyle w:val="17"/>
              <w:bidi w:val="0"/>
              <w:ind w:left="0" w:leftChars="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10.0</w:t>
            </w:r>
          </w:p>
        </w:tc>
        <w:tc>
          <w:tcPr>
            <w:tcW w:w="3403" w:type="dxa"/>
            <w:tcBorders>
              <w:tl2br w:val="nil"/>
              <w:tr2bl w:val="nil"/>
            </w:tcBorders>
            <w:noWrap w:val="0"/>
            <w:vAlign w:val="center"/>
          </w:tcPr>
          <w:p>
            <w:pPr>
              <w:pStyle w:val="17"/>
              <w:bidi w:val="0"/>
              <w:ind w:left="0" w:leftChars="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《环境影响评价技术导则-大气环境》</w:t>
            </w:r>
            <w:r>
              <w:rPr>
                <w:rFonts w:hint="default" w:ascii="Times New Roman" w:hAnsi="Times New Roman" w:cs="Times New Roman"/>
                <w:sz w:val="21"/>
                <w:szCs w:val="21"/>
                <w:lang w:eastAsia="zh-CN"/>
              </w:rPr>
              <w:t>（</w:t>
            </w:r>
            <w:r>
              <w:rPr>
                <w:rFonts w:hint="default" w:ascii="Times New Roman" w:hAnsi="Times New Roman" w:cs="Times New Roman"/>
                <w:sz w:val="21"/>
                <w:szCs w:val="21"/>
              </w:rPr>
              <w:t xml:space="preserve"> HJ 2.2-2018</w:t>
            </w:r>
            <w:r>
              <w:rPr>
                <w:rFonts w:hint="default" w:ascii="Times New Roman" w:hAnsi="Times New Roman" w:cs="Times New Roman"/>
                <w:sz w:val="21"/>
                <w:szCs w:val="21"/>
                <w:lang w:eastAsia="zh-CN"/>
              </w:rPr>
              <w:t>）</w:t>
            </w:r>
            <w:r>
              <w:rPr>
                <w:rFonts w:hint="default" w:ascii="Times New Roman" w:hAnsi="Times New Roman" w:cs="Times New Roman"/>
                <w:sz w:val="21"/>
                <w:szCs w:val="21"/>
              </w:rPr>
              <w:t xml:space="preserve"> 附录D</w:t>
            </w:r>
          </w:p>
        </w:tc>
      </w:tr>
    </w:tbl>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ascii="Times New Roman" w:hAnsi="Times New Roman" w:eastAsia="宋体" w:cs="Times New Roman"/>
          <w:b/>
          <w:bCs/>
          <w:sz w:val="24"/>
          <w:szCs w:val="24"/>
        </w:rPr>
      </w:pPr>
      <w:r>
        <w:rPr>
          <w:rFonts w:hint="eastAsia" w:ascii="Times New Roman" w:hAnsi="Times New Roman" w:eastAsia="宋体" w:cs="Times New Roman"/>
          <w:b/>
          <w:bCs/>
          <w:sz w:val="24"/>
          <w:szCs w:val="24"/>
          <w:lang w:eastAsia="zh-CN"/>
        </w:rPr>
        <w:t>（</w:t>
      </w:r>
      <w:r>
        <w:rPr>
          <w:rFonts w:hint="eastAsia" w:ascii="Times New Roman" w:hAnsi="Times New Roman" w:eastAsia="宋体" w:cs="Times New Roman"/>
          <w:b/>
          <w:bCs/>
          <w:sz w:val="24"/>
          <w:szCs w:val="24"/>
          <w:lang w:val="en-US" w:eastAsia="zh-CN"/>
        </w:rPr>
        <w:t>2</w:t>
      </w:r>
      <w:r>
        <w:rPr>
          <w:rFonts w:hint="eastAsia" w:ascii="Times New Roman" w:hAnsi="Times New Roman" w:eastAsia="宋体" w:cs="Times New Roman"/>
          <w:b/>
          <w:bCs/>
          <w:sz w:val="24"/>
          <w:szCs w:val="24"/>
          <w:lang w:eastAsia="zh-CN"/>
        </w:rPr>
        <w:t>）</w:t>
      </w:r>
      <w:r>
        <w:rPr>
          <w:rFonts w:ascii="Times New Roman" w:hAnsi="Times New Roman" w:eastAsia="宋体" w:cs="Times New Roman"/>
          <w:b/>
          <w:bCs/>
          <w:sz w:val="24"/>
          <w:szCs w:val="24"/>
        </w:rPr>
        <w:t>污染源参数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sz w:val="24"/>
          <w:szCs w:val="24"/>
        </w:rPr>
      </w:pPr>
      <w:r>
        <w:rPr>
          <w:rFonts w:ascii="Times New Roman" w:hAnsi="Times New Roman" w:eastAsia="宋体" w:cs="Times New Roman"/>
          <w:sz w:val="24"/>
          <w:szCs w:val="24"/>
        </w:rPr>
        <w:t>主要废气污染源排放参数见下表：</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表</w:t>
      </w:r>
      <w:r>
        <w:rPr>
          <w:rFonts w:hint="eastAsia" w:ascii="Times New Roman" w:hAnsi="Times New Roman" w:cs="Times New Roman"/>
          <w:b/>
          <w:bCs/>
          <w:sz w:val="24"/>
          <w:szCs w:val="24"/>
          <w:lang w:val="en-US" w:eastAsia="zh-CN"/>
        </w:rPr>
        <w:t>5.2-3</w:t>
      </w:r>
      <w:r>
        <w:rPr>
          <w:rFonts w:hint="default" w:ascii="Times New Roman" w:hAnsi="Times New Roman" w:eastAsia="宋体" w:cs="Times New Roman"/>
          <w:b/>
          <w:bCs/>
          <w:sz w:val="24"/>
          <w:szCs w:val="24"/>
          <w:lang w:eastAsia="zh-CN"/>
        </w:rPr>
        <w:t>有组织</w:t>
      </w:r>
      <w:r>
        <w:rPr>
          <w:rFonts w:hint="default" w:ascii="Times New Roman" w:hAnsi="Times New Roman" w:eastAsia="宋体" w:cs="Times New Roman"/>
          <w:b/>
          <w:bCs/>
          <w:sz w:val="24"/>
          <w:szCs w:val="24"/>
        </w:rPr>
        <w:t>废气污染源参数一览表（</w:t>
      </w:r>
      <w:r>
        <w:rPr>
          <w:rFonts w:hint="default" w:ascii="Times New Roman" w:hAnsi="Times New Roman" w:eastAsia="宋体" w:cs="Times New Roman"/>
          <w:b/>
          <w:bCs/>
          <w:sz w:val="24"/>
          <w:szCs w:val="24"/>
          <w:lang w:eastAsia="zh-CN"/>
        </w:rPr>
        <w:t>点源</w:t>
      </w:r>
      <w:r>
        <w:rPr>
          <w:rFonts w:hint="default" w:ascii="Times New Roman" w:hAnsi="Times New Roman" w:eastAsia="宋体" w:cs="Times New Roman"/>
          <w:b/>
          <w:bCs/>
          <w:sz w:val="24"/>
          <w:szCs w:val="24"/>
        </w:rPr>
        <w:t>）</w:t>
      </w:r>
    </w:p>
    <w:tbl>
      <w:tblPr>
        <w:tblStyle w:val="24"/>
        <w:tblW w:w="9617"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947"/>
        <w:gridCol w:w="726"/>
        <w:gridCol w:w="675"/>
        <w:gridCol w:w="760"/>
        <w:gridCol w:w="746"/>
        <w:gridCol w:w="959"/>
        <w:gridCol w:w="886"/>
        <w:gridCol w:w="1058"/>
        <w:gridCol w:w="1056"/>
        <w:gridCol w:w="1071"/>
        <w:gridCol w:w="733"/>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947"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污染源名称</w:t>
            </w:r>
          </w:p>
        </w:tc>
        <w:tc>
          <w:tcPr>
            <w:tcW w:w="1401" w:type="dxa"/>
            <w:gridSpan w:val="2"/>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排气筒底部中心坐标(o)</w:t>
            </w:r>
          </w:p>
        </w:tc>
        <w:tc>
          <w:tcPr>
            <w:tcW w:w="760"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排气筒底部中心坐标海拔高度(m)</w:t>
            </w:r>
          </w:p>
        </w:tc>
        <w:tc>
          <w:tcPr>
            <w:tcW w:w="3649" w:type="dxa"/>
            <w:gridSpan w:val="4"/>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排气筒参数</w:t>
            </w:r>
          </w:p>
        </w:tc>
        <w:tc>
          <w:tcPr>
            <w:tcW w:w="1056"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污染物</w:t>
            </w:r>
          </w:p>
        </w:tc>
        <w:tc>
          <w:tcPr>
            <w:tcW w:w="1071"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排放速率</w:t>
            </w:r>
          </w:p>
        </w:tc>
        <w:tc>
          <w:tcPr>
            <w:tcW w:w="733" w:type="dxa"/>
            <w:vMerge w:val="restart"/>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单位</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996" w:hRule="atLeast"/>
          <w:jc w:val="center"/>
        </w:trPr>
        <w:tc>
          <w:tcPr>
            <w:tcW w:w="947" w:type="dxa"/>
            <w:vMerge w:val="continue"/>
            <w:tcBorders>
              <w:tl2br w:val="nil"/>
              <w:tr2bl w:val="nil"/>
            </w:tcBorders>
            <w:noWrap w:val="0"/>
            <w:vAlign w:val="center"/>
          </w:tcPr>
          <w:p>
            <w:pPr>
              <w:pStyle w:val="17"/>
              <w:bidi w:val="0"/>
              <w:jc w:val="center"/>
              <w:rPr>
                <w:rFonts w:hint="default" w:ascii="Times New Roman" w:hAnsi="Times New Roman" w:eastAsia="宋体" w:cs="Times New Roman"/>
                <w:b w:val="0"/>
                <w:bCs w:val="0"/>
                <w:sz w:val="21"/>
                <w:szCs w:val="21"/>
              </w:rPr>
            </w:pPr>
          </w:p>
        </w:tc>
        <w:tc>
          <w:tcPr>
            <w:tcW w:w="726"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经度</w:t>
            </w:r>
          </w:p>
        </w:tc>
        <w:tc>
          <w:tcPr>
            <w:tcW w:w="675"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经度</w:t>
            </w:r>
          </w:p>
        </w:tc>
        <w:tc>
          <w:tcPr>
            <w:tcW w:w="760" w:type="dxa"/>
            <w:vMerge w:val="continue"/>
            <w:tcBorders>
              <w:tl2br w:val="nil"/>
              <w:tr2bl w:val="nil"/>
            </w:tcBorders>
            <w:noWrap w:val="0"/>
            <w:vAlign w:val="center"/>
          </w:tcPr>
          <w:p>
            <w:pPr>
              <w:pStyle w:val="17"/>
              <w:bidi w:val="0"/>
              <w:jc w:val="center"/>
              <w:rPr>
                <w:rFonts w:hint="default" w:ascii="Times New Roman" w:hAnsi="Times New Roman" w:eastAsia="宋体" w:cs="Times New Roman"/>
                <w:b/>
                <w:bCs/>
                <w:sz w:val="21"/>
                <w:szCs w:val="21"/>
              </w:rPr>
            </w:pPr>
          </w:p>
        </w:tc>
        <w:tc>
          <w:tcPr>
            <w:tcW w:w="746"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高度(m)</w:t>
            </w:r>
          </w:p>
        </w:tc>
        <w:tc>
          <w:tcPr>
            <w:tcW w:w="95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内径(m)</w:t>
            </w:r>
          </w:p>
        </w:tc>
        <w:tc>
          <w:tcPr>
            <w:tcW w:w="886"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温度(℃)</w:t>
            </w:r>
          </w:p>
        </w:tc>
        <w:tc>
          <w:tcPr>
            <w:tcW w:w="105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流速(m/s)</w:t>
            </w:r>
          </w:p>
        </w:tc>
        <w:tc>
          <w:tcPr>
            <w:tcW w:w="1056" w:type="dxa"/>
            <w:vMerge w:val="continue"/>
            <w:tcBorders>
              <w:tl2br w:val="nil"/>
              <w:tr2bl w:val="nil"/>
            </w:tcBorders>
            <w:noWrap w:val="0"/>
            <w:vAlign w:val="center"/>
          </w:tcPr>
          <w:p>
            <w:pPr>
              <w:pStyle w:val="17"/>
              <w:bidi w:val="0"/>
              <w:jc w:val="center"/>
              <w:rPr>
                <w:rFonts w:hint="default" w:ascii="Times New Roman" w:hAnsi="Times New Roman" w:eastAsia="宋体" w:cs="Times New Roman"/>
                <w:b w:val="0"/>
                <w:bCs w:val="0"/>
                <w:sz w:val="21"/>
                <w:szCs w:val="21"/>
              </w:rPr>
            </w:pPr>
          </w:p>
        </w:tc>
        <w:tc>
          <w:tcPr>
            <w:tcW w:w="1071" w:type="dxa"/>
            <w:vMerge w:val="continue"/>
            <w:tcBorders>
              <w:tl2br w:val="nil"/>
              <w:tr2bl w:val="nil"/>
            </w:tcBorders>
            <w:noWrap w:val="0"/>
            <w:vAlign w:val="center"/>
          </w:tcPr>
          <w:p>
            <w:pPr>
              <w:pStyle w:val="17"/>
              <w:bidi w:val="0"/>
              <w:jc w:val="center"/>
              <w:rPr>
                <w:rFonts w:hint="default" w:ascii="Times New Roman" w:hAnsi="Times New Roman" w:eastAsia="宋体" w:cs="Times New Roman"/>
                <w:b w:val="0"/>
                <w:bCs w:val="0"/>
                <w:sz w:val="21"/>
                <w:szCs w:val="21"/>
              </w:rPr>
            </w:pPr>
          </w:p>
        </w:tc>
        <w:tc>
          <w:tcPr>
            <w:tcW w:w="733" w:type="dxa"/>
            <w:vMerge w:val="continue"/>
            <w:tcBorders>
              <w:tl2br w:val="nil"/>
              <w:tr2bl w:val="nil"/>
            </w:tcBorders>
            <w:noWrap w:val="0"/>
            <w:vAlign w:val="center"/>
          </w:tcPr>
          <w:p>
            <w:pPr>
              <w:pStyle w:val="17"/>
              <w:bidi w:val="0"/>
              <w:jc w:val="center"/>
              <w:rPr>
                <w:rFonts w:hint="default" w:ascii="Times New Roman" w:hAnsi="Times New Roman" w:eastAsia="宋体" w:cs="Times New Roman"/>
                <w:b w:val="0"/>
                <w:bCs w:val="0"/>
                <w:sz w:val="21"/>
                <w:szCs w:val="21"/>
              </w:rPr>
            </w:pP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1" w:hRule="atLeast"/>
          <w:jc w:val="center"/>
        </w:trPr>
        <w:tc>
          <w:tcPr>
            <w:tcW w:w="94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val="0"/>
                <w:bCs w:val="0"/>
                <w:sz w:val="21"/>
                <w:szCs w:val="21"/>
                <w:lang w:eastAsia="zh-CN"/>
              </w:rPr>
            </w:pPr>
            <w:r>
              <w:rPr>
                <w:rFonts w:hint="default" w:ascii="Times New Roman" w:hAnsi="Times New Roman" w:eastAsia="宋体" w:cs="Times New Roman"/>
                <w:b w:val="0"/>
                <w:bCs w:val="0"/>
                <w:sz w:val="21"/>
                <w:szCs w:val="21"/>
                <w:lang w:eastAsia="zh-CN"/>
              </w:rPr>
              <w:t>饲料加工</w:t>
            </w:r>
            <w:r>
              <w:rPr>
                <w:rFonts w:hint="eastAsia" w:ascii="Times New Roman" w:hAnsi="Times New Roman" w:cs="Times New Roman"/>
                <w:b w:val="0"/>
                <w:bCs w:val="0"/>
                <w:sz w:val="21"/>
                <w:szCs w:val="21"/>
                <w:lang w:eastAsia="zh-CN"/>
              </w:rPr>
              <w:t>间</w:t>
            </w:r>
          </w:p>
        </w:tc>
        <w:tc>
          <w:tcPr>
            <w:tcW w:w="726"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rPr>
              <w:t>109.566768</w:t>
            </w:r>
          </w:p>
        </w:tc>
        <w:tc>
          <w:tcPr>
            <w:tcW w:w="675"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19.224003</w:t>
            </w:r>
          </w:p>
        </w:tc>
        <w:tc>
          <w:tcPr>
            <w:tcW w:w="760"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240.00</w:t>
            </w:r>
          </w:p>
        </w:tc>
        <w:tc>
          <w:tcPr>
            <w:tcW w:w="746"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lang w:val="en-US" w:eastAsia="zh-CN"/>
              </w:rPr>
              <w:t>15</w:t>
            </w:r>
            <w:r>
              <w:rPr>
                <w:rFonts w:hint="default" w:ascii="Times New Roman" w:hAnsi="Times New Roman" w:eastAsia="宋体" w:cs="Times New Roman"/>
                <w:b w:val="0"/>
                <w:bCs w:val="0"/>
                <w:sz w:val="21"/>
                <w:szCs w:val="21"/>
              </w:rPr>
              <w:t>.00</w:t>
            </w:r>
          </w:p>
        </w:tc>
        <w:tc>
          <w:tcPr>
            <w:tcW w:w="95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0.</w:t>
            </w:r>
            <w:r>
              <w:rPr>
                <w:rFonts w:hint="default" w:ascii="Times New Roman" w:hAnsi="Times New Roman" w:eastAsia="宋体" w:cs="Times New Roman"/>
                <w:b w:val="0"/>
                <w:bCs w:val="0"/>
                <w:sz w:val="21"/>
                <w:szCs w:val="21"/>
                <w:lang w:val="en-US" w:eastAsia="zh-CN"/>
              </w:rPr>
              <w:t>5</w:t>
            </w:r>
            <w:r>
              <w:rPr>
                <w:rFonts w:hint="default" w:ascii="Times New Roman" w:hAnsi="Times New Roman" w:eastAsia="宋体" w:cs="Times New Roman"/>
                <w:b w:val="0"/>
                <w:bCs w:val="0"/>
                <w:sz w:val="21"/>
                <w:szCs w:val="21"/>
              </w:rPr>
              <w:t>0</w:t>
            </w:r>
          </w:p>
        </w:tc>
        <w:tc>
          <w:tcPr>
            <w:tcW w:w="886"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25</w:t>
            </w:r>
          </w:p>
        </w:tc>
        <w:tc>
          <w:tcPr>
            <w:tcW w:w="1058"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0.20</w:t>
            </w:r>
          </w:p>
        </w:tc>
        <w:tc>
          <w:tcPr>
            <w:tcW w:w="1056"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TSP</w:t>
            </w:r>
          </w:p>
        </w:tc>
        <w:tc>
          <w:tcPr>
            <w:tcW w:w="1071"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0.0146</w:t>
            </w:r>
          </w:p>
        </w:tc>
        <w:tc>
          <w:tcPr>
            <w:tcW w:w="73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lang w:val="en-US" w:eastAsia="zh-CN"/>
              </w:rPr>
              <w:t>k</w:t>
            </w:r>
            <w:r>
              <w:rPr>
                <w:rFonts w:hint="default" w:ascii="Times New Roman" w:hAnsi="Times New Roman" w:eastAsia="宋体" w:cs="Times New Roman"/>
                <w:b w:val="0"/>
                <w:bCs w:val="0"/>
                <w:sz w:val="21"/>
                <w:szCs w:val="21"/>
              </w:rPr>
              <w:t>g/h</w:t>
            </w:r>
          </w:p>
        </w:tc>
      </w:tr>
    </w:tbl>
    <w:p>
      <w:pPr>
        <w:spacing w:line="480" w:lineRule="exact"/>
        <w:ind w:firstLine="424" w:firstLineChars="176"/>
        <w:jc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表</w:t>
      </w:r>
      <w:r>
        <w:rPr>
          <w:rFonts w:hint="eastAsia" w:ascii="Times New Roman" w:hAnsi="Times New Roman" w:cs="Times New Roman"/>
          <w:b/>
          <w:bCs/>
          <w:sz w:val="24"/>
          <w:szCs w:val="24"/>
          <w:lang w:val="en-US" w:eastAsia="zh-CN"/>
        </w:rPr>
        <w:t>5.2-4</w:t>
      </w:r>
      <w:r>
        <w:rPr>
          <w:rFonts w:hint="default" w:ascii="Times New Roman" w:hAnsi="Times New Roman" w:eastAsia="宋体" w:cs="Times New Roman"/>
          <w:b/>
          <w:bCs/>
          <w:sz w:val="24"/>
          <w:szCs w:val="24"/>
        </w:rPr>
        <w:t>主要废气污染源参数一览表</w:t>
      </w:r>
    </w:p>
    <w:tbl>
      <w:tblPr>
        <w:tblStyle w:val="24"/>
        <w:tblW w:w="9635" w:type="dxa"/>
        <w:jc w:val="center"/>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263"/>
        <w:gridCol w:w="809"/>
        <w:gridCol w:w="779"/>
        <w:gridCol w:w="1011"/>
        <w:gridCol w:w="965"/>
        <w:gridCol w:w="872"/>
        <w:gridCol w:w="1182"/>
        <w:gridCol w:w="889"/>
        <w:gridCol w:w="1096"/>
        <w:gridCol w:w="769"/>
      </w:tblGrid>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263" w:type="dxa"/>
            <w:vMerge w:val="restart"/>
            <w:tcBorders>
              <w:tl2br w:val="nil"/>
              <w:tr2bl w:val="nil"/>
            </w:tcBorders>
            <w:vAlign w:val="center"/>
          </w:tcPr>
          <w:p>
            <w:pPr>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污染源名称</w:t>
            </w:r>
          </w:p>
        </w:tc>
        <w:tc>
          <w:tcPr>
            <w:tcW w:w="1588" w:type="dxa"/>
            <w:gridSpan w:val="2"/>
            <w:tcBorders>
              <w:tl2br w:val="nil"/>
              <w:tr2bl w:val="nil"/>
            </w:tcBorders>
            <w:vAlign w:val="center"/>
          </w:tcPr>
          <w:p>
            <w:pPr>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坐标</w:t>
            </w:r>
          </w:p>
        </w:tc>
        <w:tc>
          <w:tcPr>
            <w:tcW w:w="1011" w:type="dxa"/>
            <w:vMerge w:val="restart"/>
            <w:tcBorders>
              <w:tl2br w:val="nil"/>
              <w:tr2bl w:val="nil"/>
            </w:tcBorders>
            <w:vAlign w:val="center"/>
          </w:tcPr>
          <w:p>
            <w:pPr>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海拔高度/m</w:t>
            </w:r>
          </w:p>
        </w:tc>
        <w:tc>
          <w:tcPr>
            <w:tcW w:w="3019" w:type="dxa"/>
            <w:gridSpan w:val="3"/>
            <w:tcBorders>
              <w:tl2br w:val="nil"/>
              <w:tr2bl w:val="nil"/>
            </w:tcBorders>
            <w:vAlign w:val="center"/>
          </w:tcPr>
          <w:p>
            <w:pPr>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矩形面源</w:t>
            </w:r>
          </w:p>
        </w:tc>
        <w:tc>
          <w:tcPr>
            <w:tcW w:w="889" w:type="dxa"/>
            <w:vMerge w:val="restart"/>
            <w:tcBorders>
              <w:tl2br w:val="nil"/>
              <w:tr2bl w:val="nil"/>
            </w:tcBorders>
            <w:vAlign w:val="center"/>
          </w:tcPr>
          <w:p>
            <w:pPr>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污染物</w:t>
            </w:r>
          </w:p>
        </w:tc>
        <w:tc>
          <w:tcPr>
            <w:tcW w:w="1096" w:type="dxa"/>
            <w:vMerge w:val="restart"/>
            <w:tcBorders>
              <w:tl2br w:val="nil"/>
              <w:tr2bl w:val="nil"/>
            </w:tcBorders>
            <w:vAlign w:val="center"/>
          </w:tcPr>
          <w:p>
            <w:pPr>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排放速率</w:t>
            </w:r>
          </w:p>
        </w:tc>
        <w:tc>
          <w:tcPr>
            <w:tcW w:w="769" w:type="dxa"/>
            <w:vMerge w:val="restart"/>
            <w:tcBorders>
              <w:tl2br w:val="nil"/>
              <w:tr2bl w:val="nil"/>
            </w:tcBorders>
            <w:vAlign w:val="center"/>
          </w:tcPr>
          <w:p>
            <w:pPr>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单位</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74" w:hRule="atLeast"/>
          <w:jc w:val="center"/>
        </w:trPr>
        <w:tc>
          <w:tcPr>
            <w:tcW w:w="1263" w:type="dxa"/>
            <w:vMerge w:val="continue"/>
            <w:tcBorders>
              <w:tl2br w:val="nil"/>
              <w:tr2bl w:val="nil"/>
            </w:tcBorders>
            <w:vAlign w:val="center"/>
          </w:tcPr>
          <w:p>
            <w:pPr>
              <w:snapToGrid w:val="0"/>
              <w:jc w:val="center"/>
              <w:rPr>
                <w:rFonts w:hint="default" w:ascii="Times New Roman" w:hAnsi="Times New Roman" w:eastAsia="宋体" w:cs="Times New Roman"/>
                <w:sz w:val="21"/>
                <w:szCs w:val="21"/>
              </w:rPr>
            </w:pPr>
          </w:p>
        </w:tc>
        <w:tc>
          <w:tcPr>
            <w:tcW w:w="809" w:type="dxa"/>
            <w:tcBorders>
              <w:tl2br w:val="nil"/>
              <w:tr2bl w:val="nil"/>
            </w:tcBorders>
            <w:vAlign w:val="center"/>
          </w:tcPr>
          <w:p>
            <w:pPr>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X</w:t>
            </w:r>
          </w:p>
        </w:tc>
        <w:tc>
          <w:tcPr>
            <w:tcW w:w="779" w:type="dxa"/>
            <w:tcBorders>
              <w:tl2br w:val="nil"/>
              <w:tr2bl w:val="nil"/>
            </w:tcBorders>
            <w:vAlign w:val="center"/>
          </w:tcPr>
          <w:p>
            <w:pPr>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Y</w:t>
            </w:r>
          </w:p>
        </w:tc>
        <w:tc>
          <w:tcPr>
            <w:tcW w:w="1011" w:type="dxa"/>
            <w:vMerge w:val="continue"/>
            <w:tcBorders>
              <w:tl2br w:val="nil"/>
              <w:tr2bl w:val="nil"/>
            </w:tcBorders>
            <w:vAlign w:val="center"/>
          </w:tcPr>
          <w:p>
            <w:pPr>
              <w:snapToGrid w:val="0"/>
              <w:jc w:val="center"/>
              <w:rPr>
                <w:rFonts w:hint="default" w:ascii="Times New Roman" w:hAnsi="Times New Roman" w:eastAsia="宋体" w:cs="Times New Roman"/>
                <w:b/>
                <w:bCs/>
                <w:sz w:val="21"/>
                <w:szCs w:val="21"/>
              </w:rPr>
            </w:pPr>
          </w:p>
        </w:tc>
        <w:tc>
          <w:tcPr>
            <w:tcW w:w="965" w:type="dxa"/>
            <w:tcBorders>
              <w:tl2br w:val="nil"/>
              <w:tr2bl w:val="nil"/>
            </w:tcBorders>
            <w:vAlign w:val="center"/>
          </w:tcPr>
          <w:p>
            <w:pPr>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长度</w:t>
            </w:r>
          </w:p>
        </w:tc>
        <w:tc>
          <w:tcPr>
            <w:tcW w:w="872" w:type="dxa"/>
            <w:tcBorders>
              <w:tl2br w:val="nil"/>
              <w:tr2bl w:val="nil"/>
            </w:tcBorders>
            <w:vAlign w:val="center"/>
          </w:tcPr>
          <w:p>
            <w:pPr>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宽度</w:t>
            </w:r>
          </w:p>
        </w:tc>
        <w:tc>
          <w:tcPr>
            <w:tcW w:w="1182" w:type="dxa"/>
            <w:tcBorders>
              <w:tl2br w:val="nil"/>
              <w:tr2bl w:val="nil"/>
            </w:tcBorders>
            <w:vAlign w:val="center"/>
          </w:tcPr>
          <w:p>
            <w:pPr>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有效</w:t>
            </w:r>
          </w:p>
          <w:p>
            <w:pPr>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高度</w:t>
            </w:r>
          </w:p>
        </w:tc>
        <w:tc>
          <w:tcPr>
            <w:tcW w:w="889" w:type="dxa"/>
            <w:vMerge w:val="continue"/>
            <w:tcBorders>
              <w:tl2br w:val="nil"/>
              <w:tr2bl w:val="nil"/>
            </w:tcBorders>
            <w:vAlign w:val="center"/>
          </w:tcPr>
          <w:p>
            <w:pPr>
              <w:snapToGrid w:val="0"/>
              <w:jc w:val="center"/>
              <w:rPr>
                <w:rFonts w:hint="default" w:ascii="Times New Roman" w:hAnsi="Times New Roman" w:eastAsia="宋体" w:cs="Times New Roman"/>
                <w:sz w:val="21"/>
                <w:szCs w:val="21"/>
              </w:rPr>
            </w:pPr>
          </w:p>
        </w:tc>
        <w:tc>
          <w:tcPr>
            <w:tcW w:w="1096" w:type="dxa"/>
            <w:vMerge w:val="continue"/>
            <w:tcBorders>
              <w:tl2br w:val="nil"/>
              <w:tr2bl w:val="nil"/>
            </w:tcBorders>
            <w:vAlign w:val="center"/>
          </w:tcPr>
          <w:p>
            <w:pPr>
              <w:snapToGrid w:val="0"/>
              <w:jc w:val="center"/>
              <w:rPr>
                <w:rFonts w:hint="default" w:ascii="Times New Roman" w:hAnsi="Times New Roman" w:eastAsia="宋体" w:cs="Times New Roman"/>
                <w:sz w:val="21"/>
                <w:szCs w:val="21"/>
              </w:rPr>
            </w:pPr>
          </w:p>
        </w:tc>
        <w:tc>
          <w:tcPr>
            <w:tcW w:w="769" w:type="dxa"/>
            <w:vMerge w:val="continue"/>
            <w:tcBorders>
              <w:tl2br w:val="nil"/>
              <w:tr2bl w:val="nil"/>
            </w:tcBorders>
            <w:vAlign w:val="center"/>
          </w:tcPr>
          <w:p>
            <w:pPr>
              <w:snapToGrid w:val="0"/>
              <w:jc w:val="center"/>
              <w:rPr>
                <w:rFonts w:hint="default" w:ascii="Times New Roman" w:hAnsi="Times New Roman" w:eastAsia="宋体" w:cs="Times New Roman"/>
                <w:sz w:val="21"/>
                <w:szCs w:val="21"/>
              </w:rPr>
            </w:pP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1263" w:type="dxa"/>
            <w:vMerge w:val="restart"/>
            <w:tcBorders>
              <w:tl2br w:val="nil"/>
              <w:tr2bl w:val="nil"/>
            </w:tcBorders>
            <w:vAlign w:val="center"/>
          </w:tcPr>
          <w:p>
            <w:pPr>
              <w:jc w:val="center"/>
              <w:rPr>
                <w:rFonts w:hint="default" w:ascii="Times New Roman" w:hAnsi="Times New Roman" w:eastAsia="宋体" w:cs="Times New Roman"/>
                <w:b/>
                <w:bCs/>
                <w:lang w:eastAsia="zh-CN"/>
              </w:rPr>
            </w:pPr>
            <w:r>
              <w:rPr>
                <w:rFonts w:hint="default" w:ascii="Times New Roman" w:hAnsi="Times New Roman" w:eastAsia="宋体" w:cs="Times New Roman"/>
                <w:b/>
                <w:bCs/>
                <w:sz w:val="21"/>
                <w:szCs w:val="21"/>
                <w:lang w:eastAsia="zh-CN"/>
              </w:rPr>
              <w:t>（蛋鸡</w:t>
            </w:r>
            <w:r>
              <w:rPr>
                <w:rFonts w:hint="eastAsia" w:ascii="Times New Roman" w:hAnsi="Times New Roman" w:cs="Times New Roman"/>
                <w:b/>
                <w:bCs/>
                <w:sz w:val="21"/>
                <w:szCs w:val="21"/>
                <w:lang w:eastAsia="zh-CN"/>
              </w:rPr>
              <w:t>舍</w:t>
            </w:r>
            <w:r>
              <w:rPr>
                <w:rFonts w:hint="eastAsia" w:ascii="Times New Roman" w:hAnsi="Times New Roman" w:cs="Times New Roman"/>
                <w:b/>
                <w:bCs/>
                <w:sz w:val="21"/>
                <w:szCs w:val="21"/>
                <w:lang w:val="en-US" w:eastAsia="zh-CN"/>
              </w:rPr>
              <w:t>/</w:t>
            </w:r>
            <w:r>
              <w:rPr>
                <w:rFonts w:hint="eastAsia" w:ascii="Times New Roman" w:hAnsi="Times New Roman" w:cs="Times New Roman"/>
                <w:b/>
                <w:bCs/>
                <w:sz w:val="21"/>
                <w:szCs w:val="21"/>
                <w:lang w:eastAsia="zh-CN"/>
              </w:rPr>
              <w:t>堆场</w:t>
            </w:r>
            <w:r>
              <w:rPr>
                <w:rFonts w:hint="default" w:ascii="Times New Roman" w:hAnsi="Times New Roman" w:eastAsia="宋体" w:cs="Times New Roman"/>
                <w:b/>
                <w:bCs/>
                <w:sz w:val="21"/>
                <w:szCs w:val="21"/>
                <w:lang w:eastAsia="zh-CN"/>
              </w:rPr>
              <w:t>）</w:t>
            </w:r>
          </w:p>
        </w:tc>
        <w:tc>
          <w:tcPr>
            <w:tcW w:w="809"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rPr>
              <w:t>109.566607</w:t>
            </w:r>
          </w:p>
        </w:tc>
        <w:tc>
          <w:tcPr>
            <w:tcW w:w="779"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rPr>
              <w:t>19.225472</w:t>
            </w:r>
          </w:p>
        </w:tc>
        <w:tc>
          <w:tcPr>
            <w:tcW w:w="1011"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240.0</w:t>
            </w:r>
          </w:p>
        </w:tc>
        <w:tc>
          <w:tcPr>
            <w:tcW w:w="965"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100</w:t>
            </w:r>
          </w:p>
        </w:tc>
        <w:tc>
          <w:tcPr>
            <w:tcW w:w="872"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w:t>
            </w:r>
          </w:p>
        </w:tc>
        <w:tc>
          <w:tcPr>
            <w:tcW w:w="1182"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0.5</w:t>
            </w:r>
          </w:p>
        </w:tc>
        <w:tc>
          <w:tcPr>
            <w:tcW w:w="889"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NH</w:t>
            </w:r>
            <w:r>
              <w:rPr>
                <w:rFonts w:hint="default" w:ascii="Times New Roman" w:hAnsi="Times New Roman" w:eastAsia="宋体" w:cs="Times New Roman"/>
                <w:sz w:val="21"/>
                <w:szCs w:val="21"/>
                <w:vertAlign w:val="subscript"/>
              </w:rPr>
              <w:t>3</w:t>
            </w:r>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rPr>
              <w:cr/>
            </w:r>
          </w:p>
        </w:tc>
        <w:tc>
          <w:tcPr>
            <w:tcW w:w="1096"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0.0067</w:t>
            </w:r>
            <w:r>
              <w:rPr>
                <w:rFonts w:hint="default" w:ascii="Times New Roman" w:hAnsi="Times New Roman" w:eastAsia="宋体" w:cs="Times New Roman"/>
                <w:sz w:val="21"/>
                <w:szCs w:val="21"/>
              </w:rPr>
              <w:t>
</w:t>
            </w:r>
          </w:p>
        </w:tc>
        <w:tc>
          <w:tcPr>
            <w:tcW w:w="769"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kg/h</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05" w:hRule="atLeast"/>
          <w:jc w:val="center"/>
        </w:trPr>
        <w:tc>
          <w:tcPr>
            <w:tcW w:w="1263" w:type="dxa"/>
            <w:vMerge w:val="continue"/>
            <w:tcBorders>
              <w:tl2br w:val="nil"/>
              <w:tr2bl w:val="nil"/>
            </w:tcBorders>
            <w:vAlign w:val="center"/>
          </w:tcPr>
          <w:p>
            <w:pPr>
              <w:jc w:val="center"/>
              <w:rPr>
                <w:rFonts w:hint="default" w:ascii="Times New Roman" w:hAnsi="Times New Roman" w:eastAsia="宋体" w:cs="Times New Roman"/>
                <w:b/>
                <w:bCs/>
                <w:sz w:val="21"/>
                <w:szCs w:val="21"/>
              </w:rPr>
            </w:pPr>
          </w:p>
        </w:tc>
        <w:tc>
          <w:tcPr>
            <w:tcW w:w="809"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rPr>
              <w:t>109.566607</w:t>
            </w:r>
          </w:p>
        </w:tc>
        <w:tc>
          <w:tcPr>
            <w:tcW w:w="779"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rPr>
              <w:t>19.225472</w:t>
            </w:r>
          </w:p>
        </w:tc>
        <w:tc>
          <w:tcPr>
            <w:tcW w:w="1011"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240.0</w:t>
            </w:r>
          </w:p>
        </w:tc>
        <w:tc>
          <w:tcPr>
            <w:tcW w:w="965"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100</w:t>
            </w:r>
          </w:p>
        </w:tc>
        <w:tc>
          <w:tcPr>
            <w:tcW w:w="872"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w:t>
            </w:r>
          </w:p>
        </w:tc>
        <w:tc>
          <w:tcPr>
            <w:tcW w:w="1182"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0.5</w:t>
            </w:r>
          </w:p>
        </w:tc>
        <w:tc>
          <w:tcPr>
            <w:tcW w:w="889"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 H</w:t>
            </w:r>
            <w:r>
              <w:rPr>
                <w:rFonts w:hint="default" w:ascii="Times New Roman" w:hAnsi="Times New Roman" w:eastAsia="宋体" w:cs="Times New Roman"/>
                <w:sz w:val="21"/>
                <w:szCs w:val="21"/>
                <w:vertAlign w:val="subscript"/>
              </w:rPr>
              <w:t>2</w:t>
            </w:r>
            <w:r>
              <w:rPr>
                <w:rFonts w:hint="default" w:ascii="Times New Roman" w:hAnsi="Times New Roman" w:eastAsia="宋体" w:cs="Times New Roman"/>
                <w:sz w:val="21"/>
                <w:szCs w:val="21"/>
              </w:rPr>
              <w:t xml:space="preserve">S    </w:t>
            </w:r>
            <w:r>
              <w:rPr>
                <w:rFonts w:hint="default" w:ascii="Times New Roman" w:hAnsi="Times New Roman" w:eastAsia="宋体" w:cs="Times New Roman"/>
                <w:sz w:val="21"/>
                <w:szCs w:val="21"/>
              </w:rPr>
              <w:cr/>
            </w:r>
          </w:p>
        </w:tc>
        <w:tc>
          <w:tcPr>
            <w:tcW w:w="1096"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0.00067</w:t>
            </w:r>
          </w:p>
        </w:tc>
        <w:tc>
          <w:tcPr>
            <w:tcW w:w="769"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kg/h</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05" w:hRule="atLeast"/>
          <w:jc w:val="center"/>
        </w:trPr>
        <w:tc>
          <w:tcPr>
            <w:tcW w:w="1263" w:type="dxa"/>
            <w:vMerge w:val="restart"/>
            <w:tcBorders>
              <w:tl2br w:val="nil"/>
              <w:tr2bl w:val="nil"/>
            </w:tcBorders>
            <w:vAlign w:val="center"/>
          </w:tcPr>
          <w:p>
            <w:pPr>
              <w:jc w:val="center"/>
              <w:rPr>
                <w:rFonts w:hint="default" w:ascii="Times New Roman" w:hAnsi="Times New Roman" w:eastAsia="宋体" w:cs="Times New Roman"/>
                <w:b/>
                <w:bCs/>
                <w:lang w:eastAsia="zh-CN"/>
              </w:rPr>
            </w:pPr>
            <w:r>
              <w:rPr>
                <w:rFonts w:hint="default" w:ascii="Times New Roman" w:hAnsi="Times New Roman" w:eastAsia="宋体" w:cs="Times New Roman"/>
                <w:b/>
                <w:bCs/>
                <w:sz w:val="21"/>
                <w:szCs w:val="21"/>
                <w:lang w:eastAsia="zh-CN"/>
              </w:rPr>
              <w:t>（育雏</w:t>
            </w:r>
            <w:r>
              <w:rPr>
                <w:rFonts w:hint="eastAsia" w:ascii="Times New Roman" w:hAnsi="Times New Roman" w:cs="Times New Roman"/>
                <w:b/>
                <w:bCs/>
                <w:sz w:val="21"/>
                <w:szCs w:val="21"/>
                <w:lang w:eastAsia="zh-CN"/>
              </w:rPr>
              <w:t>舍</w:t>
            </w:r>
            <w:r>
              <w:rPr>
                <w:rFonts w:hint="eastAsia" w:ascii="Times New Roman" w:hAnsi="Times New Roman" w:cs="Times New Roman"/>
                <w:b/>
                <w:bCs/>
                <w:sz w:val="21"/>
                <w:szCs w:val="21"/>
                <w:lang w:val="en-US" w:eastAsia="zh-CN"/>
              </w:rPr>
              <w:t>/</w:t>
            </w:r>
            <w:r>
              <w:rPr>
                <w:rFonts w:hint="eastAsia" w:ascii="Times New Roman" w:hAnsi="Times New Roman" w:cs="Times New Roman"/>
                <w:b/>
                <w:bCs/>
                <w:sz w:val="21"/>
                <w:szCs w:val="21"/>
                <w:lang w:eastAsia="zh-CN"/>
              </w:rPr>
              <w:t>堆场</w:t>
            </w:r>
            <w:r>
              <w:rPr>
                <w:rFonts w:hint="default" w:ascii="Times New Roman" w:hAnsi="Times New Roman" w:eastAsia="宋体" w:cs="Times New Roman"/>
                <w:b/>
                <w:bCs/>
                <w:sz w:val="21"/>
                <w:szCs w:val="21"/>
                <w:lang w:eastAsia="zh-CN"/>
              </w:rPr>
              <w:t>）</w:t>
            </w:r>
          </w:p>
        </w:tc>
        <w:tc>
          <w:tcPr>
            <w:tcW w:w="809" w:type="dxa"/>
            <w:tcBorders>
              <w:tl2br w:val="nil"/>
              <w:tr2bl w:val="nil"/>
            </w:tcBorders>
            <w:vAlign w:val="center"/>
          </w:tcPr>
          <w:p>
            <w:pPr>
              <w:ind w:left="0" w:leftChars="0" w:right="0" w:rightChars="0"/>
              <w:jc w:val="center"/>
              <w:rPr>
                <w:rFonts w:hint="default" w:ascii="Times New Roman" w:hAnsi="Times New Roman" w:eastAsia="宋体" w:cs="Times New Roman"/>
              </w:rPr>
            </w:pPr>
            <w:r>
              <w:rPr>
                <w:rFonts w:hint="default" w:ascii="Times New Roman" w:hAnsi="Times New Roman" w:eastAsia="宋体" w:cs="Times New Roman"/>
              </w:rPr>
              <w:t>109.566264</w:t>
            </w:r>
          </w:p>
        </w:tc>
        <w:tc>
          <w:tcPr>
            <w:tcW w:w="779" w:type="dxa"/>
            <w:tcBorders>
              <w:tl2br w:val="nil"/>
              <w:tr2bl w:val="nil"/>
            </w:tcBorders>
            <w:vAlign w:val="center"/>
          </w:tcPr>
          <w:p>
            <w:pPr>
              <w:ind w:left="0" w:leftChars="0" w:right="0" w:rightChars="0"/>
              <w:jc w:val="center"/>
              <w:rPr>
                <w:rFonts w:hint="default" w:ascii="Times New Roman" w:hAnsi="Times New Roman" w:eastAsia="宋体" w:cs="Times New Roman"/>
              </w:rPr>
            </w:pPr>
            <w:r>
              <w:rPr>
                <w:rFonts w:hint="default" w:ascii="Times New Roman" w:hAnsi="Times New Roman" w:eastAsia="宋体" w:cs="Times New Roman"/>
              </w:rPr>
              <w:t>19.223314</w:t>
            </w:r>
          </w:p>
        </w:tc>
        <w:tc>
          <w:tcPr>
            <w:tcW w:w="1011"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240.0</w:t>
            </w:r>
          </w:p>
        </w:tc>
        <w:tc>
          <w:tcPr>
            <w:tcW w:w="965"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88</w:t>
            </w:r>
          </w:p>
        </w:tc>
        <w:tc>
          <w:tcPr>
            <w:tcW w:w="872"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12.4</w:t>
            </w:r>
          </w:p>
        </w:tc>
        <w:tc>
          <w:tcPr>
            <w:tcW w:w="1182"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0.5</w:t>
            </w:r>
          </w:p>
        </w:tc>
        <w:tc>
          <w:tcPr>
            <w:tcW w:w="889"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NH</w:t>
            </w:r>
            <w:r>
              <w:rPr>
                <w:rFonts w:hint="default" w:ascii="Times New Roman" w:hAnsi="Times New Roman" w:eastAsia="宋体" w:cs="Times New Roman"/>
                <w:sz w:val="21"/>
                <w:szCs w:val="21"/>
                <w:vertAlign w:val="subscript"/>
              </w:rPr>
              <w:t>3</w:t>
            </w:r>
            <w:r>
              <w:rPr>
                <w:rFonts w:hint="default" w:ascii="Times New Roman" w:hAnsi="Times New Roman" w:eastAsia="宋体" w:cs="Times New Roman"/>
                <w:sz w:val="21"/>
                <w:szCs w:val="21"/>
              </w:rPr>
              <w:t xml:space="preserve">  </w:t>
            </w:r>
          </w:p>
        </w:tc>
        <w:tc>
          <w:tcPr>
            <w:tcW w:w="1096"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0.0016</w:t>
            </w:r>
          </w:p>
        </w:tc>
        <w:tc>
          <w:tcPr>
            <w:tcW w:w="769"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kg/h</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05" w:hRule="atLeast"/>
          <w:jc w:val="center"/>
        </w:trPr>
        <w:tc>
          <w:tcPr>
            <w:tcW w:w="1263" w:type="dxa"/>
            <w:vMerge w:val="continue"/>
            <w:tcBorders>
              <w:tl2br w:val="nil"/>
              <w:tr2bl w:val="nil"/>
            </w:tcBorders>
            <w:vAlign w:val="center"/>
          </w:tcPr>
          <w:p>
            <w:pPr>
              <w:jc w:val="center"/>
              <w:rPr>
                <w:rFonts w:hint="default" w:ascii="Times New Roman" w:hAnsi="Times New Roman" w:eastAsia="宋体" w:cs="Times New Roman"/>
                <w:b/>
                <w:bCs/>
                <w:sz w:val="21"/>
                <w:szCs w:val="21"/>
              </w:rPr>
            </w:pPr>
          </w:p>
        </w:tc>
        <w:tc>
          <w:tcPr>
            <w:tcW w:w="809" w:type="dxa"/>
            <w:tcBorders>
              <w:tl2br w:val="nil"/>
              <w:tr2bl w:val="nil"/>
            </w:tcBorders>
            <w:vAlign w:val="center"/>
          </w:tcPr>
          <w:p>
            <w:pPr>
              <w:ind w:left="0" w:leftChars="0" w:right="0" w:rightChars="0"/>
              <w:jc w:val="center"/>
              <w:rPr>
                <w:rFonts w:hint="default" w:ascii="Times New Roman" w:hAnsi="Times New Roman" w:eastAsia="宋体" w:cs="Times New Roman"/>
              </w:rPr>
            </w:pPr>
            <w:r>
              <w:rPr>
                <w:rFonts w:hint="default" w:ascii="Times New Roman" w:hAnsi="Times New Roman" w:eastAsia="宋体" w:cs="Times New Roman"/>
              </w:rPr>
              <w:t>109.566264</w:t>
            </w:r>
          </w:p>
        </w:tc>
        <w:tc>
          <w:tcPr>
            <w:tcW w:w="779" w:type="dxa"/>
            <w:tcBorders>
              <w:tl2br w:val="nil"/>
              <w:tr2bl w:val="nil"/>
            </w:tcBorders>
            <w:vAlign w:val="center"/>
          </w:tcPr>
          <w:p>
            <w:pPr>
              <w:ind w:left="0" w:leftChars="0" w:right="0" w:rightChars="0"/>
              <w:jc w:val="center"/>
              <w:rPr>
                <w:rFonts w:hint="default" w:ascii="Times New Roman" w:hAnsi="Times New Roman" w:eastAsia="宋体" w:cs="Times New Roman"/>
              </w:rPr>
            </w:pPr>
            <w:r>
              <w:rPr>
                <w:rFonts w:hint="default" w:ascii="Times New Roman" w:hAnsi="Times New Roman" w:eastAsia="宋体" w:cs="Times New Roman"/>
              </w:rPr>
              <w:t>19.223314</w:t>
            </w:r>
          </w:p>
        </w:tc>
        <w:tc>
          <w:tcPr>
            <w:tcW w:w="1011"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240.0</w:t>
            </w:r>
          </w:p>
        </w:tc>
        <w:tc>
          <w:tcPr>
            <w:tcW w:w="965"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88</w:t>
            </w:r>
          </w:p>
        </w:tc>
        <w:tc>
          <w:tcPr>
            <w:tcW w:w="872"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12.4</w:t>
            </w:r>
          </w:p>
        </w:tc>
        <w:tc>
          <w:tcPr>
            <w:tcW w:w="1182"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0.5</w:t>
            </w:r>
          </w:p>
        </w:tc>
        <w:tc>
          <w:tcPr>
            <w:tcW w:w="889"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 H</w:t>
            </w:r>
            <w:r>
              <w:rPr>
                <w:rFonts w:hint="default" w:ascii="Times New Roman" w:hAnsi="Times New Roman" w:eastAsia="宋体" w:cs="Times New Roman"/>
                <w:sz w:val="21"/>
                <w:szCs w:val="21"/>
                <w:vertAlign w:val="subscript"/>
              </w:rPr>
              <w:t>2</w:t>
            </w:r>
            <w:r>
              <w:rPr>
                <w:rFonts w:hint="default" w:ascii="Times New Roman" w:hAnsi="Times New Roman" w:eastAsia="宋体" w:cs="Times New Roman"/>
                <w:sz w:val="21"/>
                <w:szCs w:val="21"/>
              </w:rPr>
              <w:t xml:space="preserve">S    </w:t>
            </w:r>
          </w:p>
        </w:tc>
        <w:tc>
          <w:tcPr>
            <w:tcW w:w="1096"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0.00016</w:t>
            </w:r>
          </w:p>
        </w:tc>
        <w:tc>
          <w:tcPr>
            <w:tcW w:w="769"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kg/h</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05" w:hRule="atLeast"/>
          <w:jc w:val="center"/>
        </w:trPr>
        <w:tc>
          <w:tcPr>
            <w:tcW w:w="1263" w:type="dxa"/>
            <w:vMerge w:val="restart"/>
            <w:tcBorders>
              <w:tl2br w:val="nil"/>
              <w:tr2bl w:val="nil"/>
            </w:tcBorders>
            <w:vAlign w:val="center"/>
          </w:tcPr>
          <w:p>
            <w:pPr>
              <w:jc w:val="center"/>
              <w:rPr>
                <w:rFonts w:hint="default" w:ascii="Times New Roman" w:hAnsi="Times New Roman" w:eastAsia="宋体" w:cs="Times New Roman"/>
                <w:b/>
                <w:bCs/>
                <w:sz w:val="21"/>
                <w:szCs w:val="21"/>
                <w:lang w:val="en-US" w:eastAsia="zh-CN"/>
              </w:rPr>
            </w:pPr>
            <w:r>
              <w:rPr>
                <w:rFonts w:hint="eastAsia" w:ascii="Times New Roman" w:hAnsi="Times New Roman" w:cs="Times New Roman"/>
                <w:b/>
                <w:bCs/>
                <w:sz w:val="21"/>
                <w:szCs w:val="21"/>
                <w:lang w:val="en-US" w:eastAsia="zh-CN"/>
              </w:rPr>
              <w:t>污水处理站</w:t>
            </w:r>
          </w:p>
        </w:tc>
        <w:tc>
          <w:tcPr>
            <w:tcW w:w="809"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b w:val="0"/>
                <w:sz w:val="21"/>
                <w:szCs w:val="21"/>
              </w:rPr>
              <w:t>109.561918</w:t>
            </w:r>
          </w:p>
        </w:tc>
        <w:tc>
          <w:tcPr>
            <w:tcW w:w="779"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b w:val="0"/>
                <w:sz w:val="21"/>
                <w:szCs w:val="21"/>
              </w:rPr>
              <w:t>19.228309</w:t>
            </w:r>
          </w:p>
        </w:tc>
        <w:tc>
          <w:tcPr>
            <w:tcW w:w="1011"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240.0</w:t>
            </w:r>
          </w:p>
        </w:tc>
        <w:tc>
          <w:tcPr>
            <w:tcW w:w="965"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sz w:val="21"/>
                <w:szCs w:val="21"/>
              </w:rPr>
              <w:t>11</w:t>
            </w:r>
          </w:p>
        </w:tc>
        <w:tc>
          <w:tcPr>
            <w:tcW w:w="872"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sz w:val="21"/>
                <w:szCs w:val="21"/>
              </w:rPr>
              <w:t>20</w:t>
            </w:r>
          </w:p>
        </w:tc>
        <w:tc>
          <w:tcPr>
            <w:tcW w:w="1182"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0.5</w:t>
            </w:r>
            <w:r>
              <w:rPr>
                <w:rFonts w:hint="eastAsia" w:ascii="Times New Roman" w:hAnsi="Times New Roman" w:cs="Times New Roman"/>
                <w:sz w:val="21"/>
                <w:szCs w:val="21"/>
                <w:lang w:val="en-US" w:eastAsia="zh-CN"/>
              </w:rPr>
              <w:t xml:space="preserve">              </w:t>
            </w:r>
          </w:p>
        </w:tc>
        <w:tc>
          <w:tcPr>
            <w:tcW w:w="889"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NH</w:t>
            </w:r>
            <w:r>
              <w:rPr>
                <w:rFonts w:hint="default" w:ascii="Times New Roman" w:hAnsi="Times New Roman" w:eastAsia="宋体" w:cs="Times New Roman"/>
                <w:sz w:val="21"/>
                <w:szCs w:val="21"/>
                <w:vertAlign w:val="subscript"/>
              </w:rPr>
              <w:t>3</w:t>
            </w:r>
            <w:r>
              <w:rPr>
                <w:rFonts w:hint="default" w:ascii="Times New Roman" w:hAnsi="Times New Roman" w:eastAsia="宋体" w:cs="Times New Roman"/>
                <w:sz w:val="21"/>
                <w:szCs w:val="21"/>
              </w:rPr>
              <w:t xml:space="preserve">  </w:t>
            </w:r>
          </w:p>
        </w:tc>
        <w:tc>
          <w:tcPr>
            <w:tcW w:w="1096"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0.0000119</w:t>
            </w:r>
          </w:p>
        </w:tc>
        <w:tc>
          <w:tcPr>
            <w:tcW w:w="769"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kg/h</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05" w:hRule="atLeast"/>
          <w:jc w:val="center"/>
        </w:trPr>
        <w:tc>
          <w:tcPr>
            <w:tcW w:w="1263" w:type="dxa"/>
            <w:vMerge w:val="continue"/>
            <w:tcBorders>
              <w:tl2br w:val="nil"/>
              <w:tr2bl w:val="nil"/>
            </w:tcBorders>
            <w:vAlign w:val="center"/>
          </w:tcPr>
          <w:p>
            <w:pPr>
              <w:jc w:val="center"/>
              <w:rPr>
                <w:rFonts w:hint="default" w:ascii="Times New Roman" w:hAnsi="Times New Roman" w:eastAsia="宋体" w:cs="Times New Roman"/>
                <w:sz w:val="21"/>
                <w:szCs w:val="21"/>
              </w:rPr>
            </w:pPr>
          </w:p>
        </w:tc>
        <w:tc>
          <w:tcPr>
            <w:tcW w:w="809" w:type="dxa"/>
            <w:tcBorders>
              <w:tl2br w:val="nil"/>
              <w:tr2bl w:val="nil"/>
            </w:tcBorders>
            <w:vAlign w:val="center"/>
          </w:tcPr>
          <w:p>
            <w:pPr>
              <w:ind w:left="0" w:leftChars="0" w:right="0" w:rightChars="0"/>
              <w:jc w:val="center"/>
              <w:rPr>
                <w:rFonts w:hint="default" w:ascii="Times New Roman" w:hAnsi="Times New Roman" w:eastAsia="宋体" w:cs="Times New Roman"/>
              </w:rPr>
            </w:pPr>
            <w:r>
              <w:rPr>
                <w:rFonts w:hint="default" w:ascii="Times New Roman" w:hAnsi="Times New Roman" w:eastAsia="宋体" w:cs="Times New Roman"/>
                <w:b w:val="0"/>
                <w:sz w:val="21"/>
                <w:szCs w:val="21"/>
              </w:rPr>
              <w:t>109.561918</w:t>
            </w:r>
          </w:p>
        </w:tc>
        <w:tc>
          <w:tcPr>
            <w:tcW w:w="779" w:type="dxa"/>
            <w:tcBorders>
              <w:tl2br w:val="nil"/>
              <w:tr2bl w:val="nil"/>
            </w:tcBorders>
            <w:vAlign w:val="center"/>
          </w:tcPr>
          <w:p>
            <w:pPr>
              <w:ind w:left="0" w:leftChars="0" w:right="0" w:rightChars="0"/>
              <w:jc w:val="center"/>
              <w:rPr>
                <w:rFonts w:hint="default" w:ascii="Times New Roman" w:hAnsi="Times New Roman" w:eastAsia="宋体" w:cs="Times New Roman"/>
              </w:rPr>
            </w:pPr>
            <w:r>
              <w:rPr>
                <w:rFonts w:hint="default" w:ascii="Times New Roman" w:hAnsi="Times New Roman" w:eastAsia="宋体" w:cs="Times New Roman"/>
                <w:b w:val="0"/>
                <w:sz w:val="21"/>
                <w:szCs w:val="21"/>
              </w:rPr>
              <w:t>19.228309</w:t>
            </w:r>
          </w:p>
        </w:tc>
        <w:tc>
          <w:tcPr>
            <w:tcW w:w="1011"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240.0</w:t>
            </w:r>
          </w:p>
        </w:tc>
        <w:tc>
          <w:tcPr>
            <w:tcW w:w="965"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sz w:val="21"/>
                <w:szCs w:val="21"/>
              </w:rPr>
              <w:t>11</w:t>
            </w:r>
          </w:p>
        </w:tc>
        <w:tc>
          <w:tcPr>
            <w:tcW w:w="872"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sz w:val="21"/>
                <w:szCs w:val="21"/>
              </w:rPr>
              <w:t>20</w:t>
            </w:r>
          </w:p>
        </w:tc>
        <w:tc>
          <w:tcPr>
            <w:tcW w:w="1182"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0.5</w:t>
            </w:r>
          </w:p>
        </w:tc>
        <w:tc>
          <w:tcPr>
            <w:tcW w:w="889"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 H</w:t>
            </w:r>
            <w:r>
              <w:rPr>
                <w:rFonts w:hint="default" w:ascii="Times New Roman" w:hAnsi="Times New Roman" w:eastAsia="宋体" w:cs="Times New Roman"/>
                <w:sz w:val="21"/>
                <w:szCs w:val="21"/>
                <w:vertAlign w:val="subscript"/>
              </w:rPr>
              <w:t>2</w:t>
            </w:r>
            <w:r>
              <w:rPr>
                <w:rFonts w:hint="default" w:ascii="Times New Roman" w:hAnsi="Times New Roman" w:eastAsia="宋体" w:cs="Times New Roman"/>
                <w:sz w:val="21"/>
                <w:szCs w:val="21"/>
              </w:rPr>
              <w:t xml:space="preserve">S    </w:t>
            </w:r>
          </w:p>
        </w:tc>
        <w:tc>
          <w:tcPr>
            <w:tcW w:w="1096"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0.00000468</w:t>
            </w:r>
          </w:p>
        </w:tc>
        <w:tc>
          <w:tcPr>
            <w:tcW w:w="769" w:type="dxa"/>
            <w:tcBorders>
              <w:tl2br w:val="nil"/>
              <w:tr2bl w:val="nil"/>
            </w:tcBorders>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kg/h</w:t>
            </w:r>
          </w:p>
        </w:tc>
      </w:tr>
    </w:tbl>
    <w:p>
      <w:pPr>
        <w:spacing w:line="480" w:lineRule="exact"/>
        <w:ind w:firstLine="424" w:firstLineChars="176"/>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表</w:t>
      </w:r>
      <w:r>
        <w:rPr>
          <w:rFonts w:hint="eastAsia" w:ascii="Times New Roman" w:hAnsi="Times New Roman" w:cs="Times New Roman"/>
          <w:b/>
          <w:bCs/>
          <w:sz w:val="24"/>
          <w:szCs w:val="24"/>
          <w:lang w:val="en-US" w:eastAsia="zh-CN"/>
        </w:rPr>
        <w:t>5.2-5</w:t>
      </w:r>
      <w:r>
        <w:rPr>
          <w:rFonts w:hint="default" w:ascii="Times New Roman" w:hAnsi="Times New Roman" w:eastAsia="宋体" w:cs="Times New Roman"/>
          <w:b/>
          <w:bCs/>
          <w:sz w:val="24"/>
          <w:szCs w:val="24"/>
          <w:lang w:val="en-US" w:eastAsia="zh-CN"/>
        </w:rPr>
        <w:tab/>
      </w:r>
      <w:r>
        <w:rPr>
          <w:rFonts w:hint="default" w:ascii="Times New Roman" w:hAnsi="Times New Roman" w:eastAsia="宋体" w:cs="Times New Roman"/>
          <w:b/>
          <w:bCs/>
          <w:sz w:val="24"/>
          <w:szCs w:val="24"/>
          <w:lang w:val="en-US" w:eastAsia="zh-CN"/>
        </w:rPr>
        <w:t>估算模型参数表</w:t>
      </w:r>
    </w:p>
    <w:tbl>
      <w:tblPr>
        <w:tblStyle w:val="24"/>
        <w:tblW w:w="9559" w:type="dxa"/>
        <w:jc w:val="center"/>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2235"/>
        <w:gridCol w:w="2629"/>
        <w:gridCol w:w="4695"/>
      </w:tblGrid>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26" w:hRule="atLeast"/>
          <w:jc w:val="center"/>
        </w:trPr>
        <w:tc>
          <w:tcPr>
            <w:tcW w:w="4864" w:type="dxa"/>
            <w:gridSpan w:val="2"/>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参数</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取值</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05" w:hRule="atLeast"/>
          <w:jc w:val="center"/>
        </w:trPr>
        <w:tc>
          <w:tcPr>
            <w:tcW w:w="2235" w:type="dxa"/>
            <w:vMerge w:val="restart"/>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城市农村/选项</w:t>
            </w:r>
          </w:p>
        </w:tc>
        <w:tc>
          <w:tcPr>
            <w:tcW w:w="2629"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城市/农村</w:t>
            </w:r>
          </w:p>
        </w:tc>
        <w:tc>
          <w:tcPr>
            <w:tcW w:w="4695"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城市</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3" w:hRule="atLeast"/>
          <w:jc w:val="center"/>
        </w:trPr>
        <w:tc>
          <w:tcPr>
            <w:tcW w:w="2235" w:type="dxa"/>
            <w:vMerge w:val="continue"/>
            <w:tcBorders>
              <w:tl2br w:val="nil"/>
              <w:tr2bl w:val="nil"/>
            </w:tcBorders>
            <w:vAlign w:val="center"/>
          </w:tcPr>
          <w:p>
            <w:pPr>
              <w:jc w:val="center"/>
              <w:rPr>
                <w:rFonts w:hint="default" w:ascii="Times New Roman" w:hAnsi="Times New Roman" w:eastAsia="宋体" w:cs="Times New Roman"/>
                <w:sz w:val="21"/>
                <w:szCs w:val="21"/>
              </w:rPr>
            </w:pPr>
          </w:p>
        </w:tc>
        <w:tc>
          <w:tcPr>
            <w:tcW w:w="2629"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人口数(城市人口数)</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6" w:hRule="atLeast"/>
          <w:jc w:val="center"/>
        </w:trPr>
        <w:tc>
          <w:tcPr>
            <w:tcW w:w="4864" w:type="dxa"/>
            <w:gridSpan w:val="2"/>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最高环境温度</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40.0 °C</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4864" w:type="dxa"/>
            <w:gridSpan w:val="2"/>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最低环境温度</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10.0 °C</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7" w:hRule="atLeast"/>
          <w:jc w:val="center"/>
        </w:trPr>
        <w:tc>
          <w:tcPr>
            <w:tcW w:w="4864" w:type="dxa"/>
            <w:gridSpan w:val="2"/>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土地利用类型</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阔叶林</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4864" w:type="dxa"/>
            <w:gridSpan w:val="2"/>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区域湿度条件</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中等湿度</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02" w:hRule="atLeast"/>
          <w:jc w:val="center"/>
        </w:trPr>
        <w:tc>
          <w:tcPr>
            <w:tcW w:w="2235" w:type="dxa"/>
            <w:vMerge w:val="restart"/>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是否考虑地形</w:t>
            </w:r>
          </w:p>
        </w:tc>
        <w:tc>
          <w:tcPr>
            <w:tcW w:w="2629"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考虑地形</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是</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2235" w:type="dxa"/>
            <w:vMerge w:val="continue"/>
            <w:tcBorders>
              <w:tl2br w:val="nil"/>
              <w:tr2bl w:val="nil"/>
            </w:tcBorders>
            <w:vAlign w:val="center"/>
          </w:tcPr>
          <w:p>
            <w:pPr>
              <w:jc w:val="center"/>
              <w:rPr>
                <w:rFonts w:hint="default" w:ascii="Times New Roman" w:hAnsi="Times New Roman" w:eastAsia="宋体" w:cs="Times New Roman"/>
                <w:sz w:val="21"/>
                <w:szCs w:val="21"/>
              </w:rPr>
            </w:pPr>
          </w:p>
        </w:tc>
        <w:tc>
          <w:tcPr>
            <w:tcW w:w="2629"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地形数据分辨率(m)</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90</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3" w:hRule="atLeast"/>
          <w:jc w:val="center"/>
        </w:trPr>
        <w:tc>
          <w:tcPr>
            <w:tcW w:w="2235" w:type="dxa"/>
            <w:vMerge w:val="restart"/>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是否考虑海岸线熏烟</w:t>
            </w:r>
          </w:p>
        </w:tc>
        <w:tc>
          <w:tcPr>
            <w:tcW w:w="2629"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考虑海岸线熏烟</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否</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05" w:hRule="atLeast"/>
          <w:jc w:val="center"/>
        </w:trPr>
        <w:tc>
          <w:tcPr>
            <w:tcW w:w="2235" w:type="dxa"/>
            <w:vMerge w:val="continue"/>
            <w:tcBorders>
              <w:tl2br w:val="nil"/>
              <w:tr2bl w:val="nil"/>
            </w:tcBorders>
            <w:vAlign w:val="center"/>
          </w:tcPr>
          <w:p>
            <w:pPr>
              <w:jc w:val="center"/>
              <w:rPr>
                <w:rFonts w:hint="default" w:ascii="Times New Roman" w:hAnsi="Times New Roman" w:eastAsia="宋体" w:cs="Times New Roman"/>
                <w:sz w:val="21"/>
                <w:szCs w:val="21"/>
              </w:rPr>
            </w:pPr>
          </w:p>
        </w:tc>
        <w:tc>
          <w:tcPr>
            <w:tcW w:w="2629"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海岸线距离/km</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52" w:hRule="atLeast"/>
          <w:jc w:val="center"/>
        </w:trPr>
        <w:tc>
          <w:tcPr>
            <w:tcW w:w="2235" w:type="dxa"/>
            <w:vMerge w:val="continue"/>
            <w:tcBorders>
              <w:tl2br w:val="nil"/>
              <w:tr2bl w:val="nil"/>
            </w:tcBorders>
            <w:vAlign w:val="center"/>
          </w:tcPr>
          <w:p>
            <w:pPr>
              <w:jc w:val="center"/>
              <w:rPr>
                <w:rFonts w:hint="default" w:ascii="Times New Roman" w:hAnsi="Times New Roman" w:eastAsia="宋体" w:cs="Times New Roman"/>
                <w:sz w:val="21"/>
                <w:szCs w:val="21"/>
              </w:rPr>
            </w:pPr>
          </w:p>
        </w:tc>
        <w:tc>
          <w:tcPr>
            <w:tcW w:w="2629"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海岸线方向/</w:t>
            </w:r>
            <w:r>
              <w:rPr>
                <w:rFonts w:hint="default" w:ascii="Times New Roman" w:hAnsi="Times New Roman" w:eastAsia="宋体" w:cs="Times New Roman"/>
                <w:sz w:val="21"/>
                <w:szCs w:val="21"/>
                <w:vertAlign w:val="superscript"/>
              </w:rPr>
              <w:t>o</w:t>
            </w:r>
          </w:p>
        </w:tc>
        <w:tc>
          <w:tcPr>
            <w:tcW w:w="4695" w:type="dxa"/>
            <w:tcBorders>
              <w:tl2br w:val="nil"/>
              <w:tr2bl w:val="nil"/>
            </w:tcBorders>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r>
    </w:tbl>
    <w:p>
      <w:pPr>
        <w:widowControl/>
        <w:spacing w:line="360" w:lineRule="auto"/>
        <w:ind w:firstLine="482" w:firstLineChars="200"/>
        <w:rPr>
          <w:rFonts w:hint="default" w:ascii="Times New Roman" w:hAnsi="Times New Roman" w:eastAsia="宋体" w:cs="Times New Roman"/>
          <w:b/>
          <w:bCs/>
          <w:color w:val="auto"/>
          <w:sz w:val="24"/>
          <w:u w:val="none"/>
          <w:lang w:val="en-US" w:eastAsia="zh-CN"/>
        </w:rPr>
      </w:pPr>
      <w:r>
        <w:rPr>
          <w:rFonts w:hint="eastAsia" w:ascii="Times New Roman" w:hAnsi="Times New Roman" w:cs="Times New Roman"/>
          <w:b/>
          <w:bCs/>
          <w:color w:val="auto"/>
          <w:sz w:val="24"/>
          <w:u w:val="none"/>
          <w:lang w:val="en-US" w:eastAsia="zh-CN"/>
        </w:rPr>
        <w:t>（3）</w:t>
      </w:r>
      <w:r>
        <w:rPr>
          <w:rFonts w:hint="default" w:ascii="Times New Roman" w:hAnsi="Times New Roman" w:eastAsia="宋体" w:cs="Times New Roman"/>
          <w:b/>
          <w:bCs/>
          <w:color w:val="auto"/>
          <w:sz w:val="24"/>
          <w:u w:val="none"/>
          <w:lang w:val="en-US" w:eastAsia="zh-CN"/>
        </w:rPr>
        <w:t>估算模式计算结果</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项目运营期废气正常排放的污染物的 Pmax 和 D10%预测结果见表</w:t>
      </w:r>
      <w:r>
        <w:rPr>
          <w:rFonts w:hint="eastAsia" w:ascii="Times New Roman" w:hAnsi="Times New Roman" w:cs="Times New Roman"/>
          <w:b w:val="0"/>
          <w:bCs w:val="0"/>
          <w:color w:val="auto"/>
          <w:sz w:val="24"/>
          <w:u w:val="none"/>
          <w:lang w:val="en-US" w:eastAsia="zh-CN"/>
        </w:rPr>
        <w:t>5.2-5</w:t>
      </w:r>
      <w:r>
        <w:rPr>
          <w:rFonts w:hint="default" w:ascii="Times New Roman" w:hAnsi="Times New Roman" w:eastAsia="宋体" w:cs="Times New Roman"/>
          <w:b w:val="0"/>
          <w:bCs w:val="0"/>
          <w:color w:val="auto"/>
          <w:sz w:val="24"/>
          <w:u w:val="none"/>
          <w:lang w:val="en-US" w:eastAsia="zh-CN"/>
        </w:rPr>
        <w:t xml:space="preserve">，饲料加工间 TSP 预测结果见表 </w:t>
      </w:r>
      <w:r>
        <w:rPr>
          <w:rFonts w:hint="eastAsia" w:ascii="Times New Roman" w:hAnsi="Times New Roman" w:cs="Times New Roman"/>
          <w:b w:val="0"/>
          <w:bCs w:val="0"/>
          <w:color w:val="auto"/>
          <w:sz w:val="24"/>
          <w:u w:val="none"/>
          <w:lang w:val="en-US" w:eastAsia="zh-CN"/>
        </w:rPr>
        <w:t>5.2-7</w:t>
      </w:r>
      <w:r>
        <w:rPr>
          <w:rFonts w:hint="default" w:ascii="Times New Roman" w:hAnsi="Times New Roman" w:eastAsia="宋体" w:cs="Times New Roman"/>
          <w:b w:val="0"/>
          <w:bCs w:val="0"/>
          <w:color w:val="auto"/>
          <w:sz w:val="24"/>
          <w:u w:val="none"/>
          <w:lang w:val="en-US" w:eastAsia="zh-CN"/>
        </w:rPr>
        <w:t>（点源），鸡舍区</w:t>
      </w:r>
      <w:r>
        <w:rPr>
          <w:rFonts w:hint="eastAsia" w:ascii="Times New Roman" w:hAnsi="Times New Roman" w:cs="Times New Roman"/>
          <w:b w:val="0"/>
          <w:bCs w:val="0"/>
          <w:color w:val="auto"/>
          <w:sz w:val="24"/>
          <w:u w:val="none"/>
          <w:lang w:val="en-US" w:eastAsia="zh-CN"/>
        </w:rPr>
        <w:t>/堆场</w:t>
      </w:r>
      <w:r>
        <w:rPr>
          <w:rFonts w:hint="default" w:ascii="Times New Roman" w:hAnsi="Times New Roman" w:eastAsia="宋体" w:cs="Times New Roman"/>
          <w:b w:val="0"/>
          <w:bCs w:val="0"/>
          <w:color w:val="auto"/>
          <w:sz w:val="24"/>
          <w:u w:val="none"/>
          <w:lang w:val="en-US" w:eastAsia="zh-CN"/>
        </w:rPr>
        <w:t xml:space="preserve">恶臭预测结果表 </w:t>
      </w:r>
      <w:r>
        <w:rPr>
          <w:rFonts w:hint="eastAsia" w:ascii="Times New Roman" w:hAnsi="Times New Roman" w:cs="Times New Roman"/>
          <w:b w:val="0"/>
          <w:bCs w:val="0"/>
          <w:color w:val="auto"/>
          <w:sz w:val="24"/>
          <w:u w:val="none"/>
          <w:lang w:val="en-US" w:eastAsia="zh-CN"/>
        </w:rPr>
        <w:t>5.2-8、5.2-9及污水处理站恶臭5.2-10</w:t>
      </w:r>
      <w:r>
        <w:rPr>
          <w:rFonts w:hint="default" w:ascii="Times New Roman" w:hAnsi="Times New Roman" w:eastAsia="宋体" w:cs="Times New Roman"/>
          <w:b w:val="0"/>
          <w:bCs w:val="0"/>
          <w:color w:val="auto"/>
          <w:sz w:val="24"/>
          <w:u w:val="none"/>
          <w:lang w:val="en-US" w:eastAsia="zh-CN"/>
        </w:rPr>
        <w:t>（面源）。</w:t>
      </w:r>
    </w:p>
    <w:p>
      <w:pPr>
        <w:widowControl/>
        <w:spacing w:line="360" w:lineRule="auto"/>
        <w:jc w:val="center"/>
        <w:rPr>
          <w:rFonts w:hint="default" w:ascii="Times New Roman" w:hAnsi="Times New Roman" w:eastAsia="宋体" w:cs="Times New Roman"/>
          <w:b/>
          <w:bCs/>
          <w:color w:val="auto"/>
          <w:sz w:val="24"/>
          <w:u w:val="none"/>
          <w:lang w:val="en-US" w:eastAsia="zh-CN"/>
        </w:rPr>
      </w:pPr>
      <w:r>
        <w:rPr>
          <w:rFonts w:hint="default" w:ascii="Times New Roman" w:hAnsi="Times New Roman" w:eastAsia="宋体" w:cs="Times New Roman"/>
          <w:b/>
          <w:bCs/>
          <w:color w:val="auto"/>
          <w:sz w:val="24"/>
          <w:u w:val="none"/>
          <w:lang w:val="en-US" w:eastAsia="zh-CN"/>
        </w:rPr>
        <w:t>表</w:t>
      </w:r>
      <w:r>
        <w:rPr>
          <w:rFonts w:hint="eastAsia" w:ascii="Times New Roman" w:hAnsi="Times New Roman" w:cs="Times New Roman"/>
          <w:b/>
          <w:bCs/>
          <w:color w:val="auto"/>
          <w:sz w:val="24"/>
          <w:u w:val="none"/>
          <w:lang w:val="en-US" w:eastAsia="zh-CN"/>
        </w:rPr>
        <w:t>5.2-6</w:t>
      </w:r>
      <w:r>
        <w:rPr>
          <w:rFonts w:hint="default" w:ascii="Times New Roman" w:hAnsi="Times New Roman" w:eastAsia="宋体" w:cs="Times New Roman"/>
          <w:b/>
          <w:bCs/>
          <w:color w:val="auto"/>
          <w:sz w:val="24"/>
          <w:u w:val="none"/>
          <w:lang w:val="en-US" w:eastAsia="zh-CN"/>
        </w:rPr>
        <w:t>项目废气正常排放 Pmax 和 D10%测结果表</w:t>
      </w:r>
    </w:p>
    <w:tbl>
      <w:tblPr>
        <w:tblStyle w:val="23"/>
        <w:tblW w:w="0" w:type="auto"/>
        <w:tblInd w:w="125" w:type="dxa"/>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Layout w:type="fixed"/>
        <w:tblCellMar>
          <w:top w:w="0" w:type="dxa"/>
          <w:left w:w="0" w:type="dxa"/>
          <w:bottom w:w="0" w:type="dxa"/>
          <w:right w:w="0" w:type="dxa"/>
        </w:tblCellMar>
      </w:tblPr>
      <w:tblGrid>
        <w:gridCol w:w="1904"/>
        <w:gridCol w:w="1340"/>
        <w:gridCol w:w="1820"/>
        <w:gridCol w:w="1618"/>
        <w:gridCol w:w="1224"/>
        <w:gridCol w:w="1205"/>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72" w:hRule="atLeast"/>
        </w:trPr>
        <w:tc>
          <w:tcPr>
            <w:tcW w:w="1904" w:type="dxa"/>
            <w:tcBorders>
              <w:tl2br w:val="nil"/>
              <w:tr2bl w:val="nil"/>
            </w:tcBorders>
          </w:tcPr>
          <w:p>
            <w:pPr>
              <w:pStyle w:val="33"/>
              <w:spacing w:line="252" w:lineRule="exact"/>
              <w:ind w:left="427"/>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污染源名称</w:t>
            </w:r>
          </w:p>
        </w:tc>
        <w:tc>
          <w:tcPr>
            <w:tcW w:w="1340" w:type="dxa"/>
            <w:tcBorders>
              <w:tl2br w:val="nil"/>
              <w:tr2bl w:val="nil"/>
            </w:tcBorders>
          </w:tcPr>
          <w:p>
            <w:pPr>
              <w:pStyle w:val="33"/>
              <w:spacing w:line="252" w:lineRule="exact"/>
              <w:ind w:left="227" w:right="22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评价因子</w:t>
            </w:r>
          </w:p>
        </w:tc>
        <w:tc>
          <w:tcPr>
            <w:tcW w:w="1820" w:type="dxa"/>
            <w:tcBorders>
              <w:tl2br w:val="nil"/>
              <w:tr2bl w:val="nil"/>
            </w:tcBorders>
          </w:tcPr>
          <w:p>
            <w:pPr>
              <w:pStyle w:val="33"/>
              <w:spacing w:line="252" w:lineRule="exact"/>
              <w:ind w:left="150" w:right="142"/>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评价标准(μg/m³)</w:t>
            </w:r>
          </w:p>
        </w:tc>
        <w:tc>
          <w:tcPr>
            <w:tcW w:w="1618" w:type="dxa"/>
            <w:tcBorders>
              <w:tl2br w:val="nil"/>
              <w:tr2bl w:val="nil"/>
            </w:tcBorders>
          </w:tcPr>
          <w:p>
            <w:pPr>
              <w:pStyle w:val="33"/>
              <w:spacing w:before="13" w:line="239" w:lineRule="exact"/>
              <w:ind w:left="218" w:right="211"/>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Cmax(μg/m³)</w:t>
            </w:r>
          </w:p>
        </w:tc>
        <w:tc>
          <w:tcPr>
            <w:tcW w:w="1224" w:type="dxa"/>
            <w:tcBorders>
              <w:tl2br w:val="nil"/>
              <w:tr2bl w:val="nil"/>
            </w:tcBorders>
          </w:tcPr>
          <w:p>
            <w:pPr>
              <w:pStyle w:val="33"/>
              <w:spacing w:before="13" w:line="239" w:lineRule="exact"/>
              <w:ind w:left="194" w:right="19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Pmax(%)</w:t>
            </w:r>
          </w:p>
        </w:tc>
        <w:tc>
          <w:tcPr>
            <w:tcW w:w="1205" w:type="dxa"/>
            <w:tcBorders>
              <w:tl2br w:val="nil"/>
              <w:tr2bl w:val="nil"/>
            </w:tcBorders>
          </w:tcPr>
          <w:p>
            <w:pPr>
              <w:pStyle w:val="33"/>
              <w:spacing w:before="13" w:line="239" w:lineRule="exact"/>
              <w:ind w:left="163" w:right="15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D10%(m)</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545" w:hRule="atLeast"/>
        </w:trPr>
        <w:tc>
          <w:tcPr>
            <w:tcW w:w="1904" w:type="dxa"/>
            <w:tcBorders>
              <w:tl2br w:val="nil"/>
              <w:tr2bl w:val="nil"/>
            </w:tcBorders>
          </w:tcPr>
          <w:p>
            <w:pPr>
              <w:pStyle w:val="33"/>
              <w:ind w:right="87"/>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饲料加工间</w:t>
            </w:r>
          </w:p>
        </w:tc>
        <w:tc>
          <w:tcPr>
            <w:tcW w:w="1340" w:type="dxa"/>
            <w:tcBorders>
              <w:tl2br w:val="nil"/>
              <w:tr2bl w:val="nil"/>
            </w:tcBorders>
          </w:tcPr>
          <w:p>
            <w:pPr>
              <w:pStyle w:val="33"/>
              <w:spacing w:before="151"/>
              <w:ind w:left="227" w:right="224"/>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TSP</w:t>
            </w:r>
          </w:p>
        </w:tc>
        <w:tc>
          <w:tcPr>
            <w:tcW w:w="1820" w:type="dxa"/>
            <w:tcBorders>
              <w:tl2br w:val="nil"/>
              <w:tr2bl w:val="nil"/>
            </w:tcBorders>
          </w:tcPr>
          <w:p>
            <w:pPr>
              <w:pStyle w:val="33"/>
              <w:spacing w:before="151"/>
              <w:ind w:left="146" w:right="142"/>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900.0</w:t>
            </w:r>
          </w:p>
        </w:tc>
        <w:tc>
          <w:tcPr>
            <w:tcW w:w="161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2.828</w:t>
            </w:r>
          </w:p>
        </w:tc>
        <w:tc>
          <w:tcPr>
            <w:tcW w:w="122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0.314</w:t>
            </w:r>
          </w:p>
        </w:tc>
        <w:tc>
          <w:tcPr>
            <w:tcW w:w="1205" w:type="dxa"/>
            <w:tcBorders>
              <w:tl2br w:val="nil"/>
              <w:tr2bl w:val="nil"/>
            </w:tcBorders>
          </w:tcPr>
          <w:p>
            <w:pPr>
              <w:pStyle w:val="33"/>
              <w:spacing w:before="151"/>
              <w:ind w:left="4"/>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w w:val="99"/>
                <w:sz w:val="21"/>
                <w:szCs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0" w:hRule="atLeast"/>
        </w:trPr>
        <w:tc>
          <w:tcPr>
            <w:tcW w:w="1904" w:type="dxa"/>
            <w:vMerge w:val="restart"/>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bCs/>
                <w:sz w:val="21"/>
                <w:szCs w:val="21"/>
                <w:lang w:eastAsia="zh-CN"/>
              </w:rPr>
              <w:t>（蛋鸡</w:t>
            </w:r>
            <w:r>
              <w:rPr>
                <w:rFonts w:hint="eastAsia" w:ascii="Times New Roman" w:hAnsi="Times New Roman" w:cs="Times New Roman"/>
                <w:b/>
                <w:bCs/>
                <w:sz w:val="21"/>
                <w:szCs w:val="21"/>
                <w:lang w:eastAsia="zh-CN"/>
              </w:rPr>
              <w:t>舍</w:t>
            </w:r>
            <w:r>
              <w:rPr>
                <w:rFonts w:hint="eastAsia" w:ascii="Times New Roman" w:hAnsi="Times New Roman" w:cs="Times New Roman"/>
                <w:b/>
                <w:bCs/>
                <w:sz w:val="21"/>
                <w:szCs w:val="21"/>
                <w:lang w:val="en-US" w:eastAsia="zh-CN"/>
              </w:rPr>
              <w:t>/</w:t>
            </w:r>
            <w:r>
              <w:rPr>
                <w:rFonts w:hint="eastAsia" w:ascii="Times New Roman" w:hAnsi="Times New Roman" w:cs="Times New Roman"/>
                <w:b/>
                <w:bCs/>
                <w:sz w:val="21"/>
                <w:szCs w:val="21"/>
                <w:lang w:eastAsia="zh-CN"/>
              </w:rPr>
              <w:t>堆场</w:t>
            </w:r>
            <w:r>
              <w:rPr>
                <w:rFonts w:hint="default" w:ascii="Times New Roman" w:hAnsi="Times New Roman" w:eastAsia="宋体" w:cs="Times New Roman"/>
                <w:b/>
                <w:bCs/>
                <w:sz w:val="21"/>
                <w:szCs w:val="21"/>
                <w:lang w:eastAsia="zh-CN"/>
              </w:rPr>
              <w:t>）</w:t>
            </w:r>
          </w:p>
        </w:tc>
        <w:tc>
          <w:tcPr>
            <w:tcW w:w="1340" w:type="dxa"/>
            <w:tcBorders>
              <w:tl2br w:val="nil"/>
              <w:tr2bl w:val="nil"/>
            </w:tcBorders>
          </w:tcPr>
          <w:p>
            <w:pPr>
              <w:pStyle w:val="33"/>
              <w:spacing w:line="221" w:lineRule="exact"/>
              <w:ind w:left="227" w:right="221"/>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position w:val="2"/>
                <w:sz w:val="21"/>
                <w:szCs w:val="21"/>
              </w:rPr>
              <w:t>NH</w:t>
            </w:r>
            <w:r>
              <w:rPr>
                <w:rFonts w:hint="default" w:ascii="Times New Roman" w:hAnsi="Times New Roman" w:eastAsia="宋体" w:cs="Times New Roman"/>
                <w:color w:val="auto"/>
                <w:position w:val="2"/>
                <w:sz w:val="21"/>
                <w:szCs w:val="21"/>
                <w:vertAlign w:val="subscript"/>
              </w:rPr>
              <w:t>3</w:t>
            </w:r>
          </w:p>
        </w:tc>
        <w:tc>
          <w:tcPr>
            <w:tcW w:w="1820" w:type="dxa"/>
            <w:tcBorders>
              <w:tl2br w:val="nil"/>
              <w:tr2bl w:val="nil"/>
            </w:tcBorders>
          </w:tcPr>
          <w:p>
            <w:pPr>
              <w:pStyle w:val="33"/>
              <w:spacing w:line="221" w:lineRule="exact"/>
              <w:ind w:left="146" w:right="142"/>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200.0</w:t>
            </w:r>
          </w:p>
        </w:tc>
        <w:tc>
          <w:tcPr>
            <w:tcW w:w="161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4.771</w:t>
            </w:r>
          </w:p>
        </w:tc>
        <w:tc>
          <w:tcPr>
            <w:tcW w:w="122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2.385</w:t>
            </w:r>
          </w:p>
        </w:tc>
        <w:tc>
          <w:tcPr>
            <w:tcW w:w="1205" w:type="dxa"/>
            <w:tcBorders>
              <w:tl2br w:val="nil"/>
              <w:tr2bl w:val="nil"/>
            </w:tcBorders>
          </w:tcPr>
          <w:p>
            <w:pPr>
              <w:pStyle w:val="33"/>
              <w:spacing w:line="221" w:lineRule="exact"/>
              <w:ind w:left="4"/>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w w:val="99"/>
                <w:sz w:val="21"/>
                <w:szCs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904" w:type="dxa"/>
            <w:vMerge w:val="continue"/>
            <w:tcBorders>
              <w:tl2br w:val="nil"/>
              <w:tr2bl w:val="nil"/>
            </w:tcBorders>
          </w:tcPr>
          <w:p>
            <w:pPr>
              <w:rPr>
                <w:rFonts w:hint="default" w:ascii="Times New Roman" w:hAnsi="Times New Roman" w:eastAsia="宋体" w:cs="Times New Roman"/>
                <w:color w:val="auto"/>
                <w:sz w:val="21"/>
                <w:szCs w:val="21"/>
              </w:rPr>
            </w:pPr>
          </w:p>
        </w:tc>
        <w:tc>
          <w:tcPr>
            <w:tcW w:w="1340" w:type="dxa"/>
            <w:tcBorders>
              <w:tl2br w:val="nil"/>
              <w:tr2bl w:val="nil"/>
            </w:tcBorders>
          </w:tcPr>
          <w:p>
            <w:pPr>
              <w:pStyle w:val="33"/>
              <w:spacing w:line="222" w:lineRule="exact"/>
              <w:ind w:left="227" w:right="224"/>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position w:val="2"/>
                <w:sz w:val="21"/>
                <w:szCs w:val="21"/>
              </w:rPr>
              <w:t>H</w:t>
            </w:r>
            <w:r>
              <w:rPr>
                <w:rFonts w:hint="default" w:ascii="Times New Roman" w:hAnsi="Times New Roman" w:eastAsia="宋体" w:cs="Times New Roman"/>
                <w:color w:val="auto"/>
                <w:position w:val="2"/>
                <w:sz w:val="21"/>
                <w:szCs w:val="21"/>
                <w:vertAlign w:val="subscript"/>
              </w:rPr>
              <w:t>2</w:t>
            </w:r>
            <w:r>
              <w:rPr>
                <w:rFonts w:hint="default" w:ascii="Times New Roman" w:hAnsi="Times New Roman" w:eastAsia="宋体" w:cs="Times New Roman"/>
                <w:color w:val="auto"/>
                <w:position w:val="2"/>
                <w:sz w:val="21"/>
                <w:szCs w:val="21"/>
                <w:vertAlign w:val="baseline"/>
              </w:rPr>
              <w:t>S</w:t>
            </w:r>
          </w:p>
        </w:tc>
        <w:tc>
          <w:tcPr>
            <w:tcW w:w="1820" w:type="dxa"/>
            <w:tcBorders>
              <w:tl2br w:val="nil"/>
              <w:tr2bl w:val="nil"/>
            </w:tcBorders>
          </w:tcPr>
          <w:p>
            <w:pPr>
              <w:pStyle w:val="33"/>
              <w:spacing w:line="221" w:lineRule="exact"/>
              <w:ind w:left="146" w:right="142"/>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w:t>
            </w:r>
          </w:p>
        </w:tc>
        <w:tc>
          <w:tcPr>
            <w:tcW w:w="161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0.477</w:t>
            </w:r>
          </w:p>
        </w:tc>
        <w:tc>
          <w:tcPr>
            <w:tcW w:w="122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4.771</w:t>
            </w:r>
          </w:p>
        </w:tc>
        <w:tc>
          <w:tcPr>
            <w:tcW w:w="1205" w:type="dxa"/>
            <w:tcBorders>
              <w:tl2br w:val="nil"/>
              <w:tr2bl w:val="nil"/>
            </w:tcBorders>
          </w:tcPr>
          <w:p>
            <w:pPr>
              <w:pStyle w:val="33"/>
              <w:spacing w:line="221" w:lineRule="exact"/>
              <w:ind w:left="4"/>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w w:val="99"/>
                <w:sz w:val="21"/>
                <w:szCs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904" w:type="dxa"/>
            <w:vMerge w:val="restart"/>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sz w:val="21"/>
                <w:szCs w:val="21"/>
                <w:lang w:eastAsia="zh-CN"/>
              </w:rPr>
              <w:t>（育雏</w:t>
            </w:r>
            <w:r>
              <w:rPr>
                <w:rFonts w:hint="eastAsia" w:ascii="Times New Roman" w:hAnsi="Times New Roman" w:cs="Times New Roman"/>
                <w:b/>
                <w:bCs/>
                <w:sz w:val="21"/>
                <w:szCs w:val="21"/>
                <w:lang w:eastAsia="zh-CN"/>
              </w:rPr>
              <w:t>舍</w:t>
            </w:r>
            <w:r>
              <w:rPr>
                <w:rFonts w:hint="eastAsia" w:ascii="Times New Roman" w:hAnsi="Times New Roman" w:cs="Times New Roman"/>
                <w:b/>
                <w:bCs/>
                <w:sz w:val="21"/>
                <w:szCs w:val="21"/>
                <w:lang w:val="en-US" w:eastAsia="zh-CN"/>
              </w:rPr>
              <w:t>/</w:t>
            </w:r>
            <w:r>
              <w:rPr>
                <w:rFonts w:hint="eastAsia" w:ascii="Times New Roman" w:hAnsi="Times New Roman" w:cs="Times New Roman"/>
                <w:b/>
                <w:bCs/>
                <w:sz w:val="21"/>
                <w:szCs w:val="21"/>
                <w:lang w:eastAsia="zh-CN"/>
              </w:rPr>
              <w:t>堆场</w:t>
            </w:r>
            <w:r>
              <w:rPr>
                <w:rFonts w:hint="default" w:ascii="Times New Roman" w:hAnsi="Times New Roman" w:eastAsia="宋体" w:cs="Times New Roman"/>
                <w:b/>
                <w:bCs/>
                <w:sz w:val="21"/>
                <w:szCs w:val="21"/>
                <w:lang w:eastAsia="zh-CN"/>
              </w:rPr>
              <w:t>）</w:t>
            </w:r>
          </w:p>
        </w:tc>
        <w:tc>
          <w:tcPr>
            <w:tcW w:w="1340" w:type="dxa"/>
            <w:tcBorders>
              <w:tl2br w:val="nil"/>
              <w:tr2bl w:val="nil"/>
            </w:tcBorders>
            <w:vAlign w:val="top"/>
          </w:tcPr>
          <w:p>
            <w:pPr>
              <w:pStyle w:val="33"/>
              <w:spacing w:line="221" w:lineRule="exact"/>
              <w:ind w:left="227" w:leftChars="0" w:right="221" w:rightChars="0"/>
              <w:rPr>
                <w:rFonts w:hint="default" w:ascii="Times New Roman" w:hAnsi="Times New Roman" w:eastAsia="宋体" w:cs="Times New Roman"/>
                <w:color w:val="auto"/>
                <w:position w:val="2"/>
                <w:sz w:val="21"/>
                <w:szCs w:val="21"/>
              </w:rPr>
            </w:pPr>
            <w:r>
              <w:rPr>
                <w:rFonts w:hint="default" w:ascii="Times New Roman" w:hAnsi="Times New Roman" w:eastAsia="宋体" w:cs="Times New Roman"/>
                <w:color w:val="auto"/>
                <w:position w:val="2"/>
                <w:sz w:val="21"/>
                <w:szCs w:val="21"/>
              </w:rPr>
              <w:t>NH</w:t>
            </w:r>
            <w:r>
              <w:rPr>
                <w:rFonts w:hint="default" w:ascii="Times New Roman" w:hAnsi="Times New Roman" w:eastAsia="宋体" w:cs="Times New Roman"/>
                <w:color w:val="auto"/>
                <w:position w:val="2"/>
                <w:sz w:val="21"/>
                <w:szCs w:val="21"/>
                <w:vertAlign w:val="subscript"/>
              </w:rPr>
              <w:t>3</w:t>
            </w:r>
          </w:p>
        </w:tc>
        <w:tc>
          <w:tcPr>
            <w:tcW w:w="1820" w:type="dxa"/>
            <w:tcBorders>
              <w:tl2br w:val="nil"/>
              <w:tr2bl w:val="nil"/>
            </w:tcBorders>
            <w:vAlign w:val="top"/>
          </w:tcPr>
          <w:p>
            <w:pPr>
              <w:pStyle w:val="33"/>
              <w:spacing w:line="221" w:lineRule="exact"/>
              <w:ind w:left="146" w:leftChars="0" w:right="142" w:right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200.0</w:t>
            </w:r>
          </w:p>
        </w:tc>
        <w:tc>
          <w:tcPr>
            <w:tcW w:w="161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4.771</w:t>
            </w:r>
          </w:p>
        </w:tc>
        <w:tc>
          <w:tcPr>
            <w:tcW w:w="122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2.385</w:t>
            </w:r>
          </w:p>
        </w:tc>
        <w:tc>
          <w:tcPr>
            <w:tcW w:w="1205" w:type="dxa"/>
            <w:tcBorders>
              <w:tl2br w:val="nil"/>
              <w:tr2bl w:val="nil"/>
            </w:tcBorders>
          </w:tcPr>
          <w:p>
            <w:pPr>
              <w:spacing w:line="221" w:lineRule="exact"/>
              <w:ind w:left="0" w:leftChars="0" w:right="0" w:rightChars="0"/>
              <w:jc w:val="center"/>
              <w:rPr>
                <w:rFonts w:hint="default" w:ascii="Times New Roman" w:hAnsi="Times New Roman" w:eastAsia="宋体" w:cs="Times New Roman"/>
                <w:b/>
                <w:bCs/>
                <w:color w:val="auto"/>
                <w:w w:val="99"/>
                <w:sz w:val="21"/>
                <w:szCs w:val="21"/>
              </w:rPr>
            </w:pPr>
            <w:r>
              <w:rPr>
                <w:rFonts w:hint="default" w:ascii="Times New Roman" w:hAnsi="Times New Roman" w:eastAsia="宋体" w:cs="Times New Roman"/>
                <w:b/>
                <w:bCs/>
                <w:color w:val="auto"/>
                <w:w w:val="99"/>
                <w:sz w:val="21"/>
                <w:szCs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904" w:type="dxa"/>
            <w:vMerge w:val="continue"/>
            <w:tcBorders>
              <w:tl2br w:val="nil"/>
              <w:tr2bl w:val="nil"/>
            </w:tcBorders>
          </w:tcPr>
          <w:p>
            <w:pPr>
              <w:rPr>
                <w:rFonts w:hint="default" w:ascii="Times New Roman" w:hAnsi="Times New Roman" w:eastAsia="宋体" w:cs="Times New Roman"/>
                <w:color w:val="auto"/>
                <w:sz w:val="21"/>
                <w:szCs w:val="21"/>
              </w:rPr>
            </w:pPr>
          </w:p>
        </w:tc>
        <w:tc>
          <w:tcPr>
            <w:tcW w:w="1340" w:type="dxa"/>
            <w:tcBorders>
              <w:tl2br w:val="nil"/>
              <w:tr2bl w:val="nil"/>
            </w:tcBorders>
            <w:vAlign w:val="top"/>
          </w:tcPr>
          <w:p>
            <w:pPr>
              <w:pStyle w:val="33"/>
              <w:spacing w:line="222" w:lineRule="exact"/>
              <w:ind w:left="227" w:leftChars="0" w:right="224" w:rightChars="0"/>
              <w:rPr>
                <w:rFonts w:hint="default" w:ascii="Times New Roman" w:hAnsi="Times New Roman" w:eastAsia="宋体" w:cs="Times New Roman"/>
                <w:color w:val="auto"/>
                <w:position w:val="2"/>
                <w:sz w:val="21"/>
                <w:szCs w:val="21"/>
              </w:rPr>
            </w:pPr>
            <w:r>
              <w:rPr>
                <w:rFonts w:hint="default" w:ascii="Times New Roman" w:hAnsi="Times New Roman" w:eastAsia="宋体" w:cs="Times New Roman"/>
                <w:color w:val="auto"/>
                <w:position w:val="2"/>
                <w:sz w:val="21"/>
                <w:szCs w:val="21"/>
              </w:rPr>
              <w:t>H</w:t>
            </w:r>
            <w:r>
              <w:rPr>
                <w:rFonts w:hint="default" w:ascii="Times New Roman" w:hAnsi="Times New Roman" w:eastAsia="宋体" w:cs="Times New Roman"/>
                <w:color w:val="auto"/>
                <w:position w:val="2"/>
                <w:sz w:val="21"/>
                <w:szCs w:val="21"/>
                <w:vertAlign w:val="subscript"/>
              </w:rPr>
              <w:t>2</w:t>
            </w:r>
            <w:r>
              <w:rPr>
                <w:rFonts w:hint="default" w:ascii="Times New Roman" w:hAnsi="Times New Roman" w:eastAsia="宋体" w:cs="Times New Roman"/>
                <w:color w:val="auto"/>
                <w:position w:val="2"/>
                <w:sz w:val="21"/>
                <w:szCs w:val="21"/>
                <w:vertAlign w:val="baseline"/>
              </w:rPr>
              <w:t>S</w:t>
            </w:r>
          </w:p>
        </w:tc>
        <w:tc>
          <w:tcPr>
            <w:tcW w:w="1820" w:type="dxa"/>
            <w:tcBorders>
              <w:tl2br w:val="nil"/>
              <w:tr2bl w:val="nil"/>
            </w:tcBorders>
            <w:vAlign w:val="top"/>
          </w:tcPr>
          <w:p>
            <w:pPr>
              <w:pStyle w:val="33"/>
              <w:spacing w:line="221" w:lineRule="exact"/>
              <w:ind w:left="146" w:leftChars="0" w:right="142" w:right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w:t>
            </w:r>
          </w:p>
        </w:tc>
        <w:tc>
          <w:tcPr>
            <w:tcW w:w="161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0.477</w:t>
            </w:r>
          </w:p>
        </w:tc>
        <w:tc>
          <w:tcPr>
            <w:tcW w:w="122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4.771</w:t>
            </w:r>
          </w:p>
        </w:tc>
        <w:tc>
          <w:tcPr>
            <w:tcW w:w="1205" w:type="dxa"/>
            <w:tcBorders>
              <w:tl2br w:val="nil"/>
              <w:tr2bl w:val="nil"/>
            </w:tcBorders>
          </w:tcPr>
          <w:p>
            <w:pPr>
              <w:spacing w:line="221" w:lineRule="exact"/>
              <w:ind w:left="0" w:leftChars="0" w:right="0" w:rightChars="0"/>
              <w:jc w:val="center"/>
              <w:rPr>
                <w:rFonts w:hint="default" w:ascii="Times New Roman" w:hAnsi="Times New Roman" w:eastAsia="宋体" w:cs="Times New Roman"/>
                <w:b/>
                <w:bCs/>
                <w:color w:val="auto"/>
                <w:w w:val="99"/>
                <w:sz w:val="21"/>
                <w:szCs w:val="21"/>
              </w:rPr>
            </w:pPr>
            <w:r>
              <w:rPr>
                <w:rFonts w:hint="default" w:ascii="Times New Roman" w:hAnsi="Times New Roman" w:eastAsia="宋体" w:cs="Times New Roman"/>
                <w:b/>
                <w:bCs/>
                <w:color w:val="auto"/>
                <w:w w:val="99"/>
                <w:sz w:val="21"/>
                <w:szCs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904" w:type="dxa"/>
            <w:vMerge w:val="restart"/>
            <w:tcBorders>
              <w:tl2br w:val="nil"/>
              <w:tr2bl w:val="nil"/>
            </w:tcBorders>
          </w:tcPr>
          <w:p>
            <w:pPr>
              <w:jc w:val="center"/>
              <w:rPr>
                <w:rFonts w:hint="default" w:ascii="Times New Roman" w:hAnsi="Times New Roman" w:eastAsia="宋体" w:cs="Times New Roman"/>
                <w:color w:val="auto"/>
                <w:sz w:val="21"/>
                <w:szCs w:val="21"/>
              </w:rPr>
            </w:pPr>
            <w:r>
              <w:rPr>
                <w:rFonts w:hint="eastAsia" w:ascii="Times New Roman" w:hAnsi="Times New Roman" w:cs="Times New Roman"/>
                <w:b/>
                <w:bCs/>
                <w:sz w:val="21"/>
                <w:szCs w:val="21"/>
                <w:lang w:val="en-US" w:eastAsia="zh-CN"/>
              </w:rPr>
              <w:t>污水处理站</w:t>
            </w:r>
          </w:p>
        </w:tc>
        <w:tc>
          <w:tcPr>
            <w:tcW w:w="1340" w:type="dxa"/>
            <w:tcBorders>
              <w:tl2br w:val="nil"/>
              <w:tr2bl w:val="nil"/>
            </w:tcBorders>
            <w:vAlign w:val="top"/>
          </w:tcPr>
          <w:p>
            <w:pPr>
              <w:pStyle w:val="33"/>
              <w:spacing w:line="221" w:lineRule="exact"/>
              <w:ind w:left="227" w:leftChars="0" w:right="221" w:rightChars="0"/>
              <w:rPr>
                <w:rFonts w:hint="default" w:ascii="Times New Roman" w:hAnsi="Times New Roman" w:eastAsia="宋体" w:cs="Times New Roman"/>
                <w:color w:val="auto"/>
                <w:position w:val="2"/>
                <w:sz w:val="21"/>
                <w:szCs w:val="21"/>
              </w:rPr>
            </w:pPr>
            <w:r>
              <w:rPr>
                <w:rFonts w:hint="default" w:ascii="Times New Roman" w:hAnsi="Times New Roman" w:eastAsia="宋体" w:cs="Times New Roman"/>
                <w:color w:val="auto"/>
                <w:position w:val="2"/>
                <w:sz w:val="21"/>
                <w:szCs w:val="21"/>
              </w:rPr>
              <w:t>NH</w:t>
            </w:r>
            <w:r>
              <w:rPr>
                <w:rFonts w:hint="default" w:ascii="Times New Roman" w:hAnsi="Times New Roman" w:eastAsia="宋体" w:cs="Times New Roman"/>
                <w:color w:val="auto"/>
                <w:position w:val="2"/>
                <w:sz w:val="21"/>
                <w:szCs w:val="21"/>
                <w:vertAlign w:val="subscript"/>
              </w:rPr>
              <w:t>3</w:t>
            </w:r>
          </w:p>
        </w:tc>
        <w:tc>
          <w:tcPr>
            <w:tcW w:w="182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200.0</w:t>
            </w:r>
          </w:p>
        </w:tc>
        <w:tc>
          <w:tcPr>
            <w:tcW w:w="1618" w:type="dxa"/>
            <w:tcBorders>
              <w:tl2br w:val="nil"/>
              <w:tr2bl w:val="nil"/>
            </w:tcBorders>
            <w:vAlign w:val="center"/>
          </w:tcPr>
          <w:p>
            <w:pPr>
              <w:ind w:left="0" w:leftChars="0" w:right="0" w:rightChars="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sz w:val="21"/>
                <w:szCs w:val="21"/>
              </w:rPr>
              <w:t>0.808</w:t>
            </w:r>
          </w:p>
        </w:tc>
        <w:tc>
          <w:tcPr>
            <w:tcW w:w="1224" w:type="dxa"/>
            <w:tcBorders>
              <w:tl2br w:val="nil"/>
              <w:tr2bl w:val="nil"/>
            </w:tcBorders>
            <w:vAlign w:val="center"/>
          </w:tcPr>
          <w:p>
            <w:pPr>
              <w:ind w:left="0" w:leftChars="0" w:right="0" w:rightChars="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sz w:val="21"/>
                <w:szCs w:val="21"/>
              </w:rPr>
              <w:t>0.404</w:t>
            </w:r>
          </w:p>
        </w:tc>
        <w:tc>
          <w:tcPr>
            <w:tcW w:w="1205" w:type="dxa"/>
            <w:tcBorders>
              <w:tl2br w:val="nil"/>
              <w:tr2bl w:val="nil"/>
            </w:tcBorders>
            <w:vAlign w:val="center"/>
          </w:tcPr>
          <w:p>
            <w:pPr>
              <w:ind w:left="0" w:leftChars="0" w:right="0" w:rightChars="0"/>
              <w:jc w:val="center"/>
              <w:rPr>
                <w:rFonts w:hint="default" w:ascii="Times New Roman" w:hAnsi="Times New Roman" w:eastAsia="宋体" w:cs="Times New Roman"/>
                <w:b/>
                <w:bCs/>
                <w:color w:val="auto"/>
                <w:w w:val="99"/>
                <w:sz w:val="21"/>
                <w:szCs w:val="21"/>
              </w:rPr>
            </w:pPr>
            <w:r>
              <w:rPr>
                <w:rFonts w:hint="default" w:ascii="Times New Roman" w:hAnsi="Times New Roman" w:eastAsia="宋体" w:cs="Times New Roman"/>
                <w:b w:val="0"/>
                <w:sz w:val="21"/>
                <w:szCs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904" w:type="dxa"/>
            <w:vMerge w:val="continue"/>
            <w:tcBorders>
              <w:tl2br w:val="nil"/>
              <w:tr2bl w:val="nil"/>
            </w:tcBorders>
          </w:tcPr>
          <w:p>
            <w:pPr>
              <w:rPr>
                <w:rFonts w:hint="default" w:ascii="Times New Roman" w:hAnsi="Times New Roman" w:eastAsia="宋体" w:cs="Times New Roman"/>
                <w:color w:val="auto"/>
                <w:sz w:val="21"/>
                <w:szCs w:val="21"/>
              </w:rPr>
            </w:pPr>
          </w:p>
        </w:tc>
        <w:tc>
          <w:tcPr>
            <w:tcW w:w="1340" w:type="dxa"/>
            <w:tcBorders>
              <w:tl2br w:val="nil"/>
              <w:tr2bl w:val="nil"/>
            </w:tcBorders>
            <w:vAlign w:val="top"/>
          </w:tcPr>
          <w:p>
            <w:pPr>
              <w:pStyle w:val="33"/>
              <w:spacing w:line="222" w:lineRule="exact"/>
              <w:ind w:left="227" w:leftChars="0" w:right="224" w:rightChars="0"/>
              <w:rPr>
                <w:rFonts w:hint="default" w:ascii="Times New Roman" w:hAnsi="Times New Roman" w:eastAsia="宋体" w:cs="Times New Roman"/>
                <w:color w:val="auto"/>
                <w:position w:val="2"/>
                <w:sz w:val="21"/>
                <w:szCs w:val="21"/>
              </w:rPr>
            </w:pPr>
            <w:r>
              <w:rPr>
                <w:rFonts w:hint="default" w:ascii="Times New Roman" w:hAnsi="Times New Roman" w:eastAsia="宋体" w:cs="Times New Roman"/>
                <w:color w:val="auto"/>
                <w:position w:val="2"/>
                <w:sz w:val="21"/>
                <w:szCs w:val="21"/>
              </w:rPr>
              <w:t>H</w:t>
            </w:r>
            <w:r>
              <w:rPr>
                <w:rFonts w:hint="default" w:ascii="Times New Roman" w:hAnsi="Times New Roman" w:eastAsia="宋体" w:cs="Times New Roman"/>
                <w:color w:val="auto"/>
                <w:position w:val="2"/>
                <w:sz w:val="21"/>
                <w:szCs w:val="21"/>
                <w:vertAlign w:val="subscript"/>
              </w:rPr>
              <w:t>2</w:t>
            </w:r>
            <w:r>
              <w:rPr>
                <w:rFonts w:hint="default" w:ascii="Times New Roman" w:hAnsi="Times New Roman" w:eastAsia="宋体" w:cs="Times New Roman"/>
                <w:color w:val="auto"/>
                <w:position w:val="2"/>
                <w:sz w:val="21"/>
                <w:szCs w:val="21"/>
                <w:vertAlign w:val="baseline"/>
              </w:rPr>
              <w:t>S</w:t>
            </w:r>
          </w:p>
        </w:tc>
        <w:tc>
          <w:tcPr>
            <w:tcW w:w="182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10.0</w:t>
            </w:r>
          </w:p>
        </w:tc>
        <w:tc>
          <w:tcPr>
            <w:tcW w:w="1618" w:type="dxa"/>
            <w:tcBorders>
              <w:tl2br w:val="nil"/>
              <w:tr2bl w:val="nil"/>
            </w:tcBorders>
            <w:vAlign w:val="center"/>
          </w:tcPr>
          <w:p>
            <w:pPr>
              <w:ind w:left="0" w:leftChars="0" w:right="0" w:rightChars="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sz w:val="21"/>
                <w:szCs w:val="21"/>
              </w:rPr>
              <w:t>0.318</w:t>
            </w:r>
          </w:p>
        </w:tc>
        <w:tc>
          <w:tcPr>
            <w:tcW w:w="1224" w:type="dxa"/>
            <w:tcBorders>
              <w:tl2br w:val="nil"/>
              <w:tr2bl w:val="nil"/>
            </w:tcBorders>
            <w:vAlign w:val="center"/>
          </w:tcPr>
          <w:p>
            <w:pPr>
              <w:ind w:left="0" w:leftChars="0" w:right="0" w:rightChars="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sz w:val="21"/>
                <w:szCs w:val="21"/>
              </w:rPr>
              <w:t>3.179</w:t>
            </w:r>
          </w:p>
        </w:tc>
        <w:tc>
          <w:tcPr>
            <w:tcW w:w="1205" w:type="dxa"/>
            <w:tcBorders>
              <w:tl2br w:val="nil"/>
              <w:tr2bl w:val="nil"/>
            </w:tcBorders>
            <w:vAlign w:val="center"/>
          </w:tcPr>
          <w:p>
            <w:pPr>
              <w:ind w:left="0" w:leftChars="0" w:right="0" w:rightChars="0"/>
              <w:jc w:val="center"/>
              <w:rPr>
                <w:rFonts w:hint="default" w:ascii="Times New Roman" w:hAnsi="Times New Roman" w:eastAsia="宋体" w:cs="Times New Roman"/>
                <w:b/>
                <w:bCs/>
                <w:color w:val="auto"/>
                <w:w w:val="99"/>
                <w:sz w:val="21"/>
                <w:szCs w:val="21"/>
              </w:rPr>
            </w:pPr>
            <w:r>
              <w:rPr>
                <w:rFonts w:hint="default" w:ascii="Times New Roman" w:hAnsi="Times New Roman" w:eastAsia="宋体" w:cs="Times New Roman"/>
                <w:b w:val="0"/>
                <w:sz w:val="21"/>
                <w:szCs w:val="21"/>
              </w:rPr>
              <w:t>/</w:t>
            </w:r>
          </w:p>
        </w:tc>
      </w:tr>
    </w:tbl>
    <w:p>
      <w:pPr>
        <w:pStyle w:val="8"/>
        <w:spacing w:before="160" w:line="240" w:lineRule="auto"/>
        <w:ind w:left="0" w:leftChars="0" w:right="331" w:firstLine="0" w:firstLineChars="0"/>
        <w:jc w:val="center"/>
        <w:rPr>
          <w:rFonts w:hint="default" w:ascii="Times New Roman" w:hAnsi="Times New Roman" w:eastAsia="宋体" w:cs="Times New Roman"/>
          <w:b/>
          <w:sz w:val="12"/>
        </w:rPr>
      </w:pPr>
      <w:r>
        <w:rPr>
          <w:rFonts w:hint="default" w:ascii="Times New Roman" w:hAnsi="Times New Roman" w:eastAsia="宋体" w:cs="Times New Roman"/>
          <w:b/>
          <w:bCs/>
          <w:lang w:val="en-US" w:eastAsia="zh-CN"/>
        </w:rPr>
        <w:t>表</w:t>
      </w:r>
      <w:r>
        <w:rPr>
          <w:rFonts w:hint="eastAsia" w:ascii="Times New Roman" w:hAnsi="Times New Roman" w:cs="Times New Roman"/>
          <w:b/>
          <w:bCs/>
          <w:lang w:val="en-US" w:eastAsia="zh-CN"/>
        </w:rPr>
        <w:t>5.2-7</w:t>
      </w:r>
      <w:r>
        <w:rPr>
          <w:rFonts w:hint="default" w:ascii="Times New Roman" w:hAnsi="Times New Roman" w:eastAsia="宋体" w:cs="Times New Roman"/>
          <w:b/>
          <w:bCs/>
          <w:lang w:val="en-US" w:eastAsia="zh-CN"/>
        </w:rPr>
        <w:t xml:space="preserve">  饲料加工间 TSP 正常排放的 Pmax 和 D10%预测结果</w:t>
      </w:r>
    </w:p>
    <w:tbl>
      <w:tblPr>
        <w:tblStyle w:val="23"/>
        <w:tblW w:w="0" w:type="auto"/>
        <w:tblInd w:w="125" w:type="dxa"/>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Layout w:type="fixed"/>
        <w:tblCellMar>
          <w:top w:w="0" w:type="dxa"/>
          <w:left w:w="0" w:type="dxa"/>
          <w:bottom w:w="0" w:type="dxa"/>
          <w:right w:w="0" w:type="dxa"/>
        </w:tblCellMar>
      </w:tblPr>
      <w:tblGrid>
        <w:gridCol w:w="3036"/>
        <w:gridCol w:w="3378"/>
        <w:gridCol w:w="2695"/>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385" w:hRule="atLeast"/>
        </w:trPr>
        <w:tc>
          <w:tcPr>
            <w:tcW w:w="3036" w:type="dxa"/>
            <w:vMerge w:val="restart"/>
            <w:tcBorders>
              <w:tl2br w:val="nil"/>
              <w:tr2bl w:val="nil"/>
            </w:tcBorders>
          </w:tcPr>
          <w:p>
            <w:pPr>
              <w:pStyle w:val="33"/>
              <w:spacing w:before="137"/>
              <w:ind w:left="700"/>
              <w:jc w:val="left"/>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下风向距离（m）</w:t>
            </w:r>
          </w:p>
        </w:tc>
        <w:tc>
          <w:tcPr>
            <w:tcW w:w="6073" w:type="dxa"/>
            <w:gridSpan w:val="2"/>
            <w:tcBorders>
              <w:tl2br w:val="nil"/>
              <w:tr2bl w:val="nil"/>
            </w:tcBorders>
          </w:tcPr>
          <w:p>
            <w:pPr>
              <w:pStyle w:val="33"/>
              <w:spacing w:before="1"/>
              <w:ind w:left="2775" w:right="2775"/>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点源</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9" w:hRule="atLeast"/>
        </w:trPr>
        <w:tc>
          <w:tcPr>
            <w:tcW w:w="3036" w:type="dxa"/>
            <w:vMerge w:val="continue"/>
            <w:tcBorders>
              <w:tl2br w:val="nil"/>
              <w:tr2bl w:val="nil"/>
            </w:tcBorders>
          </w:tcPr>
          <w:p>
            <w:pPr>
              <w:rPr>
                <w:rFonts w:hint="default" w:ascii="Times New Roman" w:hAnsi="Times New Roman" w:eastAsia="宋体" w:cs="Times New Roman"/>
                <w:color w:val="auto"/>
                <w:sz w:val="21"/>
                <w:szCs w:val="21"/>
              </w:rPr>
            </w:pPr>
          </w:p>
        </w:tc>
        <w:tc>
          <w:tcPr>
            <w:tcW w:w="3378" w:type="dxa"/>
            <w:tcBorders>
              <w:tl2br w:val="nil"/>
              <w:tr2bl w:val="nil"/>
            </w:tcBorders>
            <w:vAlign w:val="center"/>
          </w:tcPr>
          <w:p>
            <w:pPr>
              <w:pStyle w:val="17"/>
              <w:bidi w:val="0"/>
              <w:ind w:left="0" w:leftChars="0" w:right="0" w:rightChars="0" w:firstLine="398" w:firstLineChars="200"/>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lang w:val="en-US" w:eastAsia="zh-CN"/>
              </w:rPr>
              <w:t xml:space="preserve">TSP </w:t>
            </w:r>
            <w:r>
              <w:rPr>
                <w:rFonts w:hint="default" w:ascii="Times New Roman" w:hAnsi="Times New Roman" w:eastAsia="宋体" w:cs="Times New Roman"/>
                <w:b/>
                <w:bCs/>
                <w:color w:val="auto"/>
                <w:sz w:val="21"/>
                <w:szCs w:val="21"/>
              </w:rPr>
              <w:t>浓度（ug/m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2695" w:type="dxa"/>
            <w:tcBorders>
              <w:tl2br w:val="nil"/>
              <w:tr2bl w:val="nil"/>
            </w:tcBorders>
            <w:vAlign w:val="center"/>
          </w:tcPr>
          <w:p>
            <w:pPr>
              <w:pStyle w:val="17"/>
              <w:bidi w:val="0"/>
              <w:ind w:left="0" w:leftChars="0" w:right="0" w:rightChars="0" w:firstLine="398" w:firstLineChars="200"/>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lang w:val="en-US" w:eastAsia="zh-CN"/>
              </w:rPr>
              <w:t xml:space="preserve">TSP </w:t>
            </w:r>
            <w:r>
              <w:rPr>
                <w:rFonts w:hint="default" w:ascii="Times New Roman" w:hAnsi="Times New Roman" w:eastAsia="宋体" w:cs="Times New Roman"/>
                <w:b/>
                <w:bCs/>
                <w:color w:val="auto"/>
                <w:sz w:val="21"/>
                <w:szCs w:val="21"/>
              </w:rPr>
              <w:t>占标率（%）</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3036" w:type="dxa"/>
            <w:tcBorders>
              <w:tl2br w:val="nil"/>
              <w:tr2bl w:val="nil"/>
            </w:tcBorders>
          </w:tcPr>
          <w:p>
            <w:pPr>
              <w:pStyle w:val="33"/>
              <w:spacing w:before="1" w:line="221" w:lineRule="exact"/>
              <w:ind w:left="1334"/>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2.187</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0.2430</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3036" w:type="dxa"/>
            <w:tcBorders>
              <w:tl2br w:val="nil"/>
              <w:tr2bl w:val="nil"/>
            </w:tcBorders>
          </w:tcPr>
          <w:p>
            <w:pPr>
              <w:pStyle w:val="33"/>
              <w:spacing w:line="221" w:lineRule="exact"/>
              <w:ind w:left="1281"/>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2.543</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0.2826</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3036" w:type="dxa"/>
            <w:tcBorders>
              <w:tl2br w:val="nil"/>
              <w:tr2bl w:val="nil"/>
            </w:tcBorders>
          </w:tcPr>
          <w:p>
            <w:pPr>
              <w:pStyle w:val="33"/>
              <w:spacing w:line="222" w:lineRule="exact"/>
              <w:ind w:left="1281"/>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1.874</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0.2082</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0" w:hRule="atLeast"/>
        </w:trPr>
        <w:tc>
          <w:tcPr>
            <w:tcW w:w="3036" w:type="dxa"/>
            <w:tcBorders>
              <w:tl2br w:val="nil"/>
              <w:tr2bl w:val="nil"/>
            </w:tcBorders>
          </w:tcPr>
          <w:p>
            <w:pPr>
              <w:pStyle w:val="33"/>
              <w:spacing w:line="221" w:lineRule="exact"/>
              <w:ind w:left="1281"/>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1.374</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0.1527</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3036" w:type="dxa"/>
            <w:tcBorders>
              <w:tl2br w:val="nil"/>
              <w:tr2bl w:val="nil"/>
            </w:tcBorders>
          </w:tcPr>
          <w:p>
            <w:pPr>
              <w:pStyle w:val="33"/>
              <w:spacing w:line="222" w:lineRule="exact"/>
              <w:ind w:left="1281"/>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1.070</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0.1188</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0" w:hRule="atLeast"/>
        </w:trPr>
        <w:tc>
          <w:tcPr>
            <w:tcW w:w="3036" w:type="dxa"/>
            <w:tcBorders>
              <w:tl2br w:val="nil"/>
              <w:tr2bl w:val="nil"/>
            </w:tcBorders>
          </w:tcPr>
          <w:p>
            <w:pPr>
              <w:pStyle w:val="33"/>
              <w:spacing w:line="221" w:lineRule="exact"/>
              <w:ind w:left="1281"/>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0.837</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0.0930</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3036" w:type="dxa"/>
            <w:tcBorders>
              <w:tl2br w:val="nil"/>
              <w:tr2bl w:val="nil"/>
            </w:tcBorders>
          </w:tcPr>
          <w:p>
            <w:pPr>
              <w:pStyle w:val="33"/>
              <w:spacing w:line="222" w:lineRule="exact"/>
              <w:ind w:left="1281"/>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0.685</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0.0761</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39" w:hRule="atLeast"/>
        </w:trPr>
        <w:tc>
          <w:tcPr>
            <w:tcW w:w="3036" w:type="dxa"/>
            <w:tcBorders>
              <w:tl2br w:val="nil"/>
              <w:tr2bl w:val="nil"/>
            </w:tcBorders>
          </w:tcPr>
          <w:p>
            <w:pPr>
              <w:pStyle w:val="33"/>
              <w:spacing w:line="219" w:lineRule="exact"/>
              <w:ind w:left="1281"/>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0.582</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0.0647</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3036" w:type="dxa"/>
            <w:tcBorders>
              <w:tl2br w:val="nil"/>
              <w:tr2bl w:val="nil"/>
            </w:tcBorders>
          </w:tcPr>
          <w:p>
            <w:pPr>
              <w:pStyle w:val="33"/>
              <w:spacing w:line="221" w:lineRule="exact"/>
              <w:ind w:left="341" w:right="335"/>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0.495</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0.0550</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3036" w:type="dxa"/>
            <w:tcBorders>
              <w:tl2br w:val="nil"/>
              <w:tr2bl w:val="nil"/>
            </w:tcBorders>
          </w:tcPr>
          <w:p>
            <w:pPr>
              <w:pStyle w:val="33"/>
              <w:spacing w:line="222" w:lineRule="exact"/>
              <w:ind w:left="341" w:right="335"/>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0.437</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0.0486</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3036" w:type="dxa"/>
            <w:tcBorders>
              <w:tl2br w:val="nil"/>
              <w:tr2bl w:val="nil"/>
            </w:tcBorders>
          </w:tcPr>
          <w:p>
            <w:pPr>
              <w:pStyle w:val="33"/>
              <w:spacing w:line="221" w:lineRule="exact"/>
              <w:ind w:left="341" w:right="33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0.386</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0.0429</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3036" w:type="dxa"/>
            <w:tcBorders>
              <w:tl2br w:val="nil"/>
              <w:tr2bl w:val="nil"/>
            </w:tcBorders>
          </w:tcPr>
          <w:p>
            <w:pPr>
              <w:pStyle w:val="33"/>
              <w:spacing w:line="222" w:lineRule="exact"/>
              <w:ind w:left="341" w:right="33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0.317</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0.0352</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0" w:hRule="atLeast"/>
        </w:trPr>
        <w:tc>
          <w:tcPr>
            <w:tcW w:w="3036" w:type="dxa"/>
            <w:tcBorders>
              <w:tl2br w:val="nil"/>
              <w:tr2bl w:val="nil"/>
            </w:tcBorders>
          </w:tcPr>
          <w:p>
            <w:pPr>
              <w:pStyle w:val="33"/>
              <w:spacing w:line="221" w:lineRule="exact"/>
              <w:ind w:left="341" w:right="33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0.264</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0.0293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3036" w:type="dxa"/>
            <w:tcBorders>
              <w:tl2br w:val="nil"/>
              <w:tr2bl w:val="nil"/>
            </w:tcBorders>
          </w:tcPr>
          <w:p>
            <w:pPr>
              <w:pStyle w:val="33"/>
              <w:spacing w:line="222" w:lineRule="exact"/>
              <w:ind w:left="341" w:right="33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0.227</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0.0252</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0" w:hRule="atLeast"/>
        </w:trPr>
        <w:tc>
          <w:tcPr>
            <w:tcW w:w="3036" w:type="dxa"/>
            <w:tcBorders>
              <w:tl2br w:val="nil"/>
              <w:tr2bl w:val="nil"/>
            </w:tcBorders>
          </w:tcPr>
          <w:p>
            <w:pPr>
              <w:pStyle w:val="33"/>
              <w:spacing w:line="221" w:lineRule="exact"/>
              <w:ind w:left="341" w:right="33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0.199</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0.0221</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3036" w:type="dxa"/>
            <w:tcBorders>
              <w:tl2br w:val="nil"/>
              <w:tr2bl w:val="nil"/>
            </w:tcBorders>
          </w:tcPr>
          <w:p>
            <w:pPr>
              <w:pStyle w:val="33"/>
              <w:spacing w:before="1" w:line="221" w:lineRule="exact"/>
              <w:ind w:left="341" w:right="33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0.176</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0.0195</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0" w:hRule="atLeast"/>
        </w:trPr>
        <w:tc>
          <w:tcPr>
            <w:tcW w:w="3036" w:type="dxa"/>
            <w:tcBorders>
              <w:tl2br w:val="nil"/>
              <w:tr2bl w:val="nil"/>
            </w:tcBorders>
          </w:tcPr>
          <w:p>
            <w:pPr>
              <w:pStyle w:val="33"/>
              <w:spacing w:line="221" w:lineRule="exact"/>
              <w:ind w:left="341" w:right="33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0.135</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0.0150</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3036" w:type="dxa"/>
            <w:tcBorders>
              <w:tl2br w:val="nil"/>
              <w:tr2bl w:val="nil"/>
            </w:tcBorders>
          </w:tcPr>
          <w:p>
            <w:pPr>
              <w:pStyle w:val="33"/>
              <w:spacing w:line="222" w:lineRule="exact"/>
              <w:ind w:left="341" w:right="33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0.108</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0.0120</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3036" w:type="dxa"/>
            <w:tcBorders>
              <w:tl2br w:val="nil"/>
              <w:tr2bl w:val="nil"/>
            </w:tcBorders>
          </w:tcPr>
          <w:p>
            <w:pPr>
              <w:pStyle w:val="33"/>
              <w:spacing w:line="221" w:lineRule="exact"/>
              <w:ind w:left="341" w:right="33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3500.0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0.090</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0.0100</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3036" w:type="dxa"/>
            <w:tcBorders>
              <w:tl2br w:val="nil"/>
              <w:tr2bl w:val="nil"/>
            </w:tcBorders>
          </w:tcPr>
          <w:p>
            <w:pPr>
              <w:pStyle w:val="33"/>
              <w:spacing w:line="222" w:lineRule="exact"/>
              <w:ind w:left="341" w:right="33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0.076</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0.0085</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3036" w:type="dxa"/>
            <w:tcBorders>
              <w:tl2br w:val="nil"/>
              <w:tr2bl w:val="nil"/>
            </w:tcBorders>
          </w:tcPr>
          <w:p>
            <w:pPr>
              <w:pStyle w:val="33"/>
              <w:spacing w:line="221" w:lineRule="exact"/>
              <w:ind w:left="341" w:right="33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4500.0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0.066</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0.0073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3036" w:type="dxa"/>
            <w:tcBorders>
              <w:tl2br w:val="nil"/>
              <w:tr2bl w:val="nil"/>
            </w:tcBorders>
          </w:tcPr>
          <w:p>
            <w:pPr>
              <w:pStyle w:val="33"/>
              <w:spacing w:line="222" w:lineRule="exact"/>
              <w:ind w:left="341" w:right="33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5000.0</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0.059</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0.0065</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71" w:hRule="atLeast"/>
        </w:trPr>
        <w:tc>
          <w:tcPr>
            <w:tcW w:w="3036" w:type="dxa"/>
            <w:tcBorders>
              <w:tl2br w:val="nil"/>
              <w:tr2bl w:val="nil"/>
            </w:tcBorders>
          </w:tcPr>
          <w:p>
            <w:pPr>
              <w:pStyle w:val="33"/>
              <w:spacing w:before="1" w:line="251" w:lineRule="exact"/>
              <w:ind w:left="341" w:right="33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下风向最大浓度</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2.828</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0.3142</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72" w:hRule="atLeast"/>
        </w:trPr>
        <w:tc>
          <w:tcPr>
            <w:tcW w:w="3036" w:type="dxa"/>
            <w:tcBorders>
              <w:tl2br w:val="nil"/>
              <w:tr2bl w:val="nil"/>
            </w:tcBorders>
          </w:tcPr>
          <w:p>
            <w:pPr>
              <w:pStyle w:val="33"/>
              <w:spacing w:line="252" w:lineRule="exact"/>
              <w:ind w:left="341" w:right="33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下风向最大浓度出现距离</w:t>
            </w:r>
          </w:p>
        </w:tc>
        <w:tc>
          <w:tcPr>
            <w:tcW w:w="3378"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68.0</w:t>
            </w:r>
          </w:p>
        </w:tc>
        <w:tc>
          <w:tcPr>
            <w:tcW w:w="2695"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68.0</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72" w:hRule="atLeast"/>
        </w:trPr>
        <w:tc>
          <w:tcPr>
            <w:tcW w:w="3036" w:type="dxa"/>
            <w:tcBorders>
              <w:tl2br w:val="nil"/>
              <w:tr2bl w:val="nil"/>
            </w:tcBorders>
          </w:tcPr>
          <w:p>
            <w:pPr>
              <w:pStyle w:val="33"/>
              <w:spacing w:before="1" w:line="252" w:lineRule="exact"/>
              <w:ind w:left="341" w:right="33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D10%最远距离</w:t>
            </w:r>
          </w:p>
        </w:tc>
        <w:tc>
          <w:tcPr>
            <w:tcW w:w="3378" w:type="dxa"/>
            <w:tcBorders>
              <w:tl2br w:val="nil"/>
              <w:tr2bl w:val="nil"/>
            </w:tcBorders>
          </w:tcPr>
          <w:p>
            <w:pPr>
              <w:pStyle w:val="33"/>
              <w:spacing w:before="15" w:line="238" w:lineRule="exact"/>
              <w:ind w:left="6"/>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w w:val="99"/>
                <w:sz w:val="21"/>
                <w:szCs w:val="21"/>
              </w:rPr>
              <w:t>/</w:t>
            </w:r>
          </w:p>
        </w:tc>
        <w:tc>
          <w:tcPr>
            <w:tcW w:w="2695" w:type="dxa"/>
            <w:tcBorders>
              <w:tl2br w:val="nil"/>
              <w:tr2bl w:val="nil"/>
            </w:tcBorders>
          </w:tcPr>
          <w:p>
            <w:pPr>
              <w:pStyle w:val="33"/>
              <w:spacing w:before="15" w:line="238" w:lineRule="exact"/>
              <w:ind w:left="5"/>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w w:val="99"/>
                <w:sz w:val="21"/>
                <w:szCs w:val="21"/>
              </w:rPr>
              <w:t>/</w:t>
            </w:r>
          </w:p>
        </w:tc>
      </w:tr>
    </w:tbl>
    <w:p>
      <w:pPr>
        <w:tabs>
          <w:tab w:val="left" w:pos="3403"/>
        </w:tabs>
        <w:spacing w:before="137"/>
        <w:ind w:left="2244" w:right="0" w:firstLine="0"/>
        <w:jc w:val="left"/>
        <w:rPr>
          <w:rFonts w:hint="default" w:ascii="Times New Roman" w:hAnsi="Times New Roman" w:eastAsia="宋体" w:cs="Times New Roman"/>
          <w:b/>
          <w:sz w:val="12"/>
        </w:rPr>
      </w:pPr>
      <w:r>
        <w:rPr>
          <w:rFonts w:hint="default" w:ascii="Times New Roman" w:hAnsi="Times New Roman" w:eastAsia="宋体" w:cs="Times New Roman"/>
          <w:b/>
          <w:position w:val="2"/>
          <w:sz w:val="24"/>
          <w:lang w:val="en-US" w:eastAsia="zh-CN"/>
        </w:rPr>
        <w:t>表</w:t>
      </w:r>
      <w:r>
        <w:rPr>
          <w:rFonts w:hint="eastAsia" w:ascii="Times New Roman" w:hAnsi="Times New Roman" w:eastAsia="宋体" w:cs="Times New Roman"/>
          <w:b/>
          <w:position w:val="2"/>
          <w:sz w:val="24"/>
          <w:lang w:val="en-US" w:eastAsia="zh-CN"/>
        </w:rPr>
        <w:t>5.2-8</w:t>
      </w:r>
      <w:r>
        <w:rPr>
          <w:rFonts w:hint="default" w:ascii="Times New Roman" w:hAnsi="Times New Roman" w:eastAsia="宋体" w:cs="Times New Roman"/>
          <w:b/>
          <w:position w:val="2"/>
          <w:sz w:val="24"/>
          <w:lang w:val="en-US" w:eastAsia="zh-CN"/>
        </w:rPr>
        <w:t>蛋鸡</w:t>
      </w:r>
      <w:r>
        <w:rPr>
          <w:rFonts w:hint="default" w:ascii="Times New Roman" w:hAnsi="Times New Roman" w:eastAsia="宋体" w:cs="Times New Roman"/>
          <w:b/>
          <w:position w:val="2"/>
          <w:sz w:val="24"/>
          <w:lang w:eastAsia="zh-CN"/>
        </w:rPr>
        <w:t>舍</w:t>
      </w:r>
      <w:r>
        <w:rPr>
          <w:rFonts w:hint="default" w:ascii="Times New Roman" w:hAnsi="Times New Roman" w:eastAsia="宋体" w:cs="Times New Roman"/>
          <w:b/>
          <w:position w:val="2"/>
          <w:sz w:val="24"/>
        </w:rPr>
        <w:t>恶臭</w:t>
      </w:r>
      <w:r>
        <w:rPr>
          <w:rFonts w:hint="default" w:ascii="Times New Roman" w:hAnsi="Times New Roman" w:eastAsia="宋体" w:cs="Times New Roman"/>
          <w:b/>
          <w:spacing w:val="-61"/>
          <w:position w:val="2"/>
          <w:sz w:val="24"/>
        </w:rPr>
        <w:t xml:space="preserve"> </w:t>
      </w:r>
      <w:r>
        <w:rPr>
          <w:rFonts w:hint="default" w:ascii="Times New Roman" w:hAnsi="Times New Roman" w:eastAsia="宋体" w:cs="Times New Roman"/>
          <w:b/>
          <w:position w:val="2"/>
          <w:sz w:val="24"/>
        </w:rPr>
        <w:t>P</w:t>
      </w:r>
      <w:r>
        <w:rPr>
          <w:rFonts w:hint="default" w:ascii="Times New Roman" w:hAnsi="Times New Roman" w:eastAsia="宋体" w:cs="Times New Roman"/>
          <w:b/>
          <w:position w:val="2"/>
          <w:sz w:val="24"/>
          <w:vertAlign w:val="subscript"/>
        </w:rPr>
        <w:t>max</w:t>
      </w:r>
      <w:r>
        <w:rPr>
          <w:rFonts w:hint="default" w:ascii="Times New Roman" w:hAnsi="Times New Roman" w:eastAsia="宋体" w:cs="Times New Roman"/>
          <w:b/>
          <w:spacing w:val="-22"/>
          <w:position w:val="2"/>
          <w:sz w:val="24"/>
          <w:vertAlign w:val="baseline"/>
        </w:rPr>
        <w:t xml:space="preserve"> </w:t>
      </w:r>
      <w:r>
        <w:rPr>
          <w:rFonts w:hint="default" w:ascii="Times New Roman" w:hAnsi="Times New Roman" w:eastAsia="宋体" w:cs="Times New Roman"/>
          <w:b/>
          <w:position w:val="2"/>
          <w:sz w:val="24"/>
          <w:vertAlign w:val="baseline"/>
        </w:rPr>
        <w:t>和</w:t>
      </w:r>
      <w:r>
        <w:rPr>
          <w:rFonts w:hint="default" w:ascii="Times New Roman" w:hAnsi="Times New Roman" w:eastAsia="宋体" w:cs="Times New Roman"/>
          <w:b/>
          <w:spacing w:val="-61"/>
          <w:position w:val="2"/>
          <w:sz w:val="24"/>
          <w:vertAlign w:val="baseline"/>
        </w:rPr>
        <w:t xml:space="preserve"> </w:t>
      </w:r>
      <w:r>
        <w:rPr>
          <w:rFonts w:hint="default" w:ascii="Times New Roman" w:hAnsi="Times New Roman" w:eastAsia="宋体" w:cs="Times New Roman"/>
          <w:b/>
          <w:position w:val="2"/>
          <w:sz w:val="24"/>
          <w:vertAlign w:val="baseline"/>
        </w:rPr>
        <w:t>D</w:t>
      </w:r>
      <w:r>
        <w:rPr>
          <w:rFonts w:hint="default" w:ascii="Times New Roman" w:hAnsi="Times New Roman" w:eastAsia="宋体" w:cs="Times New Roman"/>
          <w:b/>
          <w:position w:val="2"/>
          <w:sz w:val="24"/>
          <w:vertAlign w:val="subscript"/>
        </w:rPr>
        <w:t>10%</w:t>
      </w:r>
      <w:r>
        <w:rPr>
          <w:rFonts w:hint="default" w:ascii="Times New Roman" w:hAnsi="Times New Roman" w:eastAsia="宋体" w:cs="Times New Roman"/>
          <w:b/>
          <w:position w:val="2"/>
          <w:sz w:val="24"/>
          <w:vertAlign w:val="baseline"/>
        </w:rPr>
        <w:t>预测结果表</w:t>
      </w:r>
    </w:p>
    <w:tbl>
      <w:tblPr>
        <w:tblStyle w:val="23"/>
        <w:tblW w:w="0" w:type="auto"/>
        <w:tblInd w:w="125" w:type="dxa"/>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Layout w:type="fixed"/>
        <w:tblCellMar>
          <w:top w:w="0" w:type="dxa"/>
          <w:left w:w="0" w:type="dxa"/>
          <w:bottom w:w="0" w:type="dxa"/>
          <w:right w:w="0" w:type="dxa"/>
        </w:tblCellMar>
      </w:tblPr>
      <w:tblGrid>
        <w:gridCol w:w="1840"/>
        <w:gridCol w:w="1864"/>
        <w:gridCol w:w="1762"/>
        <w:gridCol w:w="1997"/>
        <w:gridCol w:w="1646"/>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301" w:hRule="atLeast"/>
        </w:trPr>
        <w:tc>
          <w:tcPr>
            <w:tcW w:w="1840" w:type="dxa"/>
            <w:vMerge w:val="restart"/>
            <w:tcBorders>
              <w:tl2br w:val="nil"/>
              <w:tr2bl w:val="nil"/>
            </w:tcBorders>
          </w:tcPr>
          <w:p>
            <w:pPr>
              <w:pStyle w:val="33"/>
              <w:spacing w:before="138"/>
              <w:ind w:left="108"/>
              <w:jc w:val="left"/>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sz w:val="21"/>
              </w:rPr>
              <w:t>下风向距离（m）</w:t>
            </w:r>
          </w:p>
        </w:tc>
        <w:tc>
          <w:tcPr>
            <w:tcW w:w="7269" w:type="dxa"/>
            <w:gridSpan w:val="4"/>
            <w:tcBorders>
              <w:tl2br w:val="nil"/>
              <w:tr2bl w:val="nil"/>
            </w:tcBorders>
          </w:tcPr>
          <w:p>
            <w:pPr>
              <w:pStyle w:val="33"/>
              <w:spacing w:line="252" w:lineRule="exact"/>
              <w:ind w:left="3193" w:right="3191"/>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sz w:val="21"/>
              </w:rPr>
              <w:t>矩形面源</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23" w:hRule="atLeast"/>
        </w:trPr>
        <w:tc>
          <w:tcPr>
            <w:tcW w:w="1840" w:type="dxa"/>
            <w:vMerge w:val="continue"/>
            <w:tcBorders>
              <w:tl2br w:val="nil"/>
              <w:tr2bl w:val="nil"/>
            </w:tcBorders>
          </w:tcPr>
          <w:p>
            <w:pPr>
              <w:rPr>
                <w:rFonts w:hint="default" w:ascii="Times New Roman" w:hAnsi="Times New Roman" w:eastAsia="宋体" w:cs="Times New Roman"/>
                <w:b/>
                <w:bCs/>
                <w:color w:val="auto"/>
                <w:sz w:val="2"/>
                <w:szCs w:val="2"/>
              </w:rPr>
            </w:pPr>
          </w:p>
        </w:tc>
        <w:tc>
          <w:tcPr>
            <w:tcW w:w="1864" w:type="dxa"/>
            <w:tcBorders>
              <w:tl2br w:val="nil"/>
              <w:tr2bl w:val="nil"/>
            </w:tcBorders>
          </w:tcPr>
          <w:p>
            <w:pPr>
              <w:pStyle w:val="33"/>
              <w:spacing w:line="252" w:lineRule="exact"/>
              <w:ind w:left="169" w:right="162"/>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position w:val="2"/>
                <w:sz w:val="21"/>
              </w:rPr>
              <w:t>NH</w:t>
            </w:r>
            <w:r>
              <w:rPr>
                <w:rFonts w:hint="default" w:ascii="Times New Roman" w:hAnsi="Times New Roman" w:eastAsia="宋体" w:cs="Times New Roman"/>
                <w:b/>
                <w:bCs/>
                <w:color w:val="auto"/>
                <w:position w:val="2"/>
                <w:sz w:val="21"/>
                <w:vertAlign w:val="subscript"/>
              </w:rPr>
              <w:t>3</w:t>
            </w:r>
            <w:r>
              <w:rPr>
                <w:rFonts w:hint="default" w:ascii="Times New Roman" w:hAnsi="Times New Roman" w:eastAsia="宋体" w:cs="Times New Roman"/>
                <w:b/>
                <w:bCs/>
                <w:color w:val="auto"/>
                <w:position w:val="2"/>
                <w:sz w:val="21"/>
                <w:vertAlign w:val="baseline"/>
              </w:rPr>
              <w:t xml:space="preserve"> 浓度(μg/m³)</w:t>
            </w:r>
          </w:p>
        </w:tc>
        <w:tc>
          <w:tcPr>
            <w:tcW w:w="1762" w:type="dxa"/>
            <w:tcBorders>
              <w:tl2br w:val="nil"/>
              <w:tr2bl w:val="nil"/>
            </w:tcBorders>
          </w:tcPr>
          <w:p>
            <w:pPr>
              <w:pStyle w:val="33"/>
              <w:spacing w:line="252" w:lineRule="exact"/>
              <w:ind w:left="126" w:right="119"/>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position w:val="2"/>
                <w:sz w:val="21"/>
              </w:rPr>
              <w:t>NH</w:t>
            </w:r>
            <w:r>
              <w:rPr>
                <w:rFonts w:hint="default" w:ascii="Times New Roman" w:hAnsi="Times New Roman" w:eastAsia="宋体" w:cs="Times New Roman"/>
                <w:b/>
                <w:bCs/>
                <w:color w:val="auto"/>
                <w:position w:val="2"/>
                <w:sz w:val="21"/>
                <w:vertAlign w:val="subscript"/>
              </w:rPr>
              <w:t>3</w:t>
            </w:r>
            <w:r>
              <w:rPr>
                <w:rFonts w:hint="default" w:ascii="Times New Roman" w:hAnsi="Times New Roman" w:eastAsia="宋体" w:cs="Times New Roman"/>
                <w:b/>
                <w:bCs/>
                <w:color w:val="auto"/>
                <w:position w:val="2"/>
                <w:sz w:val="21"/>
                <w:vertAlign w:val="baseline"/>
              </w:rPr>
              <w:t xml:space="preserve"> 占标率(%)</w:t>
            </w:r>
          </w:p>
        </w:tc>
        <w:tc>
          <w:tcPr>
            <w:tcW w:w="1997" w:type="dxa"/>
            <w:tcBorders>
              <w:tl2br w:val="nil"/>
              <w:tr2bl w:val="nil"/>
            </w:tcBorders>
          </w:tcPr>
          <w:p>
            <w:pPr>
              <w:pStyle w:val="33"/>
              <w:spacing w:line="252" w:lineRule="exact"/>
              <w:ind w:left="253" w:right="246"/>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position w:val="2"/>
                <w:sz w:val="21"/>
              </w:rPr>
              <w:t>H</w:t>
            </w:r>
            <w:r>
              <w:rPr>
                <w:rFonts w:hint="default" w:ascii="Times New Roman" w:hAnsi="Times New Roman" w:eastAsia="宋体" w:cs="Times New Roman"/>
                <w:b/>
                <w:bCs/>
                <w:color w:val="auto"/>
                <w:position w:val="2"/>
                <w:sz w:val="21"/>
                <w:vertAlign w:val="subscript"/>
              </w:rPr>
              <w:t>2</w:t>
            </w:r>
            <w:r>
              <w:rPr>
                <w:rFonts w:hint="default" w:ascii="Times New Roman" w:hAnsi="Times New Roman" w:eastAsia="宋体" w:cs="Times New Roman"/>
                <w:b/>
                <w:bCs/>
                <w:color w:val="auto"/>
                <w:position w:val="2"/>
                <w:sz w:val="21"/>
                <w:vertAlign w:val="baseline"/>
              </w:rPr>
              <w:t>S 浓度(μg/m³)</w:t>
            </w:r>
          </w:p>
        </w:tc>
        <w:tc>
          <w:tcPr>
            <w:tcW w:w="1646" w:type="dxa"/>
            <w:tcBorders>
              <w:tl2br w:val="nil"/>
              <w:tr2bl w:val="nil"/>
            </w:tcBorders>
          </w:tcPr>
          <w:p>
            <w:pPr>
              <w:pStyle w:val="33"/>
              <w:spacing w:line="252" w:lineRule="exact"/>
              <w:ind w:right="131"/>
              <w:jc w:val="center"/>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position w:val="2"/>
                <w:sz w:val="21"/>
              </w:rPr>
              <w:t>H</w:t>
            </w:r>
            <w:r>
              <w:rPr>
                <w:rFonts w:hint="default" w:ascii="Times New Roman" w:hAnsi="Times New Roman" w:eastAsia="宋体" w:cs="Times New Roman"/>
                <w:b/>
                <w:bCs/>
                <w:color w:val="auto"/>
                <w:position w:val="2"/>
                <w:sz w:val="21"/>
                <w:vertAlign w:val="subscript"/>
              </w:rPr>
              <w:t>2</w:t>
            </w:r>
            <w:r>
              <w:rPr>
                <w:rFonts w:hint="default" w:ascii="Times New Roman" w:hAnsi="Times New Roman" w:eastAsia="宋体" w:cs="Times New Roman"/>
                <w:b/>
                <w:bCs/>
                <w:color w:val="auto"/>
                <w:position w:val="2"/>
                <w:sz w:val="21"/>
                <w:vertAlign w:val="baseline"/>
              </w:rPr>
              <w:t>S 占标率(%)</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840" w:type="dxa"/>
            <w:tcBorders>
              <w:tl2br w:val="nil"/>
              <w:tr2bl w:val="nil"/>
            </w:tcBorders>
          </w:tcPr>
          <w:p>
            <w:pPr>
              <w:pStyle w:val="33"/>
              <w:spacing w:line="222" w:lineRule="exact"/>
              <w:ind w:left="164" w:right="160"/>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50.0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4.742</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2.3708</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0.474</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4.7416</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0" w:hRule="atLeast"/>
        </w:trPr>
        <w:tc>
          <w:tcPr>
            <w:tcW w:w="1840" w:type="dxa"/>
            <w:tcBorders>
              <w:tl2br w:val="nil"/>
              <w:tr2bl w:val="nil"/>
            </w:tcBorders>
          </w:tcPr>
          <w:p>
            <w:pPr>
              <w:pStyle w:val="33"/>
              <w:spacing w:line="221" w:lineRule="exact"/>
              <w:ind w:left="164" w:right="157"/>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100.0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3.568</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1.7842</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0.357</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3.5684</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840" w:type="dxa"/>
            <w:tcBorders>
              <w:tl2br w:val="nil"/>
              <w:tr2bl w:val="nil"/>
            </w:tcBorders>
          </w:tcPr>
          <w:p>
            <w:pPr>
              <w:pStyle w:val="33"/>
              <w:spacing w:line="222" w:lineRule="exact"/>
              <w:ind w:left="164" w:right="157"/>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200.0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2.435</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1.2177</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0.244</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2.4354</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1840" w:type="dxa"/>
            <w:tcBorders>
              <w:tl2br w:val="nil"/>
              <w:tr2bl w:val="nil"/>
            </w:tcBorders>
          </w:tcPr>
          <w:p>
            <w:pPr>
              <w:pStyle w:val="33"/>
              <w:spacing w:line="221" w:lineRule="exact"/>
              <w:ind w:left="164" w:right="157"/>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300.0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1.859</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0.9296</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0.186</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1.8593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1840" w:type="dxa"/>
            <w:tcBorders>
              <w:tl2br w:val="nil"/>
              <w:tr2bl w:val="nil"/>
            </w:tcBorders>
          </w:tcPr>
          <w:p>
            <w:pPr>
              <w:pStyle w:val="33"/>
              <w:spacing w:line="222" w:lineRule="exact"/>
              <w:ind w:left="164" w:right="157"/>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400.0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1.582</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0.7911</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0.158</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1.5822</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1840" w:type="dxa"/>
            <w:tcBorders>
              <w:tl2br w:val="nil"/>
              <w:tr2bl w:val="nil"/>
            </w:tcBorders>
          </w:tcPr>
          <w:p>
            <w:pPr>
              <w:pStyle w:val="33"/>
              <w:spacing w:line="221" w:lineRule="exact"/>
              <w:ind w:left="164" w:right="157"/>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500.0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1.364</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0.6819</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0.136</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1.3639</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840" w:type="dxa"/>
            <w:tcBorders>
              <w:tl2br w:val="nil"/>
              <w:tr2bl w:val="nil"/>
            </w:tcBorders>
          </w:tcPr>
          <w:p>
            <w:pPr>
              <w:pStyle w:val="33"/>
              <w:spacing w:line="221" w:lineRule="exact"/>
              <w:ind w:left="164" w:right="157"/>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600.0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1.195</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0.5977</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0.120</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1.1954</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1840" w:type="dxa"/>
            <w:tcBorders>
              <w:tl2br w:val="nil"/>
              <w:tr2bl w:val="nil"/>
            </w:tcBorders>
          </w:tcPr>
          <w:p>
            <w:pPr>
              <w:pStyle w:val="33"/>
              <w:spacing w:line="221" w:lineRule="exact"/>
              <w:ind w:left="164" w:right="157"/>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700.0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1.083</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0.5417</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0.108</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1.0834</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1840" w:type="dxa"/>
            <w:tcBorders>
              <w:tl2br w:val="nil"/>
              <w:tr2bl w:val="nil"/>
            </w:tcBorders>
          </w:tcPr>
          <w:p>
            <w:pPr>
              <w:pStyle w:val="33"/>
              <w:spacing w:line="222" w:lineRule="exact"/>
              <w:ind w:left="164" w:right="157"/>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800.0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0.990</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0.4948</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0.099</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0.9896</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1840" w:type="dxa"/>
            <w:tcBorders>
              <w:tl2br w:val="nil"/>
              <w:tr2bl w:val="nil"/>
            </w:tcBorders>
          </w:tcPr>
          <w:p>
            <w:pPr>
              <w:pStyle w:val="33"/>
              <w:spacing w:line="221" w:lineRule="exact"/>
              <w:ind w:left="164" w:right="157"/>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900.0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0.910</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0.4552</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0.091</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0.9103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840" w:type="dxa"/>
            <w:tcBorders>
              <w:tl2br w:val="nil"/>
              <w:tr2bl w:val="nil"/>
            </w:tcBorders>
          </w:tcPr>
          <w:p>
            <w:pPr>
              <w:pStyle w:val="33"/>
              <w:spacing w:before="1" w:line="221" w:lineRule="exact"/>
              <w:ind w:left="164" w:right="160"/>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1000.0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0.845</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0.4224</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0.084</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0.8448</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0" w:hRule="atLeast"/>
        </w:trPr>
        <w:tc>
          <w:tcPr>
            <w:tcW w:w="1840" w:type="dxa"/>
            <w:tcBorders>
              <w:tl2br w:val="nil"/>
              <w:tr2bl w:val="nil"/>
            </w:tcBorders>
          </w:tcPr>
          <w:p>
            <w:pPr>
              <w:pStyle w:val="33"/>
              <w:spacing w:line="221" w:lineRule="exact"/>
              <w:ind w:left="164" w:right="160"/>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1200.0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0.738</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0.3690</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0.074</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0.7379</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840" w:type="dxa"/>
            <w:tcBorders>
              <w:tl2br w:val="nil"/>
              <w:tr2bl w:val="nil"/>
            </w:tcBorders>
          </w:tcPr>
          <w:p>
            <w:pPr>
              <w:pStyle w:val="33"/>
              <w:spacing w:line="222" w:lineRule="exact"/>
              <w:ind w:left="164" w:right="160"/>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1400.0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0.652</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0.3258</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0.065</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0.6515</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0" w:hRule="atLeast"/>
        </w:trPr>
        <w:tc>
          <w:tcPr>
            <w:tcW w:w="1840" w:type="dxa"/>
            <w:tcBorders>
              <w:tl2br w:val="nil"/>
              <w:tr2bl w:val="nil"/>
            </w:tcBorders>
          </w:tcPr>
          <w:p>
            <w:pPr>
              <w:pStyle w:val="33"/>
              <w:spacing w:line="221" w:lineRule="exact"/>
              <w:ind w:left="164" w:right="160"/>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1600.0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0.581</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0.2904</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0.058</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0.5808</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1840" w:type="dxa"/>
            <w:tcBorders>
              <w:tl2br w:val="nil"/>
              <w:tr2bl w:val="nil"/>
            </w:tcBorders>
          </w:tcPr>
          <w:p>
            <w:pPr>
              <w:pStyle w:val="33"/>
              <w:spacing w:line="221" w:lineRule="exact"/>
              <w:ind w:left="164" w:right="160"/>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1800.0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0.522</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0.2610</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0.052</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0.5220</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840" w:type="dxa"/>
            <w:tcBorders>
              <w:tl2br w:val="nil"/>
              <w:tr2bl w:val="nil"/>
            </w:tcBorders>
          </w:tcPr>
          <w:p>
            <w:pPr>
              <w:pStyle w:val="33"/>
              <w:spacing w:line="222" w:lineRule="exact"/>
              <w:ind w:left="164" w:right="160"/>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2000.0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0.473</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0.2364</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0.047</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0.4727</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0" w:hRule="atLeast"/>
        </w:trPr>
        <w:tc>
          <w:tcPr>
            <w:tcW w:w="1840" w:type="dxa"/>
            <w:tcBorders>
              <w:tl2br w:val="nil"/>
              <w:tr2bl w:val="nil"/>
            </w:tcBorders>
          </w:tcPr>
          <w:p>
            <w:pPr>
              <w:pStyle w:val="33"/>
              <w:spacing w:line="221" w:lineRule="exact"/>
              <w:ind w:left="164" w:right="160"/>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2500.0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0.379</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0.1895</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0.038</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0.3790</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840" w:type="dxa"/>
            <w:tcBorders>
              <w:tl2br w:val="nil"/>
              <w:tr2bl w:val="nil"/>
            </w:tcBorders>
          </w:tcPr>
          <w:p>
            <w:pPr>
              <w:pStyle w:val="33"/>
              <w:spacing w:line="222" w:lineRule="exact"/>
              <w:ind w:left="164" w:right="160"/>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3000.0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0.313</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0.1567</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0.031</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0.3133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0" w:hRule="atLeast"/>
        </w:trPr>
        <w:tc>
          <w:tcPr>
            <w:tcW w:w="1840" w:type="dxa"/>
            <w:tcBorders>
              <w:tl2br w:val="nil"/>
              <w:tr2bl w:val="nil"/>
            </w:tcBorders>
          </w:tcPr>
          <w:p>
            <w:pPr>
              <w:pStyle w:val="33"/>
              <w:spacing w:line="221" w:lineRule="exact"/>
              <w:ind w:left="164" w:right="160"/>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3500.0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0.265</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0.1326</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0.027</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0.2652</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840" w:type="dxa"/>
            <w:tcBorders>
              <w:tl2br w:val="nil"/>
              <w:tr2bl w:val="nil"/>
            </w:tcBorders>
          </w:tcPr>
          <w:p>
            <w:pPr>
              <w:pStyle w:val="33"/>
              <w:spacing w:line="221" w:lineRule="exact"/>
              <w:ind w:left="164" w:right="160"/>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4000.0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0.229</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0.1143</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0.023</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0.2287</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0" w:hRule="atLeast"/>
        </w:trPr>
        <w:tc>
          <w:tcPr>
            <w:tcW w:w="1840" w:type="dxa"/>
            <w:tcBorders>
              <w:tl2br w:val="nil"/>
              <w:tr2bl w:val="nil"/>
            </w:tcBorders>
          </w:tcPr>
          <w:p>
            <w:pPr>
              <w:pStyle w:val="33"/>
              <w:spacing w:line="221" w:lineRule="exact"/>
              <w:ind w:left="164" w:right="160"/>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4500.0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0.200</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0.1001</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0.020</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0.2001</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840" w:type="dxa"/>
            <w:tcBorders>
              <w:tl2br w:val="nil"/>
              <w:tr2bl w:val="nil"/>
            </w:tcBorders>
          </w:tcPr>
          <w:p>
            <w:pPr>
              <w:pStyle w:val="33"/>
              <w:spacing w:line="222" w:lineRule="exact"/>
              <w:ind w:left="164" w:right="160"/>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5000.0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0.177</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0.0887</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0.018</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0.1773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72" w:hRule="atLeast"/>
        </w:trPr>
        <w:tc>
          <w:tcPr>
            <w:tcW w:w="1840" w:type="dxa"/>
            <w:tcBorders>
              <w:tl2br w:val="nil"/>
              <w:tr2bl w:val="nil"/>
            </w:tcBorders>
          </w:tcPr>
          <w:p>
            <w:pPr>
              <w:pStyle w:val="33"/>
              <w:spacing w:line="252" w:lineRule="exact"/>
              <w:ind w:left="164" w:right="161"/>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下风向最大浓度</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4.771</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2.3853</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0.477</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4.7706</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545" w:hRule="atLeast"/>
        </w:trPr>
        <w:tc>
          <w:tcPr>
            <w:tcW w:w="1840" w:type="dxa"/>
            <w:tcBorders>
              <w:tl2br w:val="nil"/>
              <w:tr2bl w:val="nil"/>
            </w:tcBorders>
          </w:tcPr>
          <w:p>
            <w:pPr>
              <w:pStyle w:val="33"/>
              <w:spacing w:before="1"/>
              <w:ind w:left="164" w:right="161"/>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下风向最大浓度</w:t>
            </w:r>
          </w:p>
          <w:p>
            <w:pPr>
              <w:pStyle w:val="33"/>
              <w:spacing w:before="3" w:line="252" w:lineRule="exact"/>
              <w:ind w:left="162" w:right="161"/>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出现距离</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51.0</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rPr>
            </w:pPr>
            <w:r>
              <w:rPr>
                <w:rFonts w:hint="default" w:ascii="Times New Roman" w:hAnsi="Times New Roman" w:eastAsia="宋体" w:cs="Times New Roman"/>
                <w:b w:val="0"/>
                <w:color w:val="auto"/>
                <w:sz w:val="23"/>
                <w:szCs w:val="23"/>
              </w:rPr>
              <w:t>51.0</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rPr>
            </w:pPr>
            <w:r>
              <w:rPr>
                <w:rFonts w:hint="default" w:ascii="Times New Roman" w:hAnsi="Times New Roman" w:eastAsia="宋体" w:cs="Times New Roman"/>
                <w:b w:val="0"/>
                <w:color w:val="auto"/>
                <w:sz w:val="23"/>
                <w:szCs w:val="23"/>
              </w:rPr>
              <w:t>51.0</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rPr>
            </w:pPr>
            <w:r>
              <w:rPr>
                <w:rFonts w:hint="default" w:ascii="Times New Roman" w:hAnsi="Times New Roman" w:eastAsia="宋体" w:cs="Times New Roman"/>
                <w:b w:val="0"/>
                <w:color w:val="auto"/>
                <w:sz w:val="23"/>
                <w:szCs w:val="23"/>
              </w:rPr>
              <w:t>51.0</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72" w:hRule="atLeast"/>
        </w:trPr>
        <w:tc>
          <w:tcPr>
            <w:tcW w:w="1840" w:type="dxa"/>
            <w:tcBorders>
              <w:tl2br w:val="nil"/>
              <w:tr2bl w:val="nil"/>
            </w:tcBorders>
          </w:tcPr>
          <w:p>
            <w:pPr>
              <w:pStyle w:val="33"/>
              <w:spacing w:line="252" w:lineRule="exact"/>
              <w:ind w:left="164" w:right="161"/>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D10%最远距离</w:t>
            </w:r>
          </w:p>
        </w:tc>
        <w:tc>
          <w:tcPr>
            <w:tcW w:w="1864" w:type="dxa"/>
            <w:tcBorders>
              <w:tl2br w:val="nil"/>
              <w:tr2bl w:val="nil"/>
            </w:tcBorders>
          </w:tcPr>
          <w:p>
            <w:pPr>
              <w:pStyle w:val="33"/>
              <w:spacing w:before="13" w:line="239" w:lineRule="exact"/>
              <w:ind w:left="5"/>
              <w:rPr>
                <w:rFonts w:hint="default" w:ascii="Times New Roman" w:hAnsi="Times New Roman" w:eastAsia="宋体" w:cs="Times New Roman"/>
                <w:color w:val="auto"/>
                <w:sz w:val="21"/>
              </w:rPr>
            </w:pPr>
            <w:r>
              <w:rPr>
                <w:rFonts w:hint="default" w:ascii="Times New Roman" w:hAnsi="Times New Roman" w:eastAsia="宋体" w:cs="Times New Roman"/>
                <w:color w:val="auto"/>
                <w:w w:val="99"/>
                <w:sz w:val="21"/>
              </w:rPr>
              <w:t>/</w:t>
            </w:r>
          </w:p>
        </w:tc>
        <w:tc>
          <w:tcPr>
            <w:tcW w:w="1762" w:type="dxa"/>
            <w:tcBorders>
              <w:tl2br w:val="nil"/>
              <w:tr2bl w:val="nil"/>
            </w:tcBorders>
          </w:tcPr>
          <w:p>
            <w:pPr>
              <w:pStyle w:val="33"/>
              <w:spacing w:before="13" w:line="239" w:lineRule="exact"/>
              <w:ind w:left="3"/>
              <w:rPr>
                <w:rFonts w:hint="default" w:ascii="Times New Roman" w:hAnsi="Times New Roman" w:eastAsia="宋体" w:cs="Times New Roman"/>
                <w:color w:val="auto"/>
                <w:sz w:val="21"/>
              </w:rPr>
            </w:pPr>
            <w:r>
              <w:rPr>
                <w:rFonts w:hint="default" w:ascii="Times New Roman" w:hAnsi="Times New Roman" w:eastAsia="宋体" w:cs="Times New Roman"/>
                <w:color w:val="auto"/>
                <w:w w:val="99"/>
                <w:sz w:val="21"/>
              </w:rPr>
              <w:t>/</w:t>
            </w:r>
          </w:p>
        </w:tc>
        <w:tc>
          <w:tcPr>
            <w:tcW w:w="1997" w:type="dxa"/>
            <w:tcBorders>
              <w:tl2br w:val="nil"/>
              <w:tr2bl w:val="nil"/>
            </w:tcBorders>
          </w:tcPr>
          <w:p>
            <w:pPr>
              <w:pStyle w:val="33"/>
              <w:spacing w:before="13" w:line="239" w:lineRule="exact"/>
              <w:ind w:left="3"/>
              <w:rPr>
                <w:rFonts w:hint="default" w:ascii="Times New Roman" w:hAnsi="Times New Roman" w:eastAsia="宋体" w:cs="Times New Roman"/>
                <w:color w:val="auto"/>
                <w:sz w:val="21"/>
              </w:rPr>
            </w:pPr>
            <w:r>
              <w:rPr>
                <w:rFonts w:hint="default" w:ascii="Times New Roman" w:hAnsi="Times New Roman" w:eastAsia="宋体" w:cs="Times New Roman"/>
                <w:color w:val="auto"/>
                <w:w w:val="99"/>
                <w:sz w:val="21"/>
              </w:rPr>
              <w:t>/</w:t>
            </w:r>
          </w:p>
        </w:tc>
        <w:tc>
          <w:tcPr>
            <w:tcW w:w="1646" w:type="dxa"/>
            <w:tcBorders>
              <w:tl2br w:val="nil"/>
              <w:tr2bl w:val="nil"/>
            </w:tcBorders>
          </w:tcPr>
          <w:p>
            <w:pPr>
              <w:pStyle w:val="33"/>
              <w:spacing w:before="13" w:line="239" w:lineRule="exact"/>
              <w:ind w:left="3"/>
              <w:rPr>
                <w:rFonts w:hint="default" w:ascii="Times New Roman" w:hAnsi="Times New Roman" w:eastAsia="宋体" w:cs="Times New Roman"/>
                <w:color w:val="auto"/>
                <w:sz w:val="21"/>
              </w:rPr>
            </w:pPr>
            <w:r>
              <w:rPr>
                <w:rFonts w:hint="default" w:ascii="Times New Roman" w:hAnsi="Times New Roman" w:eastAsia="宋体" w:cs="Times New Roman"/>
                <w:color w:val="auto"/>
                <w:w w:val="99"/>
                <w:sz w:val="21"/>
              </w:rPr>
              <w:t>/</w:t>
            </w:r>
          </w:p>
        </w:tc>
      </w:tr>
    </w:tbl>
    <w:p>
      <w:pPr>
        <w:tabs>
          <w:tab w:val="left" w:pos="3403"/>
        </w:tabs>
        <w:spacing w:before="137"/>
        <w:ind w:left="2244" w:right="0" w:firstLine="0"/>
        <w:jc w:val="left"/>
        <w:rPr>
          <w:rFonts w:hint="default" w:ascii="Times New Roman" w:hAnsi="Times New Roman" w:eastAsia="宋体" w:cs="Times New Roman"/>
          <w:b/>
          <w:sz w:val="12"/>
        </w:rPr>
      </w:pPr>
      <w:r>
        <w:rPr>
          <w:rFonts w:hint="default" w:ascii="Times New Roman" w:hAnsi="Times New Roman" w:eastAsia="宋体" w:cs="Times New Roman"/>
          <w:b/>
          <w:position w:val="2"/>
          <w:sz w:val="24"/>
        </w:rPr>
        <w:t>表</w:t>
      </w:r>
      <w:r>
        <w:rPr>
          <w:rFonts w:hint="default" w:ascii="Times New Roman" w:hAnsi="Times New Roman" w:eastAsia="宋体" w:cs="Times New Roman"/>
          <w:b/>
          <w:spacing w:val="-62"/>
          <w:position w:val="2"/>
          <w:sz w:val="24"/>
        </w:rPr>
        <w:t xml:space="preserve"> </w:t>
      </w:r>
      <w:r>
        <w:rPr>
          <w:rFonts w:hint="eastAsia" w:ascii="Times New Roman" w:hAnsi="Times New Roman" w:cs="Times New Roman"/>
          <w:b/>
          <w:position w:val="2"/>
          <w:sz w:val="24"/>
          <w:lang w:val="en-US" w:eastAsia="zh-CN"/>
        </w:rPr>
        <w:t>5.2-9</w:t>
      </w:r>
      <w:r>
        <w:rPr>
          <w:rFonts w:hint="default" w:ascii="Times New Roman" w:hAnsi="Times New Roman" w:eastAsia="宋体" w:cs="Times New Roman"/>
          <w:b/>
          <w:position w:val="2"/>
          <w:sz w:val="24"/>
          <w:lang w:eastAsia="zh-CN"/>
        </w:rPr>
        <w:t>育雏舍</w:t>
      </w:r>
      <w:r>
        <w:rPr>
          <w:rFonts w:hint="default" w:ascii="Times New Roman" w:hAnsi="Times New Roman" w:eastAsia="宋体" w:cs="Times New Roman"/>
          <w:b/>
          <w:position w:val="2"/>
          <w:sz w:val="24"/>
        </w:rPr>
        <w:t>恶臭</w:t>
      </w:r>
      <w:r>
        <w:rPr>
          <w:rFonts w:hint="default" w:ascii="Times New Roman" w:hAnsi="Times New Roman" w:eastAsia="宋体" w:cs="Times New Roman"/>
          <w:b/>
          <w:spacing w:val="-61"/>
          <w:position w:val="2"/>
          <w:sz w:val="24"/>
        </w:rPr>
        <w:t xml:space="preserve"> </w:t>
      </w:r>
      <w:r>
        <w:rPr>
          <w:rFonts w:hint="default" w:ascii="Times New Roman" w:hAnsi="Times New Roman" w:eastAsia="宋体" w:cs="Times New Roman"/>
          <w:b/>
          <w:position w:val="2"/>
          <w:sz w:val="24"/>
        </w:rPr>
        <w:t>P</w:t>
      </w:r>
      <w:r>
        <w:rPr>
          <w:rFonts w:hint="default" w:ascii="Times New Roman" w:hAnsi="Times New Roman" w:eastAsia="宋体" w:cs="Times New Roman"/>
          <w:b/>
          <w:position w:val="2"/>
          <w:sz w:val="24"/>
          <w:vertAlign w:val="subscript"/>
        </w:rPr>
        <w:t>max</w:t>
      </w:r>
      <w:r>
        <w:rPr>
          <w:rFonts w:hint="default" w:ascii="Times New Roman" w:hAnsi="Times New Roman" w:eastAsia="宋体" w:cs="Times New Roman"/>
          <w:b/>
          <w:spacing w:val="-22"/>
          <w:position w:val="2"/>
          <w:sz w:val="24"/>
          <w:vertAlign w:val="baseline"/>
        </w:rPr>
        <w:t xml:space="preserve"> </w:t>
      </w:r>
      <w:r>
        <w:rPr>
          <w:rFonts w:hint="default" w:ascii="Times New Roman" w:hAnsi="Times New Roman" w:eastAsia="宋体" w:cs="Times New Roman"/>
          <w:b/>
          <w:position w:val="2"/>
          <w:sz w:val="24"/>
          <w:vertAlign w:val="baseline"/>
        </w:rPr>
        <w:t>和</w:t>
      </w:r>
      <w:r>
        <w:rPr>
          <w:rFonts w:hint="default" w:ascii="Times New Roman" w:hAnsi="Times New Roman" w:eastAsia="宋体" w:cs="Times New Roman"/>
          <w:b/>
          <w:spacing w:val="-61"/>
          <w:position w:val="2"/>
          <w:sz w:val="24"/>
          <w:vertAlign w:val="baseline"/>
        </w:rPr>
        <w:t xml:space="preserve"> </w:t>
      </w:r>
      <w:r>
        <w:rPr>
          <w:rFonts w:hint="default" w:ascii="Times New Roman" w:hAnsi="Times New Roman" w:eastAsia="宋体" w:cs="Times New Roman"/>
          <w:b/>
          <w:position w:val="2"/>
          <w:sz w:val="24"/>
          <w:vertAlign w:val="baseline"/>
        </w:rPr>
        <w:t>D</w:t>
      </w:r>
      <w:r>
        <w:rPr>
          <w:rFonts w:hint="default" w:ascii="Times New Roman" w:hAnsi="Times New Roman" w:eastAsia="宋体" w:cs="Times New Roman"/>
          <w:b/>
          <w:position w:val="2"/>
          <w:sz w:val="24"/>
          <w:vertAlign w:val="subscript"/>
        </w:rPr>
        <w:t>10%</w:t>
      </w:r>
      <w:r>
        <w:rPr>
          <w:rFonts w:hint="default" w:ascii="Times New Roman" w:hAnsi="Times New Roman" w:eastAsia="宋体" w:cs="Times New Roman"/>
          <w:b/>
          <w:position w:val="2"/>
          <w:sz w:val="24"/>
          <w:vertAlign w:val="baseline"/>
        </w:rPr>
        <w:t>预测结果表</w:t>
      </w:r>
    </w:p>
    <w:tbl>
      <w:tblPr>
        <w:tblStyle w:val="23"/>
        <w:tblW w:w="0" w:type="auto"/>
        <w:tblInd w:w="125" w:type="dxa"/>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Layout w:type="fixed"/>
        <w:tblCellMar>
          <w:top w:w="0" w:type="dxa"/>
          <w:left w:w="0" w:type="dxa"/>
          <w:bottom w:w="0" w:type="dxa"/>
          <w:right w:w="0" w:type="dxa"/>
        </w:tblCellMar>
      </w:tblPr>
      <w:tblGrid>
        <w:gridCol w:w="1840"/>
        <w:gridCol w:w="1864"/>
        <w:gridCol w:w="1762"/>
        <w:gridCol w:w="1997"/>
        <w:gridCol w:w="1646"/>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01" w:hRule="atLeast"/>
        </w:trPr>
        <w:tc>
          <w:tcPr>
            <w:tcW w:w="1840" w:type="dxa"/>
            <w:vMerge w:val="restart"/>
            <w:tcBorders>
              <w:tl2br w:val="nil"/>
              <w:tr2bl w:val="nil"/>
            </w:tcBorders>
          </w:tcPr>
          <w:p>
            <w:pPr>
              <w:pStyle w:val="33"/>
              <w:spacing w:before="138"/>
              <w:ind w:left="108"/>
              <w:jc w:val="left"/>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下风向距离（m）</w:t>
            </w:r>
          </w:p>
        </w:tc>
        <w:tc>
          <w:tcPr>
            <w:tcW w:w="7269" w:type="dxa"/>
            <w:gridSpan w:val="4"/>
            <w:tcBorders>
              <w:tl2br w:val="nil"/>
              <w:tr2bl w:val="nil"/>
            </w:tcBorders>
          </w:tcPr>
          <w:p>
            <w:pPr>
              <w:pStyle w:val="33"/>
              <w:spacing w:line="252" w:lineRule="exact"/>
              <w:ind w:left="3193" w:right="3191"/>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矩形面源</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23" w:hRule="atLeast"/>
        </w:trPr>
        <w:tc>
          <w:tcPr>
            <w:tcW w:w="1840" w:type="dxa"/>
            <w:vMerge w:val="continue"/>
            <w:tcBorders>
              <w:tl2br w:val="nil"/>
              <w:tr2bl w:val="nil"/>
            </w:tcBorders>
          </w:tcPr>
          <w:p>
            <w:pPr>
              <w:rPr>
                <w:rFonts w:hint="default" w:ascii="Times New Roman" w:hAnsi="Times New Roman" w:eastAsia="宋体" w:cs="Times New Roman"/>
                <w:b/>
                <w:bCs/>
                <w:color w:val="auto"/>
                <w:sz w:val="21"/>
                <w:szCs w:val="21"/>
              </w:rPr>
            </w:pPr>
          </w:p>
        </w:tc>
        <w:tc>
          <w:tcPr>
            <w:tcW w:w="1864" w:type="dxa"/>
            <w:tcBorders>
              <w:tl2br w:val="nil"/>
              <w:tr2bl w:val="nil"/>
            </w:tcBorders>
          </w:tcPr>
          <w:p>
            <w:pPr>
              <w:pStyle w:val="33"/>
              <w:spacing w:line="252" w:lineRule="exact"/>
              <w:ind w:left="169" w:right="162"/>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position w:val="2"/>
                <w:sz w:val="21"/>
                <w:szCs w:val="21"/>
              </w:rPr>
              <w:t>NH</w:t>
            </w:r>
            <w:r>
              <w:rPr>
                <w:rFonts w:hint="default" w:ascii="Times New Roman" w:hAnsi="Times New Roman" w:eastAsia="宋体" w:cs="Times New Roman"/>
                <w:b/>
                <w:bCs/>
                <w:color w:val="auto"/>
                <w:position w:val="2"/>
                <w:sz w:val="21"/>
                <w:szCs w:val="21"/>
                <w:vertAlign w:val="subscript"/>
              </w:rPr>
              <w:t>3</w:t>
            </w:r>
            <w:r>
              <w:rPr>
                <w:rFonts w:hint="default" w:ascii="Times New Roman" w:hAnsi="Times New Roman" w:eastAsia="宋体" w:cs="Times New Roman"/>
                <w:b/>
                <w:bCs/>
                <w:color w:val="auto"/>
                <w:position w:val="2"/>
                <w:sz w:val="21"/>
                <w:szCs w:val="21"/>
                <w:vertAlign w:val="baseline"/>
              </w:rPr>
              <w:t xml:space="preserve"> 浓度(μg/m³)</w:t>
            </w:r>
          </w:p>
        </w:tc>
        <w:tc>
          <w:tcPr>
            <w:tcW w:w="1762" w:type="dxa"/>
            <w:tcBorders>
              <w:tl2br w:val="nil"/>
              <w:tr2bl w:val="nil"/>
            </w:tcBorders>
          </w:tcPr>
          <w:p>
            <w:pPr>
              <w:pStyle w:val="33"/>
              <w:spacing w:line="252" w:lineRule="exact"/>
              <w:ind w:left="126" w:right="119"/>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position w:val="2"/>
                <w:sz w:val="21"/>
                <w:szCs w:val="21"/>
              </w:rPr>
              <w:t>NH</w:t>
            </w:r>
            <w:r>
              <w:rPr>
                <w:rFonts w:hint="default" w:ascii="Times New Roman" w:hAnsi="Times New Roman" w:eastAsia="宋体" w:cs="Times New Roman"/>
                <w:b/>
                <w:bCs/>
                <w:color w:val="auto"/>
                <w:position w:val="2"/>
                <w:sz w:val="21"/>
                <w:szCs w:val="21"/>
                <w:vertAlign w:val="subscript"/>
              </w:rPr>
              <w:t>3</w:t>
            </w:r>
            <w:r>
              <w:rPr>
                <w:rFonts w:hint="default" w:ascii="Times New Roman" w:hAnsi="Times New Roman" w:eastAsia="宋体" w:cs="Times New Roman"/>
                <w:b/>
                <w:bCs/>
                <w:color w:val="auto"/>
                <w:position w:val="2"/>
                <w:sz w:val="21"/>
                <w:szCs w:val="21"/>
                <w:vertAlign w:val="baseline"/>
              </w:rPr>
              <w:t xml:space="preserve"> 占标率(%)</w:t>
            </w:r>
          </w:p>
        </w:tc>
        <w:tc>
          <w:tcPr>
            <w:tcW w:w="1997" w:type="dxa"/>
            <w:tcBorders>
              <w:tl2br w:val="nil"/>
              <w:tr2bl w:val="nil"/>
            </w:tcBorders>
          </w:tcPr>
          <w:p>
            <w:pPr>
              <w:pStyle w:val="33"/>
              <w:spacing w:line="252" w:lineRule="exact"/>
              <w:ind w:left="253" w:right="246"/>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position w:val="2"/>
                <w:sz w:val="21"/>
                <w:szCs w:val="21"/>
              </w:rPr>
              <w:t>H</w:t>
            </w:r>
            <w:r>
              <w:rPr>
                <w:rFonts w:hint="default" w:ascii="Times New Roman" w:hAnsi="Times New Roman" w:eastAsia="宋体" w:cs="Times New Roman"/>
                <w:b/>
                <w:bCs/>
                <w:color w:val="auto"/>
                <w:position w:val="2"/>
                <w:sz w:val="21"/>
                <w:szCs w:val="21"/>
                <w:vertAlign w:val="subscript"/>
              </w:rPr>
              <w:t>2</w:t>
            </w:r>
            <w:r>
              <w:rPr>
                <w:rFonts w:hint="default" w:ascii="Times New Roman" w:hAnsi="Times New Roman" w:eastAsia="宋体" w:cs="Times New Roman"/>
                <w:b/>
                <w:bCs/>
                <w:color w:val="auto"/>
                <w:position w:val="2"/>
                <w:sz w:val="21"/>
                <w:szCs w:val="21"/>
                <w:vertAlign w:val="baseline"/>
              </w:rPr>
              <w:t>S 浓度(μg/m³)</w:t>
            </w:r>
          </w:p>
        </w:tc>
        <w:tc>
          <w:tcPr>
            <w:tcW w:w="1646" w:type="dxa"/>
            <w:tcBorders>
              <w:tl2br w:val="nil"/>
              <w:tr2bl w:val="nil"/>
            </w:tcBorders>
          </w:tcPr>
          <w:p>
            <w:pPr>
              <w:pStyle w:val="33"/>
              <w:spacing w:line="252" w:lineRule="exact"/>
              <w:ind w:right="131"/>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position w:val="2"/>
                <w:sz w:val="21"/>
                <w:szCs w:val="21"/>
              </w:rPr>
              <w:t>H</w:t>
            </w:r>
            <w:r>
              <w:rPr>
                <w:rFonts w:hint="default" w:ascii="Times New Roman" w:hAnsi="Times New Roman" w:eastAsia="宋体" w:cs="Times New Roman"/>
                <w:b/>
                <w:bCs/>
                <w:color w:val="auto"/>
                <w:position w:val="2"/>
                <w:sz w:val="21"/>
                <w:szCs w:val="21"/>
                <w:vertAlign w:val="subscript"/>
              </w:rPr>
              <w:t>2</w:t>
            </w:r>
            <w:r>
              <w:rPr>
                <w:rFonts w:hint="default" w:ascii="Times New Roman" w:hAnsi="Times New Roman" w:eastAsia="宋体" w:cs="Times New Roman"/>
                <w:b/>
                <w:bCs/>
                <w:color w:val="auto"/>
                <w:position w:val="2"/>
                <w:sz w:val="21"/>
                <w:szCs w:val="21"/>
                <w:vertAlign w:val="baseline"/>
              </w:rPr>
              <w:t>S 占标率(%)</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2" w:hRule="atLeast"/>
        </w:trPr>
        <w:tc>
          <w:tcPr>
            <w:tcW w:w="1840" w:type="dxa"/>
            <w:tcBorders>
              <w:tl2br w:val="nil"/>
              <w:tr2bl w:val="nil"/>
            </w:tcBorders>
          </w:tcPr>
          <w:p>
            <w:pPr>
              <w:pStyle w:val="33"/>
              <w:spacing w:line="222" w:lineRule="exact"/>
              <w:ind w:left="164" w:right="16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1.286</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0.6431</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0.129</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1.2861</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0" w:hRule="atLeast"/>
        </w:trPr>
        <w:tc>
          <w:tcPr>
            <w:tcW w:w="1840" w:type="dxa"/>
            <w:tcBorders>
              <w:tl2br w:val="nil"/>
              <w:tr2bl w:val="nil"/>
            </w:tcBorders>
          </w:tcPr>
          <w:p>
            <w:pPr>
              <w:pStyle w:val="33"/>
              <w:spacing w:line="221" w:lineRule="exact"/>
              <w:ind w:left="164" w:right="15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0.866</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0.4328</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0.087</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0.8657</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2" w:hRule="atLeast"/>
        </w:trPr>
        <w:tc>
          <w:tcPr>
            <w:tcW w:w="1840" w:type="dxa"/>
            <w:tcBorders>
              <w:tl2br w:val="nil"/>
              <w:tr2bl w:val="nil"/>
            </w:tcBorders>
          </w:tcPr>
          <w:p>
            <w:pPr>
              <w:pStyle w:val="33"/>
              <w:spacing w:line="222" w:lineRule="exact"/>
              <w:ind w:left="164" w:right="15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0.585</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0.2923</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0.058</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0.5847</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1" w:hRule="atLeast"/>
        </w:trPr>
        <w:tc>
          <w:tcPr>
            <w:tcW w:w="1840" w:type="dxa"/>
            <w:tcBorders>
              <w:tl2br w:val="nil"/>
              <w:tr2bl w:val="nil"/>
            </w:tcBorders>
          </w:tcPr>
          <w:p>
            <w:pPr>
              <w:pStyle w:val="33"/>
              <w:spacing w:line="221" w:lineRule="exact"/>
              <w:ind w:left="164" w:right="15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0.446</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0.2228</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0.045</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0.4456</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1" w:hRule="atLeast"/>
        </w:trPr>
        <w:tc>
          <w:tcPr>
            <w:tcW w:w="1840" w:type="dxa"/>
            <w:tcBorders>
              <w:tl2br w:val="nil"/>
              <w:tr2bl w:val="nil"/>
            </w:tcBorders>
          </w:tcPr>
          <w:p>
            <w:pPr>
              <w:pStyle w:val="33"/>
              <w:spacing w:line="222" w:lineRule="exact"/>
              <w:ind w:left="164" w:right="15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0.379</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0.1894</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0.038</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0.3788</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1" w:hRule="atLeast"/>
        </w:trPr>
        <w:tc>
          <w:tcPr>
            <w:tcW w:w="1840" w:type="dxa"/>
            <w:tcBorders>
              <w:tl2br w:val="nil"/>
              <w:tr2bl w:val="nil"/>
            </w:tcBorders>
          </w:tcPr>
          <w:p>
            <w:pPr>
              <w:pStyle w:val="33"/>
              <w:spacing w:line="221" w:lineRule="exact"/>
              <w:ind w:left="164" w:right="15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0.327</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0.1633</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0.033</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0.3267</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2" w:hRule="atLeast"/>
        </w:trPr>
        <w:tc>
          <w:tcPr>
            <w:tcW w:w="1840" w:type="dxa"/>
            <w:tcBorders>
              <w:tl2br w:val="nil"/>
              <w:tr2bl w:val="nil"/>
            </w:tcBorders>
          </w:tcPr>
          <w:p>
            <w:pPr>
              <w:pStyle w:val="33"/>
              <w:spacing w:line="221" w:lineRule="exact"/>
              <w:ind w:left="164" w:right="15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0.286</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0.1431</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0.029</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0.2863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1" w:hRule="atLeast"/>
        </w:trPr>
        <w:tc>
          <w:tcPr>
            <w:tcW w:w="1840" w:type="dxa"/>
            <w:tcBorders>
              <w:tl2br w:val="nil"/>
              <w:tr2bl w:val="nil"/>
            </w:tcBorders>
          </w:tcPr>
          <w:p>
            <w:pPr>
              <w:pStyle w:val="33"/>
              <w:spacing w:line="221" w:lineRule="exact"/>
              <w:ind w:left="164" w:right="15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0.259</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0.1296</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0.026</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0.2593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1" w:hRule="atLeast"/>
        </w:trPr>
        <w:tc>
          <w:tcPr>
            <w:tcW w:w="1840" w:type="dxa"/>
            <w:tcBorders>
              <w:tl2br w:val="nil"/>
              <w:tr2bl w:val="nil"/>
            </w:tcBorders>
          </w:tcPr>
          <w:p>
            <w:pPr>
              <w:pStyle w:val="33"/>
              <w:spacing w:line="222" w:lineRule="exact"/>
              <w:ind w:left="164" w:right="15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0.236</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0.1182</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0.024</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0.2363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1" w:hRule="atLeast"/>
        </w:trPr>
        <w:tc>
          <w:tcPr>
            <w:tcW w:w="1840" w:type="dxa"/>
            <w:tcBorders>
              <w:tl2br w:val="nil"/>
              <w:tr2bl w:val="nil"/>
            </w:tcBorders>
          </w:tcPr>
          <w:p>
            <w:pPr>
              <w:pStyle w:val="33"/>
              <w:spacing w:line="221" w:lineRule="exact"/>
              <w:ind w:left="164" w:right="157"/>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0.217</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0.1087</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0.022</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0.2174</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2" w:hRule="atLeast"/>
        </w:trPr>
        <w:tc>
          <w:tcPr>
            <w:tcW w:w="1840" w:type="dxa"/>
            <w:tcBorders>
              <w:tl2br w:val="nil"/>
              <w:tr2bl w:val="nil"/>
            </w:tcBorders>
          </w:tcPr>
          <w:p>
            <w:pPr>
              <w:pStyle w:val="33"/>
              <w:spacing w:before="1" w:line="221" w:lineRule="exact"/>
              <w:ind w:left="164" w:right="16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0.202</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0.1009</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0.020</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0.2017</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0" w:hRule="atLeast"/>
        </w:trPr>
        <w:tc>
          <w:tcPr>
            <w:tcW w:w="1840" w:type="dxa"/>
            <w:tcBorders>
              <w:tl2br w:val="nil"/>
              <w:tr2bl w:val="nil"/>
            </w:tcBorders>
          </w:tcPr>
          <w:p>
            <w:pPr>
              <w:pStyle w:val="33"/>
              <w:spacing w:line="221" w:lineRule="exact"/>
              <w:ind w:left="164" w:right="16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0.176</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0.0881</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0.018</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0.1762</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2" w:hRule="atLeast"/>
        </w:trPr>
        <w:tc>
          <w:tcPr>
            <w:tcW w:w="1840" w:type="dxa"/>
            <w:tcBorders>
              <w:tl2br w:val="nil"/>
              <w:tr2bl w:val="nil"/>
            </w:tcBorders>
          </w:tcPr>
          <w:p>
            <w:pPr>
              <w:pStyle w:val="33"/>
              <w:spacing w:line="222" w:lineRule="exact"/>
              <w:ind w:left="164" w:right="16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0.156</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0.0778</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0.016</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0.1556</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0" w:hRule="atLeast"/>
        </w:trPr>
        <w:tc>
          <w:tcPr>
            <w:tcW w:w="1840" w:type="dxa"/>
            <w:tcBorders>
              <w:tl2br w:val="nil"/>
              <w:tr2bl w:val="nil"/>
            </w:tcBorders>
          </w:tcPr>
          <w:p>
            <w:pPr>
              <w:pStyle w:val="33"/>
              <w:spacing w:line="221" w:lineRule="exact"/>
              <w:ind w:left="164" w:right="16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0.139</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0.0693</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0.014</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0.1387</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1" w:hRule="atLeast"/>
        </w:trPr>
        <w:tc>
          <w:tcPr>
            <w:tcW w:w="1840" w:type="dxa"/>
            <w:tcBorders>
              <w:tl2br w:val="nil"/>
              <w:tr2bl w:val="nil"/>
            </w:tcBorders>
          </w:tcPr>
          <w:p>
            <w:pPr>
              <w:pStyle w:val="33"/>
              <w:spacing w:line="221" w:lineRule="exact"/>
              <w:ind w:left="164" w:right="16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0.125</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0.0623</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0.012</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0.1247</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2" w:hRule="atLeast"/>
        </w:trPr>
        <w:tc>
          <w:tcPr>
            <w:tcW w:w="1840" w:type="dxa"/>
            <w:tcBorders>
              <w:tl2br w:val="nil"/>
              <w:tr2bl w:val="nil"/>
            </w:tcBorders>
          </w:tcPr>
          <w:p>
            <w:pPr>
              <w:pStyle w:val="33"/>
              <w:spacing w:line="222" w:lineRule="exact"/>
              <w:ind w:left="164" w:right="16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0.113</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0.0564</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0.011</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0.1129</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0" w:hRule="atLeast"/>
        </w:trPr>
        <w:tc>
          <w:tcPr>
            <w:tcW w:w="1840" w:type="dxa"/>
            <w:tcBorders>
              <w:tl2br w:val="nil"/>
              <w:tr2bl w:val="nil"/>
            </w:tcBorders>
          </w:tcPr>
          <w:p>
            <w:pPr>
              <w:pStyle w:val="33"/>
              <w:spacing w:line="221" w:lineRule="exact"/>
              <w:ind w:left="164" w:right="16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0.090</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0.0452</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0.009</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0.0905</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2" w:hRule="atLeast"/>
        </w:trPr>
        <w:tc>
          <w:tcPr>
            <w:tcW w:w="1840" w:type="dxa"/>
            <w:tcBorders>
              <w:tl2br w:val="nil"/>
              <w:tr2bl w:val="nil"/>
            </w:tcBorders>
          </w:tcPr>
          <w:p>
            <w:pPr>
              <w:pStyle w:val="33"/>
              <w:spacing w:line="222" w:lineRule="exact"/>
              <w:ind w:left="164" w:right="16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0.075</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0.0374</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0.007</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0.0748</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0" w:hRule="atLeast"/>
        </w:trPr>
        <w:tc>
          <w:tcPr>
            <w:tcW w:w="1840" w:type="dxa"/>
            <w:tcBorders>
              <w:tl2br w:val="nil"/>
              <w:tr2bl w:val="nil"/>
            </w:tcBorders>
          </w:tcPr>
          <w:p>
            <w:pPr>
              <w:pStyle w:val="33"/>
              <w:spacing w:line="221" w:lineRule="exact"/>
              <w:ind w:left="164" w:right="16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3500.0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0.063</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0.0317</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0.006</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0.0633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2" w:hRule="atLeast"/>
        </w:trPr>
        <w:tc>
          <w:tcPr>
            <w:tcW w:w="1840" w:type="dxa"/>
            <w:tcBorders>
              <w:tl2br w:val="nil"/>
              <w:tr2bl w:val="nil"/>
            </w:tcBorders>
          </w:tcPr>
          <w:p>
            <w:pPr>
              <w:pStyle w:val="33"/>
              <w:spacing w:line="221" w:lineRule="exact"/>
              <w:ind w:left="164" w:right="16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0.055</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0.0273</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0.005</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0.0546</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0" w:hRule="atLeast"/>
        </w:trPr>
        <w:tc>
          <w:tcPr>
            <w:tcW w:w="1840" w:type="dxa"/>
            <w:tcBorders>
              <w:tl2br w:val="nil"/>
              <w:tr2bl w:val="nil"/>
            </w:tcBorders>
          </w:tcPr>
          <w:p>
            <w:pPr>
              <w:pStyle w:val="33"/>
              <w:spacing w:line="221" w:lineRule="exact"/>
              <w:ind w:left="164" w:right="16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4500.0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0.048</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0.0239</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0.005</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0.0478</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42" w:hRule="atLeast"/>
        </w:trPr>
        <w:tc>
          <w:tcPr>
            <w:tcW w:w="1840" w:type="dxa"/>
            <w:tcBorders>
              <w:tl2br w:val="nil"/>
              <w:tr2bl w:val="nil"/>
            </w:tcBorders>
          </w:tcPr>
          <w:p>
            <w:pPr>
              <w:pStyle w:val="33"/>
              <w:spacing w:line="222" w:lineRule="exact"/>
              <w:ind w:left="164" w:right="16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0.042</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0.0212</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0.004</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0.0423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72" w:hRule="atLeast"/>
        </w:trPr>
        <w:tc>
          <w:tcPr>
            <w:tcW w:w="1840" w:type="dxa"/>
            <w:tcBorders>
              <w:tl2br w:val="nil"/>
              <w:tr2bl w:val="nil"/>
            </w:tcBorders>
          </w:tcPr>
          <w:p>
            <w:pPr>
              <w:pStyle w:val="33"/>
              <w:spacing w:line="252" w:lineRule="exact"/>
              <w:ind w:left="164" w:right="161"/>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下风向最大浓度</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1.367</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0.6833</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0.137</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1.3666</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545" w:hRule="atLeast"/>
        </w:trPr>
        <w:tc>
          <w:tcPr>
            <w:tcW w:w="1840" w:type="dxa"/>
            <w:tcBorders>
              <w:tl2br w:val="nil"/>
              <w:tr2bl w:val="nil"/>
            </w:tcBorders>
          </w:tcPr>
          <w:p>
            <w:pPr>
              <w:pStyle w:val="33"/>
              <w:spacing w:before="1"/>
              <w:ind w:left="164" w:right="161"/>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下风向最大浓度</w:t>
            </w:r>
          </w:p>
          <w:p>
            <w:pPr>
              <w:pStyle w:val="33"/>
              <w:spacing w:before="3" w:line="252" w:lineRule="exact"/>
              <w:ind w:left="162" w:right="161"/>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出现距离</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45.0</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45.0</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45.0</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45.0</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PrEx>
        <w:trPr>
          <w:trHeight w:val="272" w:hRule="atLeast"/>
        </w:trPr>
        <w:tc>
          <w:tcPr>
            <w:tcW w:w="1840" w:type="dxa"/>
            <w:tcBorders>
              <w:tl2br w:val="nil"/>
              <w:tr2bl w:val="nil"/>
            </w:tcBorders>
          </w:tcPr>
          <w:p>
            <w:pPr>
              <w:pStyle w:val="33"/>
              <w:spacing w:line="252" w:lineRule="exact"/>
              <w:ind w:left="164" w:right="161"/>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D10%最远距离</w:t>
            </w:r>
          </w:p>
        </w:tc>
        <w:tc>
          <w:tcPr>
            <w:tcW w:w="1864" w:type="dxa"/>
            <w:tcBorders>
              <w:tl2br w:val="nil"/>
              <w:tr2bl w:val="nil"/>
            </w:tcBorders>
          </w:tcPr>
          <w:p>
            <w:pPr>
              <w:pStyle w:val="33"/>
              <w:spacing w:before="13" w:line="239" w:lineRule="exact"/>
              <w:ind w:left="5"/>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w w:val="99"/>
                <w:sz w:val="21"/>
                <w:szCs w:val="21"/>
              </w:rPr>
              <w:t>/</w:t>
            </w:r>
          </w:p>
        </w:tc>
        <w:tc>
          <w:tcPr>
            <w:tcW w:w="1762" w:type="dxa"/>
            <w:tcBorders>
              <w:tl2br w:val="nil"/>
              <w:tr2bl w:val="nil"/>
            </w:tcBorders>
          </w:tcPr>
          <w:p>
            <w:pPr>
              <w:pStyle w:val="33"/>
              <w:spacing w:before="13" w:line="239" w:lineRule="exact"/>
              <w:ind w:left="3"/>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w w:val="99"/>
                <w:sz w:val="21"/>
                <w:szCs w:val="21"/>
              </w:rPr>
              <w:t>/</w:t>
            </w:r>
          </w:p>
        </w:tc>
        <w:tc>
          <w:tcPr>
            <w:tcW w:w="1997" w:type="dxa"/>
            <w:tcBorders>
              <w:tl2br w:val="nil"/>
              <w:tr2bl w:val="nil"/>
            </w:tcBorders>
          </w:tcPr>
          <w:p>
            <w:pPr>
              <w:pStyle w:val="33"/>
              <w:spacing w:before="13" w:line="239" w:lineRule="exact"/>
              <w:ind w:left="3"/>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w w:val="99"/>
                <w:sz w:val="21"/>
                <w:szCs w:val="21"/>
              </w:rPr>
              <w:t>/</w:t>
            </w:r>
          </w:p>
        </w:tc>
        <w:tc>
          <w:tcPr>
            <w:tcW w:w="1646" w:type="dxa"/>
            <w:tcBorders>
              <w:tl2br w:val="nil"/>
              <w:tr2bl w:val="nil"/>
            </w:tcBorders>
          </w:tcPr>
          <w:p>
            <w:pPr>
              <w:pStyle w:val="33"/>
              <w:spacing w:before="13" w:line="239" w:lineRule="exact"/>
              <w:ind w:left="3"/>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w w:val="99"/>
                <w:sz w:val="21"/>
                <w:szCs w:val="21"/>
              </w:rPr>
              <w:t>/</w:t>
            </w:r>
          </w:p>
        </w:tc>
      </w:tr>
    </w:tbl>
    <w:p>
      <w:pPr>
        <w:tabs>
          <w:tab w:val="left" w:pos="3403"/>
        </w:tabs>
        <w:spacing w:before="137"/>
        <w:ind w:left="2244" w:right="0" w:firstLine="0"/>
        <w:jc w:val="left"/>
        <w:rPr>
          <w:rFonts w:hint="default" w:ascii="Times New Roman" w:hAnsi="Times New Roman" w:eastAsia="宋体" w:cs="Times New Roman"/>
          <w:b/>
          <w:sz w:val="12"/>
        </w:rPr>
      </w:pPr>
      <w:r>
        <w:rPr>
          <w:rFonts w:hint="default" w:ascii="Times New Roman" w:hAnsi="Times New Roman" w:cs="Times New Roman"/>
          <w:b/>
          <w:position w:val="2"/>
          <w:sz w:val="24"/>
          <w:lang w:val="en-US" w:eastAsia="zh-CN"/>
        </w:rPr>
        <w:t>表</w:t>
      </w:r>
      <w:r>
        <w:rPr>
          <w:rFonts w:hint="eastAsia" w:ascii="Times New Roman" w:hAnsi="Times New Roman" w:cs="Times New Roman"/>
          <w:b/>
          <w:position w:val="2"/>
          <w:sz w:val="24"/>
          <w:lang w:val="en-US" w:eastAsia="zh-CN"/>
        </w:rPr>
        <w:t>5.2-10污水</w:t>
      </w:r>
      <w:r>
        <w:rPr>
          <w:rFonts w:hint="eastAsia" w:ascii="Times New Roman" w:hAnsi="Times New Roman" w:cs="Times New Roman"/>
          <w:b/>
          <w:position w:val="2"/>
          <w:sz w:val="24"/>
          <w:lang w:eastAsia="zh-CN"/>
        </w:rPr>
        <w:t>处理站</w:t>
      </w:r>
      <w:r>
        <w:rPr>
          <w:rFonts w:hint="default" w:ascii="Times New Roman" w:hAnsi="Times New Roman" w:eastAsia="宋体" w:cs="Times New Roman"/>
          <w:b/>
          <w:position w:val="2"/>
          <w:sz w:val="24"/>
        </w:rPr>
        <w:t>恶臭</w:t>
      </w:r>
      <w:r>
        <w:rPr>
          <w:rFonts w:hint="default" w:ascii="Times New Roman" w:hAnsi="Times New Roman" w:eastAsia="宋体" w:cs="Times New Roman"/>
          <w:b/>
          <w:spacing w:val="-61"/>
          <w:position w:val="2"/>
          <w:sz w:val="24"/>
        </w:rPr>
        <w:t xml:space="preserve"> </w:t>
      </w:r>
      <w:r>
        <w:rPr>
          <w:rFonts w:hint="default" w:ascii="Times New Roman" w:hAnsi="Times New Roman" w:eastAsia="宋体" w:cs="Times New Roman"/>
          <w:b/>
          <w:position w:val="2"/>
          <w:sz w:val="24"/>
        </w:rPr>
        <w:t>P</w:t>
      </w:r>
      <w:r>
        <w:rPr>
          <w:rFonts w:hint="default" w:ascii="Times New Roman" w:hAnsi="Times New Roman" w:eastAsia="宋体" w:cs="Times New Roman"/>
          <w:b/>
          <w:position w:val="2"/>
          <w:sz w:val="24"/>
          <w:vertAlign w:val="subscript"/>
        </w:rPr>
        <w:t>max</w:t>
      </w:r>
      <w:r>
        <w:rPr>
          <w:rFonts w:hint="default" w:ascii="Times New Roman" w:hAnsi="Times New Roman" w:eastAsia="宋体" w:cs="Times New Roman"/>
          <w:b/>
          <w:spacing w:val="-22"/>
          <w:position w:val="2"/>
          <w:sz w:val="24"/>
          <w:vertAlign w:val="baseline"/>
        </w:rPr>
        <w:t xml:space="preserve"> </w:t>
      </w:r>
      <w:r>
        <w:rPr>
          <w:rFonts w:hint="default" w:ascii="Times New Roman" w:hAnsi="Times New Roman" w:eastAsia="宋体" w:cs="Times New Roman"/>
          <w:b/>
          <w:position w:val="2"/>
          <w:sz w:val="24"/>
          <w:vertAlign w:val="baseline"/>
        </w:rPr>
        <w:t>和</w:t>
      </w:r>
      <w:r>
        <w:rPr>
          <w:rFonts w:hint="default" w:ascii="Times New Roman" w:hAnsi="Times New Roman" w:eastAsia="宋体" w:cs="Times New Roman"/>
          <w:b/>
          <w:spacing w:val="-61"/>
          <w:position w:val="2"/>
          <w:sz w:val="24"/>
          <w:vertAlign w:val="baseline"/>
        </w:rPr>
        <w:t xml:space="preserve"> </w:t>
      </w:r>
      <w:r>
        <w:rPr>
          <w:rFonts w:hint="default" w:ascii="Times New Roman" w:hAnsi="Times New Roman" w:eastAsia="宋体" w:cs="Times New Roman"/>
          <w:b/>
          <w:position w:val="2"/>
          <w:sz w:val="24"/>
          <w:vertAlign w:val="baseline"/>
        </w:rPr>
        <w:t>D</w:t>
      </w:r>
      <w:r>
        <w:rPr>
          <w:rFonts w:hint="default" w:ascii="Times New Roman" w:hAnsi="Times New Roman" w:eastAsia="宋体" w:cs="Times New Roman"/>
          <w:b/>
          <w:position w:val="2"/>
          <w:sz w:val="24"/>
          <w:vertAlign w:val="subscript"/>
        </w:rPr>
        <w:t>10%</w:t>
      </w:r>
      <w:r>
        <w:rPr>
          <w:rFonts w:hint="default" w:ascii="Times New Roman" w:hAnsi="Times New Roman" w:eastAsia="宋体" w:cs="Times New Roman"/>
          <w:b/>
          <w:position w:val="2"/>
          <w:sz w:val="24"/>
          <w:vertAlign w:val="baseline"/>
        </w:rPr>
        <w:t>预测结果表</w:t>
      </w:r>
    </w:p>
    <w:tbl>
      <w:tblPr>
        <w:tblStyle w:val="23"/>
        <w:tblW w:w="0" w:type="auto"/>
        <w:tblInd w:w="125" w:type="dxa"/>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Layout w:type="fixed"/>
        <w:tblCellMar>
          <w:top w:w="0" w:type="dxa"/>
          <w:left w:w="0" w:type="dxa"/>
          <w:bottom w:w="0" w:type="dxa"/>
          <w:right w:w="0" w:type="dxa"/>
        </w:tblCellMar>
      </w:tblPr>
      <w:tblGrid>
        <w:gridCol w:w="1840"/>
        <w:gridCol w:w="1864"/>
        <w:gridCol w:w="1762"/>
        <w:gridCol w:w="1997"/>
        <w:gridCol w:w="1646"/>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01" w:hRule="atLeast"/>
        </w:trPr>
        <w:tc>
          <w:tcPr>
            <w:tcW w:w="1840" w:type="dxa"/>
            <w:vMerge w:val="restart"/>
            <w:tcBorders>
              <w:tl2br w:val="nil"/>
              <w:tr2bl w:val="nil"/>
            </w:tcBorders>
          </w:tcPr>
          <w:p>
            <w:pPr>
              <w:pStyle w:val="33"/>
              <w:spacing w:before="138"/>
              <w:ind w:left="108"/>
              <w:jc w:val="left"/>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sz w:val="21"/>
              </w:rPr>
              <w:t>下风向距离（m）</w:t>
            </w:r>
          </w:p>
        </w:tc>
        <w:tc>
          <w:tcPr>
            <w:tcW w:w="7269" w:type="dxa"/>
            <w:gridSpan w:val="4"/>
            <w:tcBorders>
              <w:tl2br w:val="nil"/>
              <w:tr2bl w:val="nil"/>
            </w:tcBorders>
          </w:tcPr>
          <w:p>
            <w:pPr>
              <w:pStyle w:val="33"/>
              <w:spacing w:line="252" w:lineRule="exact"/>
              <w:ind w:left="3193" w:right="3191"/>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sz w:val="21"/>
              </w:rPr>
              <w:t>矩形面源</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23" w:hRule="atLeast"/>
        </w:trPr>
        <w:tc>
          <w:tcPr>
            <w:tcW w:w="1840" w:type="dxa"/>
            <w:vMerge w:val="continue"/>
            <w:tcBorders>
              <w:tl2br w:val="nil"/>
              <w:tr2bl w:val="nil"/>
            </w:tcBorders>
          </w:tcPr>
          <w:p>
            <w:pPr>
              <w:rPr>
                <w:rFonts w:hint="default" w:ascii="Times New Roman" w:hAnsi="Times New Roman" w:eastAsia="宋体" w:cs="Times New Roman"/>
                <w:b/>
                <w:bCs/>
                <w:color w:val="auto"/>
                <w:sz w:val="2"/>
                <w:szCs w:val="2"/>
              </w:rPr>
            </w:pPr>
          </w:p>
        </w:tc>
        <w:tc>
          <w:tcPr>
            <w:tcW w:w="1864" w:type="dxa"/>
            <w:tcBorders>
              <w:tl2br w:val="nil"/>
              <w:tr2bl w:val="nil"/>
            </w:tcBorders>
          </w:tcPr>
          <w:p>
            <w:pPr>
              <w:pStyle w:val="33"/>
              <w:spacing w:line="252" w:lineRule="exact"/>
              <w:ind w:left="169" w:right="162"/>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position w:val="2"/>
                <w:sz w:val="21"/>
              </w:rPr>
              <w:t>NH</w:t>
            </w:r>
            <w:r>
              <w:rPr>
                <w:rFonts w:hint="default" w:ascii="Times New Roman" w:hAnsi="Times New Roman" w:eastAsia="宋体" w:cs="Times New Roman"/>
                <w:b/>
                <w:bCs/>
                <w:color w:val="auto"/>
                <w:position w:val="2"/>
                <w:sz w:val="21"/>
                <w:vertAlign w:val="subscript"/>
              </w:rPr>
              <w:t>3</w:t>
            </w:r>
            <w:r>
              <w:rPr>
                <w:rFonts w:hint="default" w:ascii="Times New Roman" w:hAnsi="Times New Roman" w:eastAsia="宋体" w:cs="Times New Roman"/>
                <w:b/>
                <w:bCs/>
                <w:color w:val="auto"/>
                <w:position w:val="2"/>
                <w:sz w:val="21"/>
                <w:vertAlign w:val="baseline"/>
              </w:rPr>
              <w:t xml:space="preserve"> 浓度(μg/m³)</w:t>
            </w:r>
          </w:p>
        </w:tc>
        <w:tc>
          <w:tcPr>
            <w:tcW w:w="1762" w:type="dxa"/>
            <w:tcBorders>
              <w:tl2br w:val="nil"/>
              <w:tr2bl w:val="nil"/>
            </w:tcBorders>
          </w:tcPr>
          <w:p>
            <w:pPr>
              <w:pStyle w:val="33"/>
              <w:spacing w:line="252" w:lineRule="exact"/>
              <w:ind w:left="126" w:right="119"/>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position w:val="2"/>
                <w:sz w:val="21"/>
              </w:rPr>
              <w:t>NH</w:t>
            </w:r>
            <w:r>
              <w:rPr>
                <w:rFonts w:hint="default" w:ascii="Times New Roman" w:hAnsi="Times New Roman" w:eastAsia="宋体" w:cs="Times New Roman"/>
                <w:b/>
                <w:bCs/>
                <w:color w:val="auto"/>
                <w:position w:val="2"/>
                <w:sz w:val="21"/>
                <w:vertAlign w:val="subscript"/>
              </w:rPr>
              <w:t>3</w:t>
            </w:r>
            <w:r>
              <w:rPr>
                <w:rFonts w:hint="default" w:ascii="Times New Roman" w:hAnsi="Times New Roman" w:eastAsia="宋体" w:cs="Times New Roman"/>
                <w:b/>
                <w:bCs/>
                <w:color w:val="auto"/>
                <w:position w:val="2"/>
                <w:sz w:val="21"/>
                <w:vertAlign w:val="baseline"/>
              </w:rPr>
              <w:t xml:space="preserve"> 占标率(%)</w:t>
            </w:r>
          </w:p>
        </w:tc>
        <w:tc>
          <w:tcPr>
            <w:tcW w:w="1997" w:type="dxa"/>
            <w:tcBorders>
              <w:tl2br w:val="nil"/>
              <w:tr2bl w:val="nil"/>
            </w:tcBorders>
          </w:tcPr>
          <w:p>
            <w:pPr>
              <w:pStyle w:val="33"/>
              <w:spacing w:line="252" w:lineRule="exact"/>
              <w:ind w:left="253" w:right="246"/>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position w:val="2"/>
                <w:sz w:val="21"/>
              </w:rPr>
              <w:t>H</w:t>
            </w:r>
            <w:r>
              <w:rPr>
                <w:rFonts w:hint="default" w:ascii="Times New Roman" w:hAnsi="Times New Roman" w:eastAsia="宋体" w:cs="Times New Roman"/>
                <w:b/>
                <w:bCs/>
                <w:color w:val="auto"/>
                <w:position w:val="2"/>
                <w:sz w:val="21"/>
                <w:vertAlign w:val="subscript"/>
              </w:rPr>
              <w:t>2</w:t>
            </w:r>
            <w:r>
              <w:rPr>
                <w:rFonts w:hint="default" w:ascii="Times New Roman" w:hAnsi="Times New Roman" w:eastAsia="宋体" w:cs="Times New Roman"/>
                <w:b/>
                <w:bCs/>
                <w:color w:val="auto"/>
                <w:position w:val="2"/>
                <w:sz w:val="21"/>
                <w:vertAlign w:val="baseline"/>
              </w:rPr>
              <w:t>S 浓度(μg/m³)</w:t>
            </w:r>
          </w:p>
        </w:tc>
        <w:tc>
          <w:tcPr>
            <w:tcW w:w="1646" w:type="dxa"/>
            <w:tcBorders>
              <w:tl2br w:val="nil"/>
              <w:tr2bl w:val="nil"/>
            </w:tcBorders>
          </w:tcPr>
          <w:p>
            <w:pPr>
              <w:pStyle w:val="33"/>
              <w:spacing w:line="252" w:lineRule="exact"/>
              <w:ind w:right="131"/>
              <w:jc w:val="center"/>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position w:val="2"/>
                <w:sz w:val="21"/>
              </w:rPr>
              <w:t>H</w:t>
            </w:r>
            <w:r>
              <w:rPr>
                <w:rFonts w:hint="default" w:ascii="Times New Roman" w:hAnsi="Times New Roman" w:eastAsia="宋体" w:cs="Times New Roman"/>
                <w:b/>
                <w:bCs/>
                <w:color w:val="auto"/>
                <w:position w:val="2"/>
                <w:sz w:val="21"/>
                <w:vertAlign w:val="subscript"/>
              </w:rPr>
              <w:t>2</w:t>
            </w:r>
            <w:r>
              <w:rPr>
                <w:rFonts w:hint="default" w:ascii="Times New Roman" w:hAnsi="Times New Roman" w:eastAsia="宋体" w:cs="Times New Roman"/>
                <w:b/>
                <w:bCs/>
                <w:color w:val="auto"/>
                <w:position w:val="2"/>
                <w:sz w:val="21"/>
                <w:vertAlign w:val="baseline"/>
              </w:rPr>
              <w:t>S 占标率(%)</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50.0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0.213</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0.1063</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0.084</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0.8360</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0"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100.0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0.086</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0.0432</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0.034</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0.3396</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200.0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0.034</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0.0170</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0.013</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0.1341</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300.0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0.020</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0.0098</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0.008</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0.0774</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400.0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0.013</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0.0067</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0.005</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0.0526</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500.0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0.010</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0.0049</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0.004</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0.0388</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600.0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0.008</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0.0038</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0.003</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0.0302</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700.0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0.006</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0.0031</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0.002</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0.0245</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800.0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0.005</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0.0026</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0.002</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0.0204</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900.0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0.004</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0.0022</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0.002</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0.0174</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1000.0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0.004</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0.0019</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0.002</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0.0151</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0"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1200.0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0.003</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0.0015</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0.001</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0.0117</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1400.0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0.002</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0.0012</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0.001</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0.0095</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0"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1600.0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0.002</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0.0010</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0.001</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0.0079</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1"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1800.0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0.002</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0.0009</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0.001</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0.0067</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2000.0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0.001</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0.0007</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0.001</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0.0058</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0"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2500.0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0.001</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0.0005</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0.000</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0.0043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3000.0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0.001</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0.0004</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0.000</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0.0034</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0"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3500.0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0.001</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0.0003</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0.000</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0.0027</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4000.0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0.001</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0.0003</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0.000</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0.0023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0"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4500.0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0.000</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0.0002</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0.000</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0.0019</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42"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5000.0</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0.000</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0.0002</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0.000</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0.0017</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72"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下风向最大浓度</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0.808</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0.404</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0.318</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3.179</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545" w:hRule="atLeast"/>
        </w:trPr>
        <w:tc>
          <w:tcPr>
            <w:tcW w:w="1840"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下风向最大浓度出现距离</w:t>
            </w:r>
          </w:p>
        </w:tc>
        <w:tc>
          <w:tcPr>
            <w:tcW w:w="1864"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12.0</w:t>
            </w:r>
          </w:p>
        </w:tc>
        <w:tc>
          <w:tcPr>
            <w:tcW w:w="1762"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12.0</w:t>
            </w:r>
          </w:p>
        </w:tc>
        <w:tc>
          <w:tcPr>
            <w:tcW w:w="1997"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12.0</w:t>
            </w:r>
          </w:p>
        </w:tc>
        <w:tc>
          <w:tcPr>
            <w:tcW w:w="1646" w:type="dxa"/>
            <w:tcBorders>
              <w:tl2br w:val="nil"/>
              <w:tr2bl w:val="nil"/>
            </w:tcBorders>
            <w:vAlign w:val="center"/>
          </w:tcPr>
          <w:p>
            <w:pPr>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sz w:val="21"/>
                <w:szCs w:val="21"/>
              </w:rPr>
              <w:t>12.0</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272" w:hRule="atLeast"/>
        </w:trPr>
        <w:tc>
          <w:tcPr>
            <w:tcW w:w="1840" w:type="dxa"/>
            <w:tcBorders>
              <w:tl2br w:val="nil"/>
              <w:tr2bl w:val="nil"/>
            </w:tcBorders>
          </w:tcPr>
          <w:p>
            <w:pPr>
              <w:pStyle w:val="33"/>
              <w:spacing w:line="252" w:lineRule="exact"/>
              <w:ind w:left="164" w:right="161"/>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D10%最远距离</w:t>
            </w:r>
          </w:p>
        </w:tc>
        <w:tc>
          <w:tcPr>
            <w:tcW w:w="1864" w:type="dxa"/>
            <w:tcBorders>
              <w:tl2br w:val="nil"/>
              <w:tr2bl w:val="nil"/>
            </w:tcBorders>
          </w:tcPr>
          <w:p>
            <w:pPr>
              <w:pStyle w:val="33"/>
              <w:spacing w:before="13" w:line="239" w:lineRule="exact"/>
              <w:ind w:left="5"/>
              <w:rPr>
                <w:rFonts w:hint="default" w:ascii="Times New Roman" w:hAnsi="Times New Roman" w:eastAsia="宋体" w:cs="Times New Roman"/>
                <w:color w:val="auto"/>
                <w:sz w:val="21"/>
              </w:rPr>
            </w:pPr>
            <w:r>
              <w:rPr>
                <w:rFonts w:hint="default" w:ascii="Times New Roman" w:hAnsi="Times New Roman" w:eastAsia="宋体" w:cs="Times New Roman"/>
                <w:color w:val="auto"/>
                <w:w w:val="99"/>
                <w:sz w:val="21"/>
              </w:rPr>
              <w:t>/</w:t>
            </w:r>
          </w:p>
        </w:tc>
        <w:tc>
          <w:tcPr>
            <w:tcW w:w="1762" w:type="dxa"/>
            <w:tcBorders>
              <w:tl2br w:val="nil"/>
              <w:tr2bl w:val="nil"/>
            </w:tcBorders>
          </w:tcPr>
          <w:p>
            <w:pPr>
              <w:pStyle w:val="33"/>
              <w:spacing w:before="13" w:line="239" w:lineRule="exact"/>
              <w:ind w:left="3"/>
              <w:rPr>
                <w:rFonts w:hint="default" w:ascii="Times New Roman" w:hAnsi="Times New Roman" w:eastAsia="宋体" w:cs="Times New Roman"/>
                <w:color w:val="auto"/>
                <w:sz w:val="21"/>
              </w:rPr>
            </w:pPr>
            <w:r>
              <w:rPr>
                <w:rFonts w:hint="default" w:ascii="Times New Roman" w:hAnsi="Times New Roman" w:eastAsia="宋体" w:cs="Times New Roman"/>
                <w:color w:val="auto"/>
                <w:w w:val="99"/>
                <w:sz w:val="21"/>
              </w:rPr>
              <w:t>/</w:t>
            </w:r>
          </w:p>
        </w:tc>
        <w:tc>
          <w:tcPr>
            <w:tcW w:w="1997" w:type="dxa"/>
            <w:tcBorders>
              <w:tl2br w:val="nil"/>
              <w:tr2bl w:val="nil"/>
            </w:tcBorders>
          </w:tcPr>
          <w:p>
            <w:pPr>
              <w:pStyle w:val="33"/>
              <w:spacing w:before="13" w:line="239" w:lineRule="exact"/>
              <w:ind w:left="3"/>
              <w:rPr>
                <w:rFonts w:hint="default" w:ascii="Times New Roman" w:hAnsi="Times New Roman" w:eastAsia="宋体" w:cs="Times New Roman"/>
                <w:color w:val="auto"/>
                <w:sz w:val="21"/>
              </w:rPr>
            </w:pPr>
            <w:r>
              <w:rPr>
                <w:rFonts w:hint="default" w:ascii="Times New Roman" w:hAnsi="Times New Roman" w:eastAsia="宋体" w:cs="Times New Roman"/>
                <w:color w:val="auto"/>
                <w:w w:val="99"/>
                <w:sz w:val="21"/>
              </w:rPr>
              <w:t>/</w:t>
            </w:r>
          </w:p>
        </w:tc>
        <w:tc>
          <w:tcPr>
            <w:tcW w:w="1646" w:type="dxa"/>
            <w:tcBorders>
              <w:tl2br w:val="nil"/>
              <w:tr2bl w:val="nil"/>
            </w:tcBorders>
          </w:tcPr>
          <w:p>
            <w:pPr>
              <w:pStyle w:val="33"/>
              <w:spacing w:before="13" w:line="239" w:lineRule="exact"/>
              <w:ind w:left="3"/>
              <w:rPr>
                <w:rFonts w:hint="default" w:ascii="Times New Roman" w:hAnsi="Times New Roman" w:eastAsia="宋体" w:cs="Times New Roman"/>
                <w:color w:val="auto"/>
                <w:sz w:val="21"/>
              </w:rPr>
            </w:pPr>
            <w:r>
              <w:rPr>
                <w:rFonts w:hint="default" w:ascii="Times New Roman" w:hAnsi="Times New Roman" w:eastAsia="宋体" w:cs="Times New Roman"/>
                <w:color w:val="auto"/>
                <w:w w:val="99"/>
                <w:sz w:val="21"/>
              </w:rPr>
              <w:t>/</w:t>
            </w:r>
          </w:p>
        </w:tc>
      </w:tr>
    </w:tbl>
    <w:p>
      <w:pPr>
        <w:widowControl/>
        <w:spacing w:line="360" w:lineRule="auto"/>
        <w:ind w:firstLine="482" w:firstLineChars="200"/>
        <w:rPr>
          <w:rFonts w:hint="default" w:ascii="Times New Roman" w:hAnsi="Times New Roman" w:eastAsia="宋体" w:cs="Times New Roman"/>
          <w:b/>
          <w:bCs/>
          <w:color w:val="auto"/>
          <w:sz w:val="24"/>
          <w:u w:val="none"/>
          <w:lang w:val="en-US" w:eastAsia="zh-CN"/>
        </w:rPr>
      </w:pPr>
      <w:r>
        <w:rPr>
          <w:rFonts w:hint="eastAsia" w:ascii="Times New Roman" w:hAnsi="Times New Roman" w:cs="Times New Roman"/>
          <w:b/>
          <w:bCs/>
          <w:color w:val="auto"/>
          <w:sz w:val="24"/>
          <w:u w:val="none"/>
          <w:lang w:val="en-US" w:eastAsia="zh-CN"/>
        </w:rPr>
        <w:t>（4）</w:t>
      </w:r>
      <w:r>
        <w:rPr>
          <w:rFonts w:hint="default" w:ascii="Times New Roman" w:hAnsi="Times New Roman" w:eastAsia="宋体" w:cs="Times New Roman"/>
          <w:b/>
          <w:bCs/>
          <w:color w:val="auto"/>
          <w:sz w:val="24"/>
          <w:u w:val="none"/>
          <w:lang w:val="en-US" w:eastAsia="zh-CN"/>
        </w:rPr>
        <w:t>恶臭环境影响分析</w:t>
      </w:r>
    </w:p>
    <w:p>
      <w:pPr>
        <w:widowControl/>
        <w:spacing w:line="360" w:lineRule="auto"/>
        <w:ind w:firstLine="480" w:firstLineChars="200"/>
        <w:rPr>
          <w:rFonts w:hint="default" w:ascii="Times New Roman" w:hAnsi="Times New Roman" w:eastAsia="宋体" w:cs="Times New Roman"/>
          <w:b w:val="0"/>
          <w:bCs w:val="0"/>
          <w:color w:val="auto"/>
          <w:sz w:val="24"/>
          <w:szCs w:val="24"/>
          <w:u w:val="none"/>
          <w:lang w:val="en-US" w:eastAsia="zh-CN"/>
        </w:rPr>
      </w:pPr>
      <w:r>
        <w:rPr>
          <w:rFonts w:hint="default" w:ascii="Times New Roman" w:hAnsi="Times New Roman" w:eastAsia="宋体" w:cs="Times New Roman"/>
          <w:b w:val="0"/>
          <w:bCs w:val="0"/>
          <w:color w:val="auto"/>
          <w:sz w:val="24"/>
          <w:u w:val="none"/>
          <w:lang w:val="en-US" w:eastAsia="zh-CN"/>
        </w:rPr>
        <w:t>本项目废气污染源主要就蛋鸡舍、育雏舍等处散发的恶臭气体。在鸡舍内产生恶臭的主要成份是氨、硫化物等。在养鸡场正常生产并且未采取环保措施的情况下，养鸡场对周围环境的恶臭影响距离达200~500m，甚至更远，在其下风向一定距离内能明显感到有臭味。根据上述计算本项目蛋鸡舍的NH</w:t>
      </w:r>
      <w:r>
        <w:rPr>
          <w:rFonts w:hint="default" w:ascii="Times New Roman" w:hAnsi="Times New Roman" w:eastAsia="宋体" w:cs="Times New Roman"/>
          <w:b w:val="0"/>
          <w:bCs w:val="0"/>
          <w:color w:val="auto"/>
          <w:sz w:val="24"/>
          <w:u w:val="none"/>
          <w:vertAlign w:val="subscript"/>
          <w:lang w:val="en-US" w:eastAsia="zh-CN"/>
        </w:rPr>
        <w:t>3</w:t>
      </w:r>
      <w:r>
        <w:rPr>
          <w:rFonts w:hint="default" w:ascii="Times New Roman" w:hAnsi="Times New Roman" w:eastAsia="宋体" w:cs="Times New Roman"/>
          <w:b w:val="0"/>
          <w:bCs w:val="0"/>
          <w:color w:val="auto"/>
          <w:sz w:val="24"/>
          <w:u w:val="none"/>
          <w:lang w:val="en-US" w:eastAsia="zh-CN"/>
        </w:rPr>
        <w:t>下风向最大浓度为</w:t>
      </w:r>
      <w:r>
        <w:rPr>
          <w:rFonts w:hint="default" w:ascii="Times New Roman" w:hAnsi="Times New Roman" w:eastAsia="宋体" w:cs="Times New Roman"/>
          <w:b w:val="0"/>
          <w:bCs w:val="0"/>
          <w:color w:val="auto"/>
          <w:sz w:val="24"/>
          <w:szCs w:val="24"/>
          <w:u w:val="none"/>
        </w:rPr>
        <w:t xml:space="preserve"> </w:t>
      </w:r>
      <w:r>
        <w:rPr>
          <w:rFonts w:hint="default" w:ascii="Times New Roman" w:hAnsi="Times New Roman" w:eastAsia="宋体" w:cs="Times New Roman"/>
          <w:b w:val="0"/>
          <w:bCs w:val="0"/>
          <w:color w:val="auto"/>
          <w:sz w:val="24"/>
          <w:szCs w:val="24"/>
          <w:u w:val="none"/>
          <w:lang w:val="en-US" w:eastAsia="zh-CN"/>
        </w:rPr>
        <w:t>4.771</w:t>
      </w:r>
      <w:r>
        <w:rPr>
          <w:rFonts w:hint="default" w:ascii="Times New Roman" w:hAnsi="Times New Roman" w:eastAsia="宋体" w:cs="Times New Roman"/>
          <w:b w:val="0"/>
          <w:bCs w:val="0"/>
          <w:color w:val="auto"/>
          <w:sz w:val="24"/>
          <w:u w:val="none"/>
          <w:lang w:val="en-US" w:eastAsia="zh-CN"/>
        </w:rPr>
        <w:t>ug/m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szCs w:val="24"/>
          <w:u w:val="none"/>
          <w:lang w:val="en-US" w:eastAsia="zh-CN"/>
        </w:rPr>
        <w:t>，占标率为2.3853%，H</w:t>
      </w:r>
      <w:r>
        <w:rPr>
          <w:rFonts w:hint="default" w:ascii="Times New Roman" w:hAnsi="Times New Roman" w:eastAsia="宋体" w:cs="Times New Roman"/>
          <w:b w:val="0"/>
          <w:bCs w:val="0"/>
          <w:color w:val="auto"/>
          <w:sz w:val="24"/>
          <w:szCs w:val="24"/>
          <w:u w:val="none"/>
          <w:vertAlign w:val="subscript"/>
          <w:lang w:val="en-US" w:eastAsia="zh-CN"/>
        </w:rPr>
        <w:t>2</w:t>
      </w:r>
      <w:r>
        <w:rPr>
          <w:rFonts w:hint="default" w:ascii="Times New Roman" w:hAnsi="Times New Roman" w:eastAsia="宋体" w:cs="Times New Roman"/>
          <w:b w:val="0"/>
          <w:bCs w:val="0"/>
          <w:color w:val="auto"/>
          <w:sz w:val="24"/>
          <w:szCs w:val="24"/>
          <w:u w:val="none"/>
          <w:lang w:val="en-US" w:eastAsia="zh-CN"/>
        </w:rPr>
        <w:t>S下风向最大浓度为0.477</w:t>
      </w:r>
      <w:r>
        <w:rPr>
          <w:rFonts w:hint="default" w:ascii="Times New Roman" w:hAnsi="Times New Roman" w:eastAsia="宋体" w:cs="Times New Roman"/>
          <w:b w:val="0"/>
          <w:bCs w:val="0"/>
          <w:color w:val="auto"/>
          <w:sz w:val="24"/>
          <w:szCs w:val="24"/>
          <w:u w:val="none"/>
        </w:rPr>
        <w:t>μg/m</w:t>
      </w:r>
      <w:r>
        <w:rPr>
          <w:rFonts w:hint="default" w:ascii="Times New Roman" w:hAnsi="Times New Roman" w:eastAsia="宋体" w:cs="Times New Roman"/>
          <w:b w:val="0"/>
          <w:bCs w:val="0"/>
          <w:color w:val="auto"/>
          <w:sz w:val="24"/>
          <w:szCs w:val="24"/>
          <w:u w:val="none"/>
          <w:vertAlign w:val="superscript"/>
        </w:rPr>
        <w:t>3</w:t>
      </w:r>
      <w:r>
        <w:rPr>
          <w:rFonts w:hint="default" w:ascii="Times New Roman" w:hAnsi="Times New Roman" w:eastAsia="宋体" w:cs="Times New Roman"/>
          <w:b w:val="0"/>
          <w:bCs w:val="0"/>
          <w:color w:val="auto"/>
          <w:sz w:val="24"/>
          <w:szCs w:val="24"/>
          <w:u w:val="none"/>
        </w:rPr>
        <w:t>，占标率为</w:t>
      </w:r>
      <w:r>
        <w:rPr>
          <w:rFonts w:hint="default" w:ascii="Times New Roman" w:hAnsi="Times New Roman" w:eastAsia="宋体" w:cs="Times New Roman"/>
          <w:b w:val="0"/>
          <w:color w:val="auto"/>
          <w:sz w:val="24"/>
          <w:szCs w:val="24"/>
        </w:rPr>
        <w:t>4.7706</w:t>
      </w:r>
      <w:r>
        <w:rPr>
          <w:rFonts w:hint="default" w:ascii="Times New Roman" w:hAnsi="Times New Roman" w:eastAsia="宋体" w:cs="Times New Roman"/>
          <w:b w:val="0"/>
          <w:bCs w:val="0"/>
          <w:color w:val="auto"/>
          <w:sz w:val="24"/>
          <w:szCs w:val="24"/>
          <w:u w:val="none"/>
          <w:lang w:val="en-US" w:eastAsia="zh-CN"/>
        </w:rPr>
        <w:t>；育雏舍NH</w:t>
      </w:r>
      <w:r>
        <w:rPr>
          <w:rFonts w:hint="default" w:ascii="Times New Roman" w:hAnsi="Times New Roman" w:eastAsia="宋体" w:cs="Times New Roman"/>
          <w:b w:val="0"/>
          <w:bCs w:val="0"/>
          <w:color w:val="auto"/>
          <w:sz w:val="24"/>
          <w:szCs w:val="24"/>
          <w:u w:val="none"/>
          <w:vertAlign w:val="subscript"/>
          <w:lang w:val="en-US" w:eastAsia="zh-CN"/>
        </w:rPr>
        <w:t>3</w:t>
      </w:r>
      <w:r>
        <w:rPr>
          <w:rFonts w:hint="default" w:ascii="Times New Roman" w:hAnsi="Times New Roman" w:eastAsia="宋体" w:cs="Times New Roman"/>
          <w:b w:val="0"/>
          <w:bCs w:val="0"/>
          <w:color w:val="auto"/>
          <w:sz w:val="24"/>
          <w:szCs w:val="24"/>
          <w:u w:val="none"/>
          <w:lang w:val="en-US" w:eastAsia="zh-CN"/>
        </w:rPr>
        <w:t>下风向最大浓度为1.376</w:t>
      </w:r>
      <w:r>
        <w:rPr>
          <w:rFonts w:hint="default" w:ascii="Times New Roman" w:hAnsi="Times New Roman" w:eastAsia="宋体" w:cs="Times New Roman"/>
          <w:b w:val="0"/>
          <w:bCs w:val="0"/>
          <w:color w:val="auto"/>
          <w:sz w:val="24"/>
          <w:szCs w:val="24"/>
          <w:u w:val="none"/>
        </w:rPr>
        <w:t>μg/m</w:t>
      </w:r>
      <w:r>
        <w:rPr>
          <w:rFonts w:hint="default" w:ascii="Times New Roman" w:hAnsi="Times New Roman" w:eastAsia="宋体" w:cs="Times New Roman"/>
          <w:b w:val="0"/>
          <w:bCs w:val="0"/>
          <w:color w:val="auto"/>
          <w:sz w:val="24"/>
          <w:szCs w:val="24"/>
          <w:u w:val="none"/>
          <w:vertAlign w:val="superscript"/>
        </w:rPr>
        <w:t>3</w:t>
      </w:r>
      <w:r>
        <w:rPr>
          <w:rFonts w:hint="default" w:ascii="Times New Roman" w:hAnsi="Times New Roman" w:eastAsia="宋体" w:cs="Times New Roman"/>
          <w:b w:val="0"/>
          <w:bCs w:val="0"/>
          <w:color w:val="auto"/>
          <w:sz w:val="24"/>
          <w:szCs w:val="24"/>
          <w:u w:val="none"/>
        </w:rPr>
        <w:t xml:space="preserve"> ， 占标率为</w:t>
      </w:r>
      <w:r>
        <w:rPr>
          <w:rFonts w:hint="default" w:ascii="Times New Roman" w:hAnsi="Times New Roman" w:eastAsia="宋体" w:cs="Times New Roman"/>
          <w:b w:val="0"/>
          <w:bCs w:val="0"/>
          <w:color w:val="auto"/>
          <w:sz w:val="24"/>
          <w:szCs w:val="24"/>
          <w:u w:val="none"/>
          <w:lang w:val="en-US" w:eastAsia="zh-CN"/>
        </w:rPr>
        <w:t xml:space="preserve"> 0.6833</w:t>
      </w:r>
      <w:r>
        <w:rPr>
          <w:rFonts w:hint="default" w:ascii="Times New Roman" w:hAnsi="Times New Roman" w:eastAsia="宋体" w:cs="Times New Roman"/>
          <w:b w:val="0"/>
          <w:bCs w:val="0"/>
          <w:color w:val="auto"/>
          <w:sz w:val="24"/>
          <w:szCs w:val="24"/>
          <w:u w:val="none"/>
        </w:rPr>
        <w:t xml:space="preserve">% </w:t>
      </w:r>
      <w:r>
        <w:rPr>
          <w:rFonts w:hint="default" w:ascii="Times New Roman" w:hAnsi="Times New Roman" w:eastAsia="宋体" w:cs="Times New Roman"/>
          <w:b w:val="0"/>
          <w:bCs w:val="0"/>
          <w:color w:val="auto"/>
          <w:sz w:val="24"/>
          <w:szCs w:val="24"/>
          <w:u w:val="none"/>
          <w:lang w:val="en-US" w:eastAsia="zh-CN"/>
        </w:rPr>
        <w:t>，H</w:t>
      </w:r>
      <w:r>
        <w:rPr>
          <w:rFonts w:hint="default" w:ascii="Times New Roman" w:hAnsi="Times New Roman" w:eastAsia="宋体" w:cs="Times New Roman"/>
          <w:b w:val="0"/>
          <w:bCs w:val="0"/>
          <w:color w:val="auto"/>
          <w:sz w:val="24"/>
          <w:szCs w:val="24"/>
          <w:u w:val="none"/>
          <w:vertAlign w:val="subscript"/>
          <w:lang w:val="en-US" w:eastAsia="zh-CN"/>
        </w:rPr>
        <w:t>2</w:t>
      </w:r>
      <w:r>
        <w:rPr>
          <w:rFonts w:hint="default" w:ascii="Times New Roman" w:hAnsi="Times New Roman" w:eastAsia="宋体" w:cs="Times New Roman"/>
          <w:b w:val="0"/>
          <w:bCs w:val="0"/>
          <w:color w:val="auto"/>
          <w:sz w:val="24"/>
          <w:szCs w:val="24"/>
          <w:u w:val="none"/>
          <w:lang w:val="en-US" w:eastAsia="zh-CN"/>
        </w:rPr>
        <w:t>S下风向最大浓度为0.137</w:t>
      </w:r>
      <w:r>
        <w:rPr>
          <w:rFonts w:hint="default" w:ascii="Times New Roman" w:hAnsi="Times New Roman" w:eastAsia="宋体" w:cs="Times New Roman"/>
          <w:b w:val="0"/>
          <w:bCs w:val="0"/>
          <w:color w:val="auto"/>
          <w:sz w:val="24"/>
          <w:szCs w:val="24"/>
          <w:u w:val="none"/>
        </w:rPr>
        <w:t>μg/m</w:t>
      </w:r>
      <w:r>
        <w:rPr>
          <w:rFonts w:hint="default" w:ascii="Times New Roman" w:hAnsi="Times New Roman" w:eastAsia="宋体" w:cs="Times New Roman"/>
          <w:b w:val="0"/>
          <w:bCs w:val="0"/>
          <w:color w:val="auto"/>
          <w:sz w:val="24"/>
          <w:szCs w:val="24"/>
          <w:u w:val="none"/>
          <w:vertAlign w:val="superscript"/>
        </w:rPr>
        <w:t>3</w:t>
      </w:r>
      <w:r>
        <w:rPr>
          <w:rFonts w:hint="default" w:ascii="Times New Roman" w:hAnsi="Times New Roman" w:eastAsia="宋体" w:cs="Times New Roman"/>
          <w:b w:val="0"/>
          <w:bCs w:val="0"/>
          <w:color w:val="auto"/>
          <w:sz w:val="24"/>
          <w:szCs w:val="24"/>
          <w:u w:val="none"/>
        </w:rPr>
        <w:t>，占标率为</w:t>
      </w:r>
      <w:r>
        <w:rPr>
          <w:rFonts w:hint="default" w:ascii="Times New Roman" w:hAnsi="Times New Roman" w:eastAsia="宋体" w:cs="Times New Roman"/>
          <w:b w:val="0"/>
          <w:color w:val="auto"/>
          <w:sz w:val="24"/>
          <w:szCs w:val="24"/>
          <w:lang w:val="en-US" w:eastAsia="zh-CN"/>
        </w:rPr>
        <w:t>1.3666</w:t>
      </w:r>
      <w:r>
        <w:rPr>
          <w:rFonts w:hint="default" w:ascii="Times New Roman" w:hAnsi="Times New Roman" w:eastAsia="宋体" w:cs="Times New Roman"/>
          <w:b w:val="0"/>
          <w:bCs w:val="0"/>
          <w:color w:val="auto"/>
          <w:sz w:val="24"/>
          <w:szCs w:val="24"/>
          <w:u w:val="none"/>
        </w:rPr>
        <w:t>%</w:t>
      </w:r>
      <w:r>
        <w:rPr>
          <w:rFonts w:hint="default" w:ascii="Times New Roman" w:hAnsi="Times New Roman" w:eastAsia="宋体" w:cs="Times New Roman"/>
          <w:b w:val="0"/>
          <w:bCs w:val="0"/>
          <w:color w:val="auto"/>
          <w:sz w:val="24"/>
          <w:szCs w:val="24"/>
          <w:u w:val="none"/>
          <w:lang w:val="en-US" w:eastAsia="zh-CN"/>
        </w:rPr>
        <w:t>，</w:t>
      </w:r>
      <w:r>
        <w:rPr>
          <w:rFonts w:hint="eastAsia" w:ascii="Times New Roman" w:hAnsi="Times New Roman" w:cs="Times New Roman"/>
          <w:b w:val="0"/>
          <w:bCs w:val="0"/>
          <w:color w:val="auto"/>
          <w:sz w:val="24"/>
          <w:szCs w:val="24"/>
          <w:u w:val="none"/>
          <w:lang w:eastAsia="zh-CN"/>
        </w:rPr>
        <w:t>污水处理站</w:t>
      </w:r>
      <w:r>
        <w:rPr>
          <w:rFonts w:hint="default" w:ascii="Times New Roman" w:hAnsi="Times New Roman" w:eastAsia="宋体" w:cs="Times New Roman"/>
          <w:b w:val="0"/>
          <w:bCs w:val="0"/>
          <w:color w:val="auto"/>
          <w:sz w:val="24"/>
          <w:szCs w:val="24"/>
          <w:u w:val="none"/>
        </w:rPr>
        <w:t xml:space="preserve">无组织排放的恶臭最大落地点距离厂区 </w:t>
      </w:r>
      <w:r>
        <w:rPr>
          <w:rFonts w:hint="eastAsia" w:ascii="Times New Roman" w:hAnsi="Times New Roman" w:cs="Times New Roman"/>
          <w:b w:val="0"/>
          <w:bCs w:val="0"/>
          <w:color w:val="auto"/>
          <w:sz w:val="24"/>
          <w:szCs w:val="24"/>
          <w:u w:val="none"/>
          <w:lang w:val="en-US" w:eastAsia="zh-CN"/>
        </w:rPr>
        <w:t>12.0</w:t>
      </w:r>
      <w:r>
        <w:rPr>
          <w:rFonts w:hint="default" w:ascii="Times New Roman" w:hAnsi="Times New Roman" w:eastAsia="宋体" w:cs="Times New Roman"/>
          <w:b w:val="0"/>
          <w:bCs w:val="0"/>
          <w:color w:val="auto"/>
          <w:sz w:val="24"/>
          <w:szCs w:val="24"/>
          <w:u w:val="none"/>
        </w:rPr>
        <w:t>m</w:t>
      </w:r>
      <w:r>
        <w:rPr>
          <w:rFonts w:hint="default" w:ascii="Times New Roman" w:hAnsi="Times New Roman" w:eastAsia="宋体" w:cs="Times New Roman"/>
          <w:b w:val="0"/>
          <w:bCs w:val="0"/>
          <w:color w:val="auto"/>
          <w:sz w:val="24"/>
          <w:szCs w:val="24"/>
          <w:u w:val="none"/>
          <w:lang w:eastAsia="zh-CN"/>
        </w:rPr>
        <w:t>，</w:t>
      </w:r>
      <w:r>
        <w:rPr>
          <w:rFonts w:hint="default" w:ascii="Times New Roman" w:hAnsi="Times New Roman" w:eastAsia="宋体" w:cs="Times New Roman"/>
          <w:b w:val="0"/>
          <w:bCs w:val="0"/>
          <w:color w:val="auto"/>
          <w:sz w:val="24"/>
          <w:szCs w:val="24"/>
          <w:u w:val="none"/>
        </w:rPr>
        <w:t>NH</w:t>
      </w:r>
      <w:r>
        <w:rPr>
          <w:rFonts w:hint="default" w:ascii="Times New Roman" w:hAnsi="Times New Roman" w:eastAsia="宋体" w:cs="Times New Roman"/>
          <w:b w:val="0"/>
          <w:bCs w:val="0"/>
          <w:color w:val="auto"/>
          <w:sz w:val="24"/>
          <w:szCs w:val="24"/>
          <w:u w:val="none"/>
          <w:vertAlign w:val="subscript"/>
        </w:rPr>
        <w:t>3</w:t>
      </w:r>
      <w:r>
        <w:rPr>
          <w:rFonts w:hint="default" w:ascii="Times New Roman" w:hAnsi="Times New Roman" w:eastAsia="宋体" w:cs="Times New Roman"/>
          <w:b w:val="0"/>
          <w:bCs w:val="0"/>
          <w:color w:val="auto"/>
          <w:sz w:val="24"/>
          <w:szCs w:val="24"/>
          <w:u w:val="none"/>
        </w:rPr>
        <w:t xml:space="preserve"> 最大落地浓度为</w:t>
      </w:r>
      <w:r>
        <w:rPr>
          <w:rFonts w:hint="eastAsia" w:ascii="Times New Roman" w:hAnsi="Times New Roman" w:cs="Times New Roman"/>
          <w:b w:val="0"/>
          <w:bCs w:val="0"/>
          <w:color w:val="auto"/>
          <w:sz w:val="24"/>
          <w:szCs w:val="24"/>
          <w:u w:val="none"/>
          <w:lang w:val="en-US" w:eastAsia="zh-CN"/>
        </w:rPr>
        <w:t>0.808</w:t>
      </w:r>
      <w:r>
        <w:rPr>
          <w:rFonts w:hint="default" w:ascii="Times New Roman" w:hAnsi="Times New Roman" w:eastAsia="宋体" w:cs="Times New Roman"/>
          <w:b w:val="0"/>
          <w:bCs w:val="0"/>
          <w:color w:val="auto"/>
          <w:sz w:val="24"/>
          <w:szCs w:val="24"/>
          <w:u w:val="none"/>
        </w:rPr>
        <w:t>μg/m</w:t>
      </w:r>
      <w:r>
        <w:rPr>
          <w:rFonts w:hint="default" w:ascii="Times New Roman" w:hAnsi="Times New Roman" w:eastAsia="宋体" w:cs="Times New Roman"/>
          <w:b w:val="0"/>
          <w:bCs w:val="0"/>
          <w:color w:val="auto"/>
          <w:sz w:val="24"/>
          <w:szCs w:val="24"/>
          <w:u w:val="none"/>
          <w:vertAlign w:val="superscript"/>
        </w:rPr>
        <w:t>3</w:t>
      </w:r>
      <w:r>
        <w:rPr>
          <w:rFonts w:hint="default" w:ascii="Times New Roman" w:hAnsi="Times New Roman" w:eastAsia="宋体" w:cs="Times New Roman"/>
          <w:b w:val="0"/>
          <w:bCs w:val="0"/>
          <w:color w:val="auto"/>
          <w:sz w:val="24"/>
          <w:szCs w:val="24"/>
          <w:u w:val="none"/>
        </w:rPr>
        <w:t xml:space="preserve"> ， 占标率为</w:t>
      </w:r>
      <w:r>
        <w:rPr>
          <w:rFonts w:hint="eastAsia" w:ascii="Times New Roman" w:hAnsi="Times New Roman" w:cs="Times New Roman"/>
          <w:b w:val="0"/>
          <w:bCs w:val="0"/>
          <w:color w:val="auto"/>
          <w:sz w:val="24"/>
          <w:szCs w:val="24"/>
          <w:u w:val="none"/>
          <w:lang w:val="en-US" w:eastAsia="zh-CN"/>
        </w:rPr>
        <w:t>0.404</w:t>
      </w:r>
      <w:r>
        <w:rPr>
          <w:rFonts w:hint="default" w:ascii="Times New Roman" w:hAnsi="Times New Roman" w:eastAsia="宋体" w:cs="Times New Roman"/>
          <w:b w:val="0"/>
          <w:bCs w:val="0"/>
          <w:color w:val="auto"/>
          <w:sz w:val="24"/>
          <w:szCs w:val="24"/>
          <w:u w:val="none"/>
        </w:rPr>
        <w:t>% ， H</w:t>
      </w:r>
      <w:r>
        <w:rPr>
          <w:rFonts w:hint="default" w:ascii="Times New Roman" w:hAnsi="Times New Roman" w:eastAsia="宋体" w:cs="Times New Roman"/>
          <w:b w:val="0"/>
          <w:bCs w:val="0"/>
          <w:color w:val="auto"/>
          <w:sz w:val="24"/>
          <w:szCs w:val="24"/>
          <w:u w:val="none"/>
          <w:vertAlign w:val="subscript"/>
        </w:rPr>
        <w:t>2</w:t>
      </w:r>
      <w:r>
        <w:rPr>
          <w:rFonts w:hint="default" w:ascii="Times New Roman" w:hAnsi="Times New Roman" w:eastAsia="宋体" w:cs="Times New Roman"/>
          <w:b w:val="0"/>
          <w:bCs w:val="0"/>
          <w:color w:val="auto"/>
          <w:sz w:val="24"/>
          <w:szCs w:val="24"/>
          <w:u w:val="none"/>
        </w:rPr>
        <w:t>S 最大落地浓度为</w:t>
      </w:r>
      <w:r>
        <w:rPr>
          <w:rFonts w:hint="default" w:ascii="Times New Roman" w:hAnsi="Times New Roman" w:eastAsia="宋体" w:cs="Times New Roman"/>
          <w:b w:val="0"/>
          <w:bCs w:val="0"/>
          <w:color w:val="auto"/>
          <w:sz w:val="24"/>
          <w:szCs w:val="24"/>
          <w:u w:val="none"/>
          <w:lang w:val="en-US" w:eastAsia="zh-CN"/>
        </w:rPr>
        <w:t xml:space="preserve"> </w:t>
      </w:r>
      <w:r>
        <w:rPr>
          <w:rFonts w:hint="eastAsia" w:ascii="Times New Roman" w:hAnsi="Times New Roman" w:cs="Times New Roman"/>
          <w:b w:val="0"/>
          <w:bCs w:val="0"/>
          <w:color w:val="auto"/>
          <w:sz w:val="24"/>
          <w:szCs w:val="24"/>
          <w:u w:val="none"/>
          <w:lang w:val="en-US" w:eastAsia="zh-CN"/>
        </w:rPr>
        <w:t>0.318</w:t>
      </w:r>
      <w:r>
        <w:rPr>
          <w:rFonts w:hint="default" w:ascii="Times New Roman" w:hAnsi="Times New Roman" w:eastAsia="宋体" w:cs="Times New Roman"/>
          <w:b w:val="0"/>
          <w:bCs w:val="0"/>
          <w:color w:val="auto"/>
          <w:sz w:val="24"/>
          <w:szCs w:val="24"/>
          <w:u w:val="none"/>
        </w:rPr>
        <w:t>μg/m</w:t>
      </w:r>
      <w:r>
        <w:rPr>
          <w:rFonts w:hint="default" w:ascii="Times New Roman" w:hAnsi="Times New Roman" w:eastAsia="宋体" w:cs="Times New Roman"/>
          <w:b w:val="0"/>
          <w:bCs w:val="0"/>
          <w:color w:val="auto"/>
          <w:sz w:val="24"/>
          <w:szCs w:val="24"/>
          <w:u w:val="none"/>
          <w:vertAlign w:val="superscript"/>
        </w:rPr>
        <w:t>3</w:t>
      </w:r>
      <w:r>
        <w:rPr>
          <w:rFonts w:hint="default" w:ascii="Times New Roman" w:hAnsi="Times New Roman" w:eastAsia="宋体" w:cs="Times New Roman"/>
          <w:b w:val="0"/>
          <w:bCs w:val="0"/>
          <w:color w:val="auto"/>
          <w:sz w:val="24"/>
          <w:szCs w:val="24"/>
          <w:u w:val="none"/>
        </w:rPr>
        <w:t>，占标率为</w:t>
      </w:r>
      <w:r>
        <w:rPr>
          <w:rFonts w:hint="eastAsia" w:ascii="Times New Roman" w:hAnsi="Times New Roman" w:cs="Times New Roman"/>
          <w:b w:val="0"/>
          <w:color w:val="auto"/>
          <w:sz w:val="24"/>
          <w:szCs w:val="24"/>
          <w:lang w:val="en-US" w:eastAsia="zh-CN"/>
        </w:rPr>
        <w:t>3.179</w:t>
      </w:r>
      <w:r>
        <w:rPr>
          <w:rFonts w:hint="default" w:ascii="Times New Roman" w:hAnsi="Times New Roman" w:eastAsia="宋体" w:cs="Times New Roman"/>
          <w:b w:val="0"/>
          <w:bCs w:val="0"/>
          <w:color w:val="auto"/>
          <w:sz w:val="24"/>
          <w:szCs w:val="24"/>
          <w:u w:val="none"/>
        </w:rPr>
        <w:t>%。</w:t>
      </w:r>
      <w:r>
        <w:rPr>
          <w:rFonts w:hint="default" w:ascii="Times New Roman" w:hAnsi="Times New Roman" w:eastAsia="宋体" w:cs="Times New Roman"/>
          <w:b w:val="0"/>
          <w:bCs w:val="0"/>
          <w:color w:val="auto"/>
          <w:sz w:val="24"/>
          <w:szCs w:val="24"/>
          <w:u w:val="none"/>
          <w:lang w:val="en-US" w:eastAsia="zh-CN"/>
        </w:rPr>
        <w:t>均未超过《恶臭污染物排放标准》（GB14554-93）的要求，厂界能够达标。</w:t>
      </w:r>
    </w:p>
    <w:p>
      <w:pPr>
        <w:bidi w:val="0"/>
        <w:spacing w:line="360" w:lineRule="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本评价对项目周边敏感点进行恶臭污染物叠加，如下表。</w:t>
      </w:r>
    </w:p>
    <w:p>
      <w:pPr>
        <w:pStyle w:val="18"/>
        <w:bidi w:val="0"/>
        <w:spacing w:line="360" w:lineRule="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rPr>
        <w:t>表</w:t>
      </w:r>
      <w:r>
        <w:rPr>
          <w:rFonts w:hint="eastAsia" w:ascii="Times New Roman" w:hAnsi="Times New Roman" w:cs="Times New Roman"/>
          <w:color w:val="auto"/>
          <w:sz w:val="24"/>
          <w:szCs w:val="24"/>
          <w:lang w:val="en-US" w:eastAsia="zh-CN"/>
        </w:rPr>
        <w:t>5.2-11</w:t>
      </w:r>
      <w:r>
        <w:rPr>
          <w:rFonts w:hint="default" w:ascii="Times New Roman" w:hAnsi="Times New Roman" w:cs="Times New Roman"/>
          <w:color w:val="auto"/>
          <w:sz w:val="24"/>
          <w:szCs w:val="24"/>
          <w:lang w:val="en-US" w:eastAsia="zh-CN"/>
        </w:rPr>
        <w:t>恶臭污染物对敏感点影响一览表</w:t>
      </w:r>
    </w:p>
    <w:tbl>
      <w:tblPr>
        <w:tblStyle w:val="24"/>
        <w:tblW w:w="9299"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4648"/>
        <w:gridCol w:w="4651"/>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06" w:hRule="atLeast"/>
          <w:jc w:val="center"/>
        </w:trPr>
        <w:tc>
          <w:tcPr>
            <w:tcW w:w="4648" w:type="dxa"/>
            <w:tcBorders>
              <w:tl2br w:val="nil"/>
              <w:tr2bl w:val="nil"/>
            </w:tcBorders>
            <w:noWrap w:val="0"/>
            <w:vAlign w:val="top"/>
          </w:tcPr>
          <w:p>
            <w:pPr>
              <w:pStyle w:val="17"/>
              <w:bidi w:val="0"/>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val="en-US" w:eastAsia="zh-CN"/>
              </w:rPr>
              <w:t>敏感点名称</w:t>
            </w:r>
          </w:p>
        </w:tc>
        <w:tc>
          <w:tcPr>
            <w:tcW w:w="4651" w:type="dxa"/>
            <w:tcBorders>
              <w:tl2br w:val="nil"/>
              <w:tr2bl w:val="nil"/>
            </w:tcBorders>
            <w:noWrap w:val="0"/>
            <w:vAlign w:val="top"/>
          </w:tcPr>
          <w:p>
            <w:pPr>
              <w:pStyle w:val="17"/>
              <w:bidi w:val="0"/>
              <w:rPr>
                <w:rFonts w:hint="eastAsia" w:ascii="Times New Roman" w:hAnsi="Times New Roman" w:eastAsia="宋体" w:cs="Times New Roman"/>
                <w:b/>
                <w:bCs/>
                <w:sz w:val="21"/>
                <w:szCs w:val="21"/>
                <w:lang w:val="en-US" w:eastAsia="zh-CN"/>
              </w:rPr>
            </w:pPr>
            <w:r>
              <w:rPr>
                <w:rFonts w:hint="eastAsia" w:ascii="Times New Roman" w:hAnsi="Times New Roman" w:cs="Times New Roman"/>
                <w:b/>
                <w:bCs/>
                <w:sz w:val="21"/>
                <w:szCs w:val="21"/>
                <w:lang w:val="en-US" w:eastAsia="zh-CN"/>
              </w:rPr>
              <w:t>番伦村</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1" w:hRule="atLeast"/>
          <w:jc w:val="center"/>
        </w:trPr>
        <w:tc>
          <w:tcPr>
            <w:tcW w:w="4648" w:type="dxa"/>
            <w:tcBorders>
              <w:tl2br w:val="nil"/>
              <w:tr2bl w:val="nil"/>
            </w:tcBorders>
            <w:noWrap w:val="0"/>
            <w:vAlign w:val="top"/>
          </w:tcPr>
          <w:p>
            <w:pPr>
              <w:pStyle w:val="17"/>
              <w:bidi w:val="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污染物</w:t>
            </w:r>
          </w:p>
        </w:tc>
        <w:tc>
          <w:tcPr>
            <w:tcW w:w="4651" w:type="dxa"/>
            <w:tcBorders>
              <w:tl2br w:val="nil"/>
              <w:tr2bl w:val="nil"/>
            </w:tcBorders>
            <w:noWrap w:val="0"/>
            <w:vAlign w:val="top"/>
          </w:tcPr>
          <w:p>
            <w:pPr>
              <w:pStyle w:val="17"/>
              <w:bidi w:val="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NH</w:t>
            </w:r>
            <w:r>
              <w:rPr>
                <w:rFonts w:hint="default" w:ascii="Times New Roman" w:hAnsi="Times New Roman" w:cs="Times New Roman"/>
                <w:sz w:val="21"/>
                <w:szCs w:val="21"/>
                <w:vertAlign w:val="subscript"/>
                <w:lang w:val="en-US" w:eastAsia="zh-CN"/>
              </w:rPr>
              <w:t>3</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1" w:hRule="atLeast"/>
          <w:jc w:val="center"/>
        </w:trPr>
        <w:tc>
          <w:tcPr>
            <w:tcW w:w="4648" w:type="dxa"/>
            <w:tcBorders>
              <w:tl2br w:val="nil"/>
              <w:tr2bl w:val="nil"/>
            </w:tcBorders>
            <w:noWrap w:val="0"/>
            <w:vAlign w:val="top"/>
          </w:tcPr>
          <w:p>
            <w:pPr>
              <w:pStyle w:val="17"/>
              <w:bidi w:val="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背景值（mg/m</w:t>
            </w:r>
            <w:r>
              <w:rPr>
                <w:rFonts w:hint="default" w:ascii="Times New Roman" w:hAnsi="Times New Roman" w:cs="Times New Roman"/>
                <w:sz w:val="21"/>
                <w:szCs w:val="21"/>
                <w:vertAlign w:val="superscript"/>
                <w:lang w:val="en-US" w:eastAsia="zh-CN"/>
              </w:rPr>
              <w:t>3</w:t>
            </w:r>
            <w:r>
              <w:rPr>
                <w:rFonts w:hint="default" w:ascii="Times New Roman" w:hAnsi="Times New Roman" w:cs="Times New Roman"/>
                <w:sz w:val="21"/>
                <w:szCs w:val="21"/>
                <w:lang w:val="en-US" w:eastAsia="zh-CN"/>
              </w:rPr>
              <w:t>）</w:t>
            </w:r>
          </w:p>
        </w:tc>
        <w:tc>
          <w:tcPr>
            <w:tcW w:w="4651" w:type="dxa"/>
            <w:tcBorders>
              <w:tl2br w:val="nil"/>
              <w:tr2bl w:val="nil"/>
            </w:tcBorders>
            <w:noWrap w:val="0"/>
            <w:vAlign w:val="top"/>
          </w:tcPr>
          <w:p>
            <w:pPr>
              <w:pStyle w:val="17"/>
              <w:bidi w:val="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0.0</w:t>
            </w:r>
            <w:r>
              <w:rPr>
                <w:rFonts w:hint="eastAsia" w:ascii="Times New Roman" w:hAnsi="Times New Roman" w:cs="Times New Roman"/>
                <w:sz w:val="21"/>
                <w:szCs w:val="21"/>
                <w:lang w:val="en-US" w:eastAsia="zh-CN"/>
              </w:rPr>
              <w:t>29</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1" w:hRule="atLeast"/>
          <w:jc w:val="center"/>
        </w:trPr>
        <w:tc>
          <w:tcPr>
            <w:tcW w:w="4648" w:type="dxa"/>
            <w:tcBorders>
              <w:tl2br w:val="nil"/>
              <w:tr2bl w:val="nil"/>
            </w:tcBorders>
            <w:noWrap w:val="0"/>
            <w:vAlign w:val="top"/>
          </w:tcPr>
          <w:p>
            <w:pPr>
              <w:pStyle w:val="17"/>
              <w:bidi w:val="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贡献值（mg/m</w:t>
            </w:r>
            <w:r>
              <w:rPr>
                <w:rFonts w:hint="default" w:ascii="Times New Roman" w:hAnsi="Times New Roman" w:cs="Times New Roman"/>
                <w:sz w:val="21"/>
                <w:szCs w:val="21"/>
                <w:vertAlign w:val="superscript"/>
                <w:lang w:val="en-US" w:eastAsia="zh-CN"/>
              </w:rPr>
              <w:t>3</w:t>
            </w:r>
            <w:r>
              <w:rPr>
                <w:rFonts w:hint="default" w:ascii="Times New Roman" w:hAnsi="Times New Roman" w:cs="Times New Roman"/>
                <w:sz w:val="21"/>
                <w:szCs w:val="21"/>
                <w:lang w:val="en-US" w:eastAsia="zh-CN"/>
              </w:rPr>
              <w:t>）</w:t>
            </w:r>
          </w:p>
        </w:tc>
        <w:tc>
          <w:tcPr>
            <w:tcW w:w="4651" w:type="dxa"/>
            <w:tcBorders>
              <w:tl2br w:val="nil"/>
              <w:tr2bl w:val="nil"/>
            </w:tcBorders>
            <w:noWrap w:val="0"/>
            <w:vAlign w:val="top"/>
          </w:tcPr>
          <w:p>
            <w:pPr>
              <w:pStyle w:val="17"/>
              <w:bidi w:val="0"/>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0.011</w:t>
            </w:r>
            <w:r>
              <w:rPr>
                <w:rFonts w:hint="eastAsia" w:ascii="Times New Roman" w:hAnsi="Times New Roman" w:cs="Times New Roman"/>
                <w:b w:val="0"/>
                <w:bCs w:val="0"/>
                <w:sz w:val="21"/>
                <w:szCs w:val="21"/>
                <w:lang w:val="en-US" w:eastAsia="zh-CN"/>
              </w:rPr>
              <w:t>2</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1" w:hRule="atLeast"/>
          <w:jc w:val="center"/>
        </w:trPr>
        <w:tc>
          <w:tcPr>
            <w:tcW w:w="4648" w:type="dxa"/>
            <w:tcBorders>
              <w:tl2br w:val="nil"/>
              <w:tr2bl w:val="nil"/>
            </w:tcBorders>
            <w:noWrap w:val="0"/>
            <w:vAlign w:val="top"/>
          </w:tcPr>
          <w:p>
            <w:pPr>
              <w:pStyle w:val="17"/>
              <w:bidi w:val="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叠加值（mg/m</w:t>
            </w:r>
            <w:r>
              <w:rPr>
                <w:rFonts w:hint="default" w:ascii="Times New Roman" w:hAnsi="Times New Roman" w:cs="Times New Roman"/>
                <w:sz w:val="21"/>
                <w:szCs w:val="21"/>
                <w:vertAlign w:val="superscript"/>
                <w:lang w:val="en-US" w:eastAsia="zh-CN"/>
              </w:rPr>
              <w:t>3</w:t>
            </w:r>
            <w:r>
              <w:rPr>
                <w:rFonts w:hint="default" w:ascii="Times New Roman" w:hAnsi="Times New Roman" w:cs="Times New Roman"/>
                <w:sz w:val="21"/>
                <w:szCs w:val="21"/>
                <w:lang w:val="en-US" w:eastAsia="zh-CN"/>
              </w:rPr>
              <w:t>）</w:t>
            </w:r>
          </w:p>
        </w:tc>
        <w:tc>
          <w:tcPr>
            <w:tcW w:w="4651" w:type="dxa"/>
            <w:tcBorders>
              <w:tl2br w:val="nil"/>
              <w:tr2bl w:val="nil"/>
            </w:tcBorders>
            <w:noWrap w:val="0"/>
            <w:vAlign w:val="top"/>
          </w:tcPr>
          <w:p>
            <w:pPr>
              <w:pStyle w:val="17"/>
              <w:bidi w:val="0"/>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fldChar w:fldCharType="begin"/>
            </w:r>
            <w:r>
              <w:rPr>
                <w:rFonts w:hint="default" w:ascii="Times New Roman" w:hAnsi="Times New Roman" w:cs="Times New Roman"/>
                <w:b w:val="0"/>
                <w:bCs w:val="0"/>
                <w:sz w:val="21"/>
                <w:szCs w:val="21"/>
                <w:lang w:val="en-US" w:eastAsia="zh-CN"/>
              </w:rPr>
              <w:instrText xml:space="preserve"> = sum(B3:B4) \* MERGEFORMAT </w:instrText>
            </w:r>
            <w:r>
              <w:rPr>
                <w:rFonts w:hint="default" w:ascii="Times New Roman" w:hAnsi="Times New Roman" w:cs="Times New Roman"/>
                <w:b w:val="0"/>
                <w:bCs w:val="0"/>
                <w:sz w:val="21"/>
                <w:szCs w:val="21"/>
                <w:lang w:val="en-US" w:eastAsia="zh-CN"/>
              </w:rPr>
              <w:fldChar w:fldCharType="separate"/>
            </w:r>
            <w:r>
              <w:rPr>
                <w:rFonts w:hint="eastAsia" w:ascii="Times New Roman" w:hAnsi="Times New Roman" w:cs="Times New Roman"/>
                <w:b w:val="0"/>
                <w:bCs w:val="0"/>
                <w:sz w:val="21"/>
                <w:szCs w:val="21"/>
                <w:lang w:val="en-US" w:eastAsia="zh-CN"/>
              </w:rPr>
              <w:t>0</w:t>
            </w:r>
            <w:r>
              <w:rPr>
                <w:rFonts w:hint="default" w:ascii="Times New Roman" w:hAnsi="Times New Roman" w:cs="Times New Roman"/>
                <w:b w:val="0"/>
                <w:bCs w:val="0"/>
                <w:sz w:val="21"/>
                <w:szCs w:val="21"/>
                <w:lang w:val="en-US" w:eastAsia="zh-CN"/>
              </w:rPr>
              <w:fldChar w:fldCharType="end"/>
            </w:r>
            <w:r>
              <w:rPr>
                <w:rFonts w:hint="eastAsia" w:ascii="Times New Roman" w:hAnsi="Times New Roman" w:cs="Times New Roman"/>
                <w:b w:val="0"/>
                <w:bCs w:val="0"/>
                <w:sz w:val="21"/>
                <w:szCs w:val="21"/>
                <w:lang w:val="en-US" w:eastAsia="zh-CN"/>
              </w:rPr>
              <w:t>.0402</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1" w:hRule="atLeast"/>
          <w:jc w:val="center"/>
        </w:trPr>
        <w:tc>
          <w:tcPr>
            <w:tcW w:w="4648" w:type="dxa"/>
            <w:tcBorders>
              <w:tl2br w:val="nil"/>
              <w:tr2bl w:val="nil"/>
            </w:tcBorders>
            <w:noWrap w:val="0"/>
            <w:vAlign w:val="top"/>
          </w:tcPr>
          <w:p>
            <w:pPr>
              <w:pStyle w:val="17"/>
              <w:bidi w:val="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标准值*（mg/m</w:t>
            </w:r>
            <w:r>
              <w:rPr>
                <w:rFonts w:hint="default" w:ascii="Times New Roman" w:hAnsi="Times New Roman" w:cs="Times New Roman"/>
                <w:sz w:val="21"/>
                <w:szCs w:val="21"/>
                <w:vertAlign w:val="superscript"/>
                <w:lang w:val="en-US" w:eastAsia="zh-CN"/>
              </w:rPr>
              <w:t>3</w:t>
            </w:r>
            <w:r>
              <w:rPr>
                <w:rFonts w:hint="default" w:ascii="Times New Roman" w:hAnsi="Times New Roman" w:cs="Times New Roman"/>
                <w:sz w:val="21"/>
                <w:szCs w:val="21"/>
                <w:lang w:val="en-US" w:eastAsia="zh-CN"/>
              </w:rPr>
              <w:t>）</w:t>
            </w:r>
          </w:p>
        </w:tc>
        <w:tc>
          <w:tcPr>
            <w:tcW w:w="4651" w:type="dxa"/>
            <w:tcBorders>
              <w:tl2br w:val="nil"/>
              <w:tr2bl w:val="nil"/>
            </w:tcBorders>
            <w:noWrap w:val="0"/>
            <w:vAlign w:val="top"/>
          </w:tcPr>
          <w:p>
            <w:pPr>
              <w:pStyle w:val="17"/>
              <w:bidi w:val="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1.5</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1" w:hRule="atLeast"/>
          <w:jc w:val="center"/>
        </w:trPr>
        <w:tc>
          <w:tcPr>
            <w:tcW w:w="4648" w:type="dxa"/>
            <w:tcBorders>
              <w:tl2br w:val="nil"/>
              <w:tr2bl w:val="nil"/>
            </w:tcBorders>
            <w:noWrap w:val="0"/>
            <w:vAlign w:val="top"/>
          </w:tcPr>
          <w:p>
            <w:pPr>
              <w:pStyle w:val="17"/>
              <w:bidi w:val="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达标情况</w:t>
            </w:r>
          </w:p>
        </w:tc>
        <w:tc>
          <w:tcPr>
            <w:tcW w:w="4651" w:type="dxa"/>
            <w:tcBorders>
              <w:tl2br w:val="nil"/>
              <w:tr2bl w:val="nil"/>
            </w:tcBorders>
            <w:noWrap w:val="0"/>
            <w:vAlign w:val="top"/>
          </w:tcPr>
          <w:p>
            <w:pPr>
              <w:pStyle w:val="17"/>
              <w:bidi w:val="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达标</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1" w:hRule="atLeast"/>
          <w:jc w:val="center"/>
        </w:trPr>
        <w:tc>
          <w:tcPr>
            <w:tcW w:w="4648" w:type="dxa"/>
            <w:tcBorders>
              <w:tl2br w:val="nil"/>
              <w:tr2bl w:val="nil"/>
            </w:tcBorders>
            <w:noWrap w:val="0"/>
            <w:vAlign w:val="top"/>
          </w:tcPr>
          <w:p>
            <w:pPr>
              <w:pStyle w:val="17"/>
              <w:bidi w:val="0"/>
              <w:ind w:firstLine="0" w:firstLine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污染物</w:t>
            </w:r>
          </w:p>
        </w:tc>
        <w:tc>
          <w:tcPr>
            <w:tcW w:w="4651" w:type="dxa"/>
            <w:tcBorders>
              <w:tl2br w:val="nil"/>
              <w:tr2bl w:val="nil"/>
            </w:tcBorders>
            <w:noWrap w:val="0"/>
            <w:vAlign w:val="top"/>
          </w:tcPr>
          <w:p>
            <w:pPr>
              <w:pStyle w:val="17"/>
              <w:bidi w:val="0"/>
              <w:rPr>
                <w:rFonts w:hint="default" w:ascii="Times New Roman" w:hAnsi="Times New Roman" w:cs="Times New Roman"/>
                <w:sz w:val="21"/>
                <w:szCs w:val="21"/>
                <w:lang w:val="en-US" w:eastAsia="zh-CN"/>
              </w:rPr>
            </w:pPr>
            <w:r>
              <w:rPr>
                <w:rFonts w:hint="default" w:ascii="Times New Roman" w:hAnsi="Times New Roman" w:cs="Times New Roman"/>
                <w:b/>
                <w:bCs/>
                <w:color w:val="auto"/>
                <w:sz w:val="21"/>
                <w:szCs w:val="21"/>
                <w:lang w:val="en-US" w:eastAsia="zh-CN"/>
              </w:rPr>
              <w:t>H</w:t>
            </w:r>
            <w:r>
              <w:rPr>
                <w:rFonts w:hint="default" w:ascii="Times New Roman" w:hAnsi="Times New Roman" w:cs="Times New Roman"/>
                <w:b/>
                <w:bCs/>
                <w:color w:val="auto"/>
                <w:sz w:val="21"/>
                <w:szCs w:val="21"/>
                <w:vertAlign w:val="subscript"/>
                <w:lang w:val="en-US" w:eastAsia="zh-CN"/>
              </w:rPr>
              <w:t>2</w:t>
            </w:r>
            <w:r>
              <w:rPr>
                <w:rFonts w:hint="default" w:ascii="Times New Roman" w:hAnsi="Times New Roman" w:cs="Times New Roman"/>
                <w:b/>
                <w:bCs/>
                <w:color w:val="auto"/>
                <w:sz w:val="21"/>
                <w:szCs w:val="21"/>
                <w:lang w:val="en-US" w:eastAsia="zh-CN"/>
              </w:rPr>
              <w:t>S</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1" w:hRule="atLeast"/>
          <w:jc w:val="center"/>
        </w:trPr>
        <w:tc>
          <w:tcPr>
            <w:tcW w:w="4648" w:type="dxa"/>
            <w:tcBorders>
              <w:tl2br w:val="nil"/>
              <w:tr2bl w:val="nil"/>
            </w:tcBorders>
            <w:noWrap w:val="0"/>
            <w:vAlign w:val="top"/>
          </w:tcPr>
          <w:p>
            <w:pPr>
              <w:pStyle w:val="17"/>
              <w:bidi w:val="0"/>
              <w:ind w:firstLine="0" w:firstLine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背景值（mg/m</w:t>
            </w:r>
            <w:r>
              <w:rPr>
                <w:rFonts w:hint="default" w:ascii="Times New Roman" w:hAnsi="Times New Roman" w:cs="Times New Roman"/>
                <w:sz w:val="21"/>
                <w:szCs w:val="21"/>
                <w:vertAlign w:val="superscript"/>
                <w:lang w:val="en-US" w:eastAsia="zh-CN"/>
              </w:rPr>
              <w:t>3</w:t>
            </w:r>
            <w:r>
              <w:rPr>
                <w:rFonts w:hint="default" w:ascii="Times New Roman" w:hAnsi="Times New Roman" w:cs="Times New Roman"/>
                <w:sz w:val="21"/>
                <w:szCs w:val="21"/>
                <w:lang w:val="en-US" w:eastAsia="zh-CN"/>
              </w:rPr>
              <w:t>）</w:t>
            </w:r>
          </w:p>
        </w:tc>
        <w:tc>
          <w:tcPr>
            <w:tcW w:w="4651" w:type="dxa"/>
            <w:tcBorders>
              <w:tl2br w:val="nil"/>
              <w:tr2bl w:val="nil"/>
            </w:tcBorders>
            <w:noWrap w:val="0"/>
            <w:vAlign w:val="top"/>
          </w:tcPr>
          <w:p>
            <w:pPr>
              <w:pStyle w:val="17"/>
              <w:bidi w:val="0"/>
              <w:rPr>
                <w:rFonts w:hint="default" w:ascii="Times New Roman" w:hAnsi="Times New Roman" w:cs="Times New Roman"/>
                <w:sz w:val="21"/>
                <w:szCs w:val="21"/>
                <w:lang w:val="en-US" w:eastAsia="zh-CN"/>
              </w:rPr>
            </w:pPr>
            <w:r>
              <w:rPr>
                <w:rFonts w:hint="default" w:ascii="Times New Roman" w:hAnsi="Times New Roman" w:eastAsia="宋体" w:cs="Times New Roman"/>
                <w:color w:val="auto"/>
                <w:sz w:val="21"/>
                <w:szCs w:val="21"/>
                <w:lang w:val="en-US" w:eastAsia="zh-CN"/>
              </w:rPr>
              <w:t>0.00</w:t>
            </w:r>
            <w:r>
              <w:rPr>
                <w:rFonts w:hint="eastAsia" w:ascii="Times New Roman" w:hAnsi="Times New Roman" w:eastAsia="宋体" w:cs="Times New Roman"/>
                <w:color w:val="auto"/>
                <w:sz w:val="21"/>
                <w:szCs w:val="21"/>
                <w:lang w:val="en-US" w:eastAsia="zh-CN"/>
              </w:rPr>
              <w:t>25</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1" w:hRule="atLeast"/>
          <w:jc w:val="center"/>
        </w:trPr>
        <w:tc>
          <w:tcPr>
            <w:tcW w:w="4648" w:type="dxa"/>
            <w:tcBorders>
              <w:tl2br w:val="nil"/>
              <w:tr2bl w:val="nil"/>
            </w:tcBorders>
            <w:noWrap w:val="0"/>
            <w:vAlign w:val="top"/>
          </w:tcPr>
          <w:p>
            <w:pPr>
              <w:pStyle w:val="17"/>
              <w:bidi w:val="0"/>
              <w:ind w:firstLine="0" w:firstLine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贡献值（mg/m</w:t>
            </w:r>
            <w:r>
              <w:rPr>
                <w:rFonts w:hint="default" w:ascii="Times New Roman" w:hAnsi="Times New Roman" w:cs="Times New Roman"/>
                <w:sz w:val="21"/>
                <w:szCs w:val="21"/>
                <w:vertAlign w:val="superscript"/>
                <w:lang w:val="en-US" w:eastAsia="zh-CN"/>
              </w:rPr>
              <w:t>3</w:t>
            </w:r>
            <w:r>
              <w:rPr>
                <w:rFonts w:hint="default" w:ascii="Times New Roman" w:hAnsi="Times New Roman" w:cs="Times New Roman"/>
                <w:sz w:val="21"/>
                <w:szCs w:val="21"/>
                <w:lang w:val="en-US" w:eastAsia="zh-CN"/>
              </w:rPr>
              <w:t>）</w:t>
            </w:r>
          </w:p>
        </w:tc>
        <w:tc>
          <w:tcPr>
            <w:tcW w:w="4651" w:type="dxa"/>
            <w:tcBorders>
              <w:tl2br w:val="nil"/>
              <w:tr2bl w:val="nil"/>
            </w:tcBorders>
            <w:noWrap w:val="0"/>
            <w:vAlign w:val="top"/>
          </w:tcPr>
          <w:p>
            <w:pPr>
              <w:pStyle w:val="17"/>
              <w:bidi w:val="0"/>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color w:val="auto"/>
                <w:sz w:val="21"/>
                <w:szCs w:val="21"/>
                <w:lang w:val="en-US" w:eastAsia="zh-CN"/>
              </w:rPr>
              <w:t>0.000</w:t>
            </w:r>
            <w:r>
              <w:rPr>
                <w:rFonts w:hint="eastAsia" w:ascii="Times New Roman" w:hAnsi="Times New Roman" w:cs="Times New Roman"/>
                <w:b w:val="0"/>
                <w:bCs w:val="0"/>
                <w:color w:val="auto"/>
                <w:sz w:val="21"/>
                <w:szCs w:val="21"/>
                <w:lang w:val="en-US" w:eastAsia="zh-CN"/>
              </w:rPr>
              <w:t>34</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1" w:hRule="atLeast"/>
          <w:jc w:val="center"/>
        </w:trPr>
        <w:tc>
          <w:tcPr>
            <w:tcW w:w="4648" w:type="dxa"/>
            <w:tcBorders>
              <w:tl2br w:val="nil"/>
              <w:tr2bl w:val="nil"/>
            </w:tcBorders>
            <w:noWrap w:val="0"/>
            <w:vAlign w:val="top"/>
          </w:tcPr>
          <w:p>
            <w:pPr>
              <w:pStyle w:val="17"/>
              <w:bidi w:val="0"/>
              <w:ind w:firstLine="0" w:firstLine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叠加值（mg/m</w:t>
            </w:r>
            <w:r>
              <w:rPr>
                <w:rFonts w:hint="default" w:ascii="Times New Roman" w:hAnsi="Times New Roman" w:cs="Times New Roman"/>
                <w:sz w:val="21"/>
                <w:szCs w:val="21"/>
                <w:vertAlign w:val="superscript"/>
                <w:lang w:val="en-US" w:eastAsia="zh-CN"/>
              </w:rPr>
              <w:t>3</w:t>
            </w:r>
            <w:r>
              <w:rPr>
                <w:rFonts w:hint="default" w:ascii="Times New Roman" w:hAnsi="Times New Roman" w:cs="Times New Roman"/>
                <w:sz w:val="21"/>
                <w:szCs w:val="21"/>
                <w:lang w:val="en-US" w:eastAsia="zh-CN"/>
              </w:rPr>
              <w:t>）</w:t>
            </w:r>
          </w:p>
        </w:tc>
        <w:tc>
          <w:tcPr>
            <w:tcW w:w="4651" w:type="dxa"/>
            <w:tcBorders>
              <w:tl2br w:val="nil"/>
              <w:tr2bl w:val="nil"/>
            </w:tcBorders>
            <w:noWrap w:val="0"/>
            <w:vAlign w:val="top"/>
          </w:tcPr>
          <w:p>
            <w:pPr>
              <w:pStyle w:val="17"/>
              <w:bidi w:val="0"/>
              <w:rPr>
                <w:rFonts w:hint="default" w:ascii="Times New Roman" w:hAnsi="Times New Roman" w:cs="Times New Roman"/>
                <w:b w:val="0"/>
                <w:bCs w:val="0"/>
                <w:sz w:val="21"/>
                <w:szCs w:val="21"/>
                <w:lang w:val="en-US" w:eastAsia="zh-CN"/>
              </w:rPr>
            </w:pPr>
            <w:r>
              <w:rPr>
                <w:rFonts w:hint="eastAsia" w:ascii="Times New Roman" w:hAnsi="Times New Roman" w:cs="Times New Roman"/>
                <w:b w:val="0"/>
                <w:bCs w:val="0"/>
                <w:sz w:val="21"/>
                <w:szCs w:val="21"/>
                <w:lang w:val="en-US" w:eastAsia="zh-CN"/>
              </w:rPr>
              <w:t>0.00284</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1" w:hRule="atLeast"/>
          <w:jc w:val="center"/>
        </w:trPr>
        <w:tc>
          <w:tcPr>
            <w:tcW w:w="4648" w:type="dxa"/>
            <w:tcBorders>
              <w:tl2br w:val="nil"/>
              <w:tr2bl w:val="nil"/>
            </w:tcBorders>
            <w:noWrap w:val="0"/>
            <w:vAlign w:val="top"/>
          </w:tcPr>
          <w:p>
            <w:pPr>
              <w:pStyle w:val="17"/>
              <w:bidi w:val="0"/>
              <w:ind w:firstLine="0" w:firstLine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标准值*（mg/m</w:t>
            </w:r>
            <w:r>
              <w:rPr>
                <w:rFonts w:hint="default" w:ascii="Times New Roman" w:hAnsi="Times New Roman" w:cs="Times New Roman"/>
                <w:sz w:val="21"/>
                <w:szCs w:val="21"/>
                <w:vertAlign w:val="superscript"/>
                <w:lang w:val="en-US" w:eastAsia="zh-CN"/>
              </w:rPr>
              <w:t>3</w:t>
            </w:r>
            <w:r>
              <w:rPr>
                <w:rFonts w:hint="default" w:ascii="Times New Roman" w:hAnsi="Times New Roman" w:cs="Times New Roman"/>
                <w:sz w:val="21"/>
                <w:szCs w:val="21"/>
                <w:lang w:val="en-US" w:eastAsia="zh-CN"/>
              </w:rPr>
              <w:t>）</w:t>
            </w:r>
          </w:p>
        </w:tc>
        <w:tc>
          <w:tcPr>
            <w:tcW w:w="4651" w:type="dxa"/>
            <w:tcBorders>
              <w:tl2br w:val="nil"/>
              <w:tr2bl w:val="nil"/>
            </w:tcBorders>
            <w:noWrap w:val="0"/>
            <w:vAlign w:val="top"/>
          </w:tcPr>
          <w:p>
            <w:pPr>
              <w:pStyle w:val="17"/>
              <w:bidi w:val="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0.06</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26" w:hRule="atLeast"/>
          <w:jc w:val="center"/>
        </w:trPr>
        <w:tc>
          <w:tcPr>
            <w:tcW w:w="4648" w:type="dxa"/>
            <w:tcBorders>
              <w:tl2br w:val="nil"/>
              <w:tr2bl w:val="nil"/>
            </w:tcBorders>
            <w:noWrap w:val="0"/>
            <w:vAlign w:val="top"/>
          </w:tcPr>
          <w:p>
            <w:pPr>
              <w:pStyle w:val="17"/>
              <w:bidi w:val="0"/>
              <w:ind w:firstLine="0" w:firstLine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达标情况</w:t>
            </w:r>
          </w:p>
        </w:tc>
        <w:tc>
          <w:tcPr>
            <w:tcW w:w="4651" w:type="dxa"/>
            <w:tcBorders>
              <w:tl2br w:val="nil"/>
              <w:tr2bl w:val="nil"/>
            </w:tcBorders>
            <w:noWrap w:val="0"/>
            <w:vAlign w:val="top"/>
          </w:tcPr>
          <w:p>
            <w:pPr>
              <w:pStyle w:val="17"/>
              <w:bidi w:val="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达标</w:t>
            </w:r>
          </w:p>
        </w:tc>
      </w:tr>
    </w:tbl>
    <w:p>
      <w:pPr>
        <w:bidi w:val="0"/>
        <w:spacing w:line="360" w:lineRule="auto"/>
        <w:ind w:left="0" w:leftChars="0" w:firstLine="0" w:firstLineChars="0"/>
        <w:rPr>
          <w:rFonts w:hint="default"/>
          <w:color w:val="auto"/>
          <w:lang w:val="en-US" w:eastAsia="zh-CN"/>
        </w:rPr>
      </w:pPr>
      <w:r>
        <w:rPr>
          <w:rFonts w:hint="eastAsia"/>
          <w:b/>
          <w:bCs/>
          <w:color w:val="auto"/>
          <w:sz w:val="18"/>
          <w:szCs w:val="18"/>
          <w:lang w:val="en-US" w:eastAsia="zh-CN"/>
        </w:rPr>
        <w:t>*注：</w:t>
      </w:r>
      <w:r>
        <w:rPr>
          <w:rFonts w:hint="default"/>
          <w:b/>
          <w:bCs/>
          <w:color w:val="auto"/>
          <w:sz w:val="18"/>
          <w:szCs w:val="18"/>
          <w:lang w:val="en-US" w:eastAsia="zh-CN"/>
        </w:rPr>
        <w:t>《恶臭污染物排放标准》（GB14554-93）</w:t>
      </w:r>
      <w:r>
        <w:rPr>
          <w:rFonts w:hint="eastAsia"/>
          <w:b/>
          <w:bCs/>
          <w:color w:val="auto"/>
          <w:sz w:val="18"/>
          <w:szCs w:val="18"/>
          <w:lang w:val="en-US" w:eastAsia="zh-CN"/>
        </w:rPr>
        <w:t>无组织排放浓度限值</w:t>
      </w:r>
    </w:p>
    <w:p>
      <w:pPr>
        <w:widowControl/>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b w:val="0"/>
          <w:bCs w:val="0"/>
          <w:color w:val="auto"/>
          <w:sz w:val="24"/>
          <w:szCs w:val="24"/>
          <w:u w:val="none"/>
          <w:lang w:val="en-US" w:eastAsia="zh-CN"/>
        </w:rPr>
        <w:t>本项目评价区内主导风向为东北风，距离本项目最近的敏感点为南侧约998m处的</w:t>
      </w:r>
      <w:r>
        <w:rPr>
          <w:rFonts w:hint="default" w:ascii="Times New Roman" w:hAnsi="Times New Roman" w:eastAsia="宋体" w:cs="Times New Roman"/>
          <w:color w:val="auto"/>
          <w:sz w:val="24"/>
          <w:szCs w:val="24"/>
          <w:lang w:val="en-US" w:eastAsia="zh-CN"/>
        </w:rPr>
        <w:t>什冲村</w:t>
      </w:r>
      <w:r>
        <w:rPr>
          <w:rFonts w:hint="eastAsia" w:ascii="Times New Roman" w:hAnsi="Times New Roman" w:cs="Times New Roman"/>
          <w:color w:val="auto"/>
          <w:sz w:val="24"/>
          <w:szCs w:val="24"/>
          <w:lang w:val="en-US" w:eastAsia="zh-CN"/>
        </w:rPr>
        <w:t>，</w:t>
      </w:r>
      <w:r>
        <w:rPr>
          <w:rFonts w:hint="eastAsia" w:ascii="Times New Roman" w:hAnsi="Times New Roman" w:cs="Times New Roman"/>
          <w:b w:val="0"/>
          <w:bCs w:val="0"/>
          <w:color w:val="auto"/>
          <w:sz w:val="24"/>
          <w:szCs w:val="24"/>
          <w:u w:val="none"/>
          <w:lang w:val="en-US" w:eastAsia="zh-CN"/>
        </w:rPr>
        <w:t>西南侧</w:t>
      </w:r>
      <w:r>
        <w:rPr>
          <w:rFonts w:hint="eastAsia" w:ascii="Times New Roman" w:hAnsi="Times New Roman" w:cs="Times New Roman"/>
          <w:b w:val="0"/>
          <w:bCs w:val="0"/>
          <w:sz w:val="24"/>
          <w:szCs w:val="24"/>
          <w:lang w:val="en-US" w:eastAsia="zh-CN"/>
        </w:rPr>
        <w:t>1092m番伦村，均</w:t>
      </w:r>
      <w:r>
        <w:rPr>
          <w:rFonts w:hint="default" w:ascii="Times New Roman" w:hAnsi="Times New Roman" w:eastAsia="宋体" w:cs="Times New Roman"/>
          <w:b w:val="0"/>
          <w:bCs w:val="0"/>
          <w:color w:val="auto"/>
          <w:sz w:val="24"/>
          <w:szCs w:val="24"/>
          <w:u w:val="none"/>
          <w:lang w:val="en-US" w:eastAsia="zh-CN"/>
        </w:rPr>
        <w:t>位于最大浓度范围外，项目周边多为林地，结合表的叠加结果，本项目在采取措施及周边作物隔离吸附情况下，本项目所产生的恶臭对周围环境影响不大。</w:t>
      </w:r>
    </w:p>
    <w:p>
      <w:pPr>
        <w:widowControl/>
        <w:spacing w:line="360" w:lineRule="auto"/>
        <w:ind w:firstLine="482" w:firstLineChars="200"/>
        <w:rPr>
          <w:rFonts w:hint="default" w:ascii="Times New Roman" w:hAnsi="Times New Roman" w:eastAsia="宋体" w:cs="Times New Roman"/>
          <w:b/>
          <w:bCs/>
          <w:color w:val="auto"/>
          <w:sz w:val="24"/>
          <w:u w:val="none"/>
          <w:lang w:val="en-US" w:eastAsia="zh-CN"/>
        </w:rPr>
      </w:pPr>
      <w:r>
        <w:rPr>
          <w:rFonts w:hint="eastAsia" w:ascii="Times New Roman" w:hAnsi="Times New Roman" w:cs="Times New Roman"/>
          <w:b/>
          <w:bCs/>
          <w:color w:val="auto"/>
          <w:sz w:val="24"/>
          <w:u w:val="none"/>
          <w:lang w:val="en-US" w:eastAsia="zh-CN"/>
        </w:rPr>
        <w:t>5.2.2</w:t>
      </w:r>
      <w:r>
        <w:rPr>
          <w:rFonts w:hint="default" w:ascii="Times New Roman" w:hAnsi="Times New Roman" w:eastAsia="宋体" w:cs="Times New Roman"/>
          <w:b/>
          <w:bCs/>
          <w:color w:val="auto"/>
          <w:sz w:val="24"/>
          <w:u w:val="none"/>
          <w:lang w:val="en-US" w:eastAsia="zh-CN"/>
        </w:rPr>
        <w:t xml:space="preserve"> 食堂油烟影响分析</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项目食堂炉灶产生的饮食油烟通过烟气净化处理装置处理，应符合 《饮食业油烟排放标准（试行）》（GB18483-2001）（</w:t>
      </w:r>
      <w:r>
        <w:rPr>
          <w:rFonts w:hint="eastAsia" w:ascii="Times New Roman" w:hAnsi="Times New Roman" w:cs="Times New Roman"/>
          <w:b w:val="0"/>
          <w:bCs w:val="0"/>
          <w:color w:val="auto"/>
          <w:sz w:val="24"/>
          <w:u w:val="none"/>
          <w:lang w:val="en-US" w:eastAsia="zh-CN"/>
        </w:rPr>
        <w:t>小</w:t>
      </w:r>
      <w:r>
        <w:rPr>
          <w:rFonts w:hint="default" w:ascii="Times New Roman" w:hAnsi="Times New Roman" w:eastAsia="宋体" w:cs="Times New Roman"/>
          <w:b w:val="0"/>
          <w:bCs w:val="0"/>
          <w:color w:val="auto"/>
          <w:sz w:val="24"/>
          <w:u w:val="none"/>
          <w:lang w:val="en-US" w:eastAsia="zh-CN"/>
        </w:rPr>
        <w:t>型）标准，油烟最高允许排放浓度≤2.0mg/m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，净化设施最低去除效率≥</w:t>
      </w:r>
      <w:r>
        <w:rPr>
          <w:rFonts w:hint="eastAsia" w:ascii="Times New Roman" w:hAnsi="Times New Roman" w:cs="Times New Roman"/>
          <w:b w:val="0"/>
          <w:bCs w:val="0"/>
          <w:color w:val="auto"/>
          <w:sz w:val="24"/>
          <w:u w:val="none"/>
          <w:lang w:val="en-US" w:eastAsia="zh-CN"/>
        </w:rPr>
        <w:t>60</w:t>
      </w:r>
      <w:r>
        <w:rPr>
          <w:rFonts w:hint="default" w:ascii="Times New Roman" w:hAnsi="Times New Roman" w:eastAsia="宋体" w:cs="Times New Roman"/>
          <w:b w:val="0"/>
          <w:bCs w:val="0"/>
          <w:color w:val="auto"/>
          <w:sz w:val="24"/>
          <w:u w:val="none"/>
          <w:lang w:val="en-US" w:eastAsia="zh-CN"/>
        </w:rPr>
        <w:t>%。据对此类排放口调查，发现在距离其排放口下风向5m内明显感到有油烟气味，10m开外基本上感受不到明显的油烟气味。</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综上所述，本项目各污染源产生的废气通过措施处理后，污染物较少，并都可做到达标排放，要加强管理，对外环境影响轻微。</w:t>
      </w:r>
    </w:p>
    <w:p>
      <w:pPr>
        <w:widowControl/>
        <w:spacing w:line="360" w:lineRule="auto"/>
        <w:ind w:firstLine="482" w:firstLineChars="200"/>
        <w:rPr>
          <w:rFonts w:hint="default" w:ascii="Times New Roman" w:hAnsi="Times New Roman" w:eastAsia="宋体" w:cs="Times New Roman"/>
          <w:b/>
          <w:bCs/>
          <w:color w:val="auto"/>
          <w:sz w:val="24"/>
          <w:u w:val="none"/>
          <w:lang w:val="en-US" w:eastAsia="zh-CN"/>
        </w:rPr>
      </w:pPr>
      <w:r>
        <w:rPr>
          <w:rFonts w:hint="eastAsia" w:ascii="Times New Roman" w:hAnsi="Times New Roman" w:cs="Times New Roman"/>
          <w:b/>
          <w:bCs/>
          <w:color w:val="auto"/>
          <w:sz w:val="24"/>
          <w:u w:val="none"/>
          <w:lang w:val="en-US" w:eastAsia="zh-CN"/>
        </w:rPr>
        <w:t>5.2.3</w:t>
      </w:r>
      <w:r>
        <w:rPr>
          <w:rFonts w:hint="default" w:ascii="Times New Roman" w:hAnsi="Times New Roman" w:eastAsia="宋体" w:cs="Times New Roman"/>
          <w:b/>
          <w:bCs/>
          <w:color w:val="auto"/>
          <w:sz w:val="24"/>
          <w:u w:val="none"/>
          <w:lang w:val="en-US" w:eastAsia="zh-CN"/>
        </w:rPr>
        <w:t>柴油发电机燃烧废气影响分析</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对于备用发电机尾气，一般在例检或停电的情况下使用，备用发电机发电时间短，产生废气量小。柴油发电机设在配电房内，发电机在采用优质轻质柴油时，含硫较低，燃烧较完全，废气通过专用排烟管道排放，烟气黑度可小于林格曼黑度1级标准，备用发电机使用概率较低，不会对周围环境空气产生明显的影响。</w:t>
      </w:r>
    </w:p>
    <w:p>
      <w:pPr>
        <w:widowControl/>
        <w:spacing w:line="360" w:lineRule="auto"/>
        <w:ind w:firstLine="482" w:firstLineChars="200"/>
        <w:rPr>
          <w:rFonts w:hint="default" w:ascii="Times New Roman" w:hAnsi="Times New Roman" w:eastAsia="宋体" w:cs="Times New Roman"/>
          <w:b/>
          <w:bCs/>
          <w:color w:val="auto"/>
          <w:sz w:val="24"/>
          <w:u w:val="none"/>
          <w:lang w:val="en-US" w:eastAsia="zh-CN"/>
        </w:rPr>
      </w:pPr>
      <w:r>
        <w:rPr>
          <w:rFonts w:hint="eastAsia" w:ascii="Times New Roman" w:hAnsi="Times New Roman" w:cs="Times New Roman"/>
          <w:b/>
          <w:bCs/>
          <w:color w:val="auto"/>
          <w:sz w:val="24"/>
          <w:u w:val="none"/>
          <w:lang w:val="en-US" w:eastAsia="zh-CN"/>
        </w:rPr>
        <w:t>5.2.4</w:t>
      </w:r>
      <w:r>
        <w:rPr>
          <w:rFonts w:hint="default" w:ascii="Times New Roman" w:hAnsi="Times New Roman" w:eastAsia="宋体" w:cs="Times New Roman"/>
          <w:b/>
          <w:bCs/>
          <w:color w:val="auto"/>
          <w:sz w:val="24"/>
          <w:u w:val="none"/>
          <w:lang w:val="en-US" w:eastAsia="zh-CN"/>
        </w:rPr>
        <w:t>大气环境防护距离</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大气环境防护距离是指为保护人群健康，减少正常排放条件下大气污染物对居住区的环境影响。对于项目厂界浓度满足大气污染物厂界浓度限值，但厂界外大气污染物短期贡献浓度超过环境质量浓度限值的，可以自厂界向外设置一定范围的大气环境防护距离，以确保大气环境防护区域外的污染物贡献浓度满足环境质量标准。</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根据《环境影响评价技术导则-大气环境》（HJ2.2-2018），建设项目不需进行大气环境防护距离计算。</w:t>
      </w:r>
    </w:p>
    <w:p>
      <w:pPr>
        <w:widowControl/>
        <w:spacing w:line="360" w:lineRule="auto"/>
        <w:ind w:firstLine="482" w:firstLineChars="200"/>
        <w:rPr>
          <w:rFonts w:hint="default" w:ascii="Times New Roman" w:hAnsi="Times New Roman" w:eastAsia="宋体" w:cs="Times New Roman"/>
          <w:b/>
          <w:bCs/>
          <w:color w:val="auto"/>
          <w:sz w:val="24"/>
          <w:u w:val="none"/>
          <w:lang w:val="en-US" w:eastAsia="zh-CN"/>
        </w:rPr>
      </w:pPr>
      <w:r>
        <w:rPr>
          <w:rFonts w:hint="eastAsia" w:ascii="Times New Roman" w:hAnsi="Times New Roman" w:cs="Times New Roman"/>
          <w:b/>
          <w:bCs/>
          <w:color w:val="auto"/>
          <w:sz w:val="24"/>
          <w:u w:val="none"/>
          <w:lang w:val="en-US" w:eastAsia="zh-CN"/>
        </w:rPr>
        <w:t>5.2.5</w:t>
      </w:r>
      <w:r>
        <w:rPr>
          <w:rFonts w:hint="default" w:ascii="Times New Roman" w:hAnsi="Times New Roman" w:eastAsia="宋体" w:cs="Times New Roman"/>
          <w:b/>
          <w:bCs/>
          <w:color w:val="auto"/>
          <w:sz w:val="24"/>
          <w:u w:val="none"/>
          <w:lang w:val="en-US" w:eastAsia="zh-CN"/>
        </w:rPr>
        <w:t xml:space="preserve"> 预测结果及污染物达标分析</w:t>
      </w:r>
    </w:p>
    <w:p>
      <w:pPr>
        <w:pStyle w:val="2"/>
        <w:spacing w:line="360" w:lineRule="auto"/>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根据估算结果分析，项目大气污染源无组织排放最大落地浓度，蛋鸡舍的NH</w:t>
      </w:r>
      <w:r>
        <w:rPr>
          <w:rFonts w:hint="default" w:ascii="Times New Roman" w:hAnsi="Times New Roman" w:eastAsia="宋体" w:cs="Times New Roman"/>
          <w:b w:val="0"/>
          <w:bCs w:val="0"/>
          <w:color w:val="auto"/>
          <w:sz w:val="24"/>
          <w:u w:val="none"/>
          <w:vertAlign w:val="subscript"/>
          <w:lang w:val="en-US" w:eastAsia="zh-CN"/>
        </w:rPr>
        <w:t>3</w:t>
      </w:r>
      <w:r>
        <w:rPr>
          <w:rFonts w:hint="default" w:ascii="Times New Roman" w:hAnsi="Times New Roman" w:eastAsia="宋体" w:cs="Times New Roman"/>
          <w:b w:val="0"/>
          <w:bCs w:val="0"/>
          <w:color w:val="auto"/>
          <w:sz w:val="24"/>
          <w:u w:val="none"/>
          <w:lang w:val="en-US" w:eastAsia="zh-CN"/>
        </w:rPr>
        <w:t>和H</w:t>
      </w:r>
      <w:r>
        <w:rPr>
          <w:rFonts w:hint="default" w:ascii="Times New Roman" w:hAnsi="Times New Roman" w:eastAsia="宋体" w:cs="Times New Roman"/>
          <w:b w:val="0"/>
          <w:bCs w:val="0"/>
          <w:color w:val="auto"/>
          <w:sz w:val="24"/>
          <w:u w:val="none"/>
          <w:vertAlign w:val="subscript"/>
          <w:lang w:val="en-US" w:eastAsia="zh-CN"/>
        </w:rPr>
        <w:t>2</w:t>
      </w:r>
      <w:r>
        <w:rPr>
          <w:rFonts w:hint="default" w:ascii="Times New Roman" w:hAnsi="Times New Roman" w:eastAsia="宋体" w:cs="Times New Roman"/>
          <w:b w:val="0"/>
          <w:bCs w:val="0"/>
          <w:color w:val="auto"/>
          <w:sz w:val="24"/>
          <w:u w:val="none"/>
          <w:lang w:val="en-US" w:eastAsia="zh-CN"/>
        </w:rPr>
        <w:t>S最大落地浓度分别为</w:t>
      </w:r>
      <w:r>
        <w:rPr>
          <w:rFonts w:hint="default" w:ascii="Times New Roman" w:hAnsi="Times New Roman" w:eastAsia="宋体" w:cs="Times New Roman"/>
          <w:b w:val="0"/>
          <w:bCs w:val="0"/>
          <w:color w:val="auto"/>
          <w:sz w:val="24"/>
          <w:szCs w:val="24"/>
          <w:u w:val="none"/>
          <w:lang w:val="en-US" w:eastAsia="zh-CN"/>
        </w:rPr>
        <w:t>4.771</w:t>
      </w:r>
      <w:r>
        <w:rPr>
          <w:rFonts w:hint="default" w:ascii="Times New Roman" w:hAnsi="Times New Roman" w:eastAsia="宋体" w:cs="Times New Roman"/>
          <w:b w:val="0"/>
          <w:bCs w:val="0"/>
          <w:color w:val="auto"/>
          <w:sz w:val="24"/>
          <w:u w:val="none"/>
          <w:lang w:val="en-US" w:eastAsia="zh-CN"/>
        </w:rPr>
        <w:t>ug/m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w:t>
      </w:r>
      <w:r>
        <w:rPr>
          <w:rFonts w:hint="default" w:ascii="Times New Roman" w:hAnsi="Times New Roman" w:eastAsia="宋体" w:cs="Times New Roman"/>
          <w:b w:val="0"/>
          <w:bCs w:val="0"/>
          <w:color w:val="auto"/>
          <w:sz w:val="24"/>
          <w:szCs w:val="24"/>
          <w:u w:val="none"/>
          <w:lang w:val="en-US" w:eastAsia="zh-CN"/>
        </w:rPr>
        <w:t>0.477</w:t>
      </w:r>
      <w:r>
        <w:rPr>
          <w:rFonts w:hint="default" w:ascii="Times New Roman" w:hAnsi="Times New Roman" w:eastAsia="宋体" w:cs="Times New Roman"/>
          <w:b w:val="0"/>
          <w:bCs w:val="0"/>
          <w:color w:val="auto"/>
          <w:sz w:val="24"/>
          <w:u w:val="none"/>
          <w:lang w:val="en-US" w:eastAsia="zh-CN"/>
        </w:rPr>
        <w:t>ug/m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，最大占标率为</w:t>
      </w:r>
      <w:r>
        <w:rPr>
          <w:rFonts w:hint="default" w:ascii="Times New Roman" w:hAnsi="Times New Roman" w:eastAsia="宋体" w:cs="Times New Roman"/>
          <w:b w:val="0"/>
          <w:bCs w:val="0"/>
          <w:color w:val="auto"/>
          <w:sz w:val="24"/>
          <w:szCs w:val="24"/>
          <w:u w:val="none"/>
          <w:lang w:val="en-US" w:eastAsia="zh-CN"/>
        </w:rPr>
        <w:t>2.3853</w:t>
      </w:r>
      <w:r>
        <w:rPr>
          <w:rFonts w:hint="default" w:ascii="Times New Roman" w:hAnsi="Times New Roman" w:eastAsia="宋体" w:cs="Times New Roman"/>
          <w:b w:val="0"/>
          <w:bCs w:val="0"/>
          <w:color w:val="auto"/>
          <w:sz w:val="24"/>
          <w:u w:val="none"/>
          <w:lang w:val="en-US" w:eastAsia="zh-CN"/>
        </w:rPr>
        <w:t>%、</w:t>
      </w:r>
      <w:r>
        <w:rPr>
          <w:rFonts w:hint="default" w:ascii="Times New Roman" w:hAnsi="Times New Roman" w:eastAsia="宋体" w:cs="Times New Roman"/>
          <w:b w:val="0"/>
          <w:color w:val="auto"/>
          <w:sz w:val="24"/>
          <w:szCs w:val="24"/>
        </w:rPr>
        <w:t>4.7706</w:t>
      </w:r>
      <w:r>
        <w:rPr>
          <w:rFonts w:hint="default" w:ascii="Times New Roman" w:hAnsi="Times New Roman" w:eastAsia="宋体" w:cs="Times New Roman"/>
          <w:b w:val="0"/>
          <w:bCs w:val="0"/>
          <w:color w:val="auto"/>
          <w:sz w:val="24"/>
          <w:u w:val="none"/>
          <w:lang w:val="en-US" w:eastAsia="zh-CN"/>
        </w:rPr>
        <w:t>%，最大落地浓度距离为51m。育雏舍的NH</w:t>
      </w:r>
      <w:r>
        <w:rPr>
          <w:rFonts w:hint="default" w:ascii="Times New Roman" w:hAnsi="Times New Roman" w:eastAsia="宋体" w:cs="Times New Roman"/>
          <w:b w:val="0"/>
          <w:bCs w:val="0"/>
          <w:color w:val="auto"/>
          <w:sz w:val="24"/>
          <w:u w:val="none"/>
          <w:vertAlign w:val="subscript"/>
          <w:lang w:val="en-US" w:eastAsia="zh-CN"/>
        </w:rPr>
        <w:t>3</w:t>
      </w:r>
      <w:r>
        <w:rPr>
          <w:rFonts w:hint="default" w:ascii="Times New Roman" w:hAnsi="Times New Roman" w:eastAsia="宋体" w:cs="Times New Roman"/>
          <w:b w:val="0"/>
          <w:bCs w:val="0"/>
          <w:color w:val="auto"/>
          <w:sz w:val="24"/>
          <w:u w:val="none"/>
          <w:lang w:val="en-US" w:eastAsia="zh-CN"/>
        </w:rPr>
        <w:t>和H</w:t>
      </w:r>
      <w:r>
        <w:rPr>
          <w:rFonts w:hint="default" w:ascii="Times New Roman" w:hAnsi="Times New Roman" w:eastAsia="宋体" w:cs="Times New Roman"/>
          <w:b w:val="0"/>
          <w:bCs w:val="0"/>
          <w:color w:val="auto"/>
          <w:sz w:val="24"/>
          <w:u w:val="none"/>
          <w:vertAlign w:val="subscript"/>
          <w:lang w:val="en-US" w:eastAsia="zh-CN"/>
        </w:rPr>
        <w:t>2</w:t>
      </w:r>
      <w:r>
        <w:rPr>
          <w:rFonts w:hint="default" w:ascii="Times New Roman" w:hAnsi="Times New Roman" w:eastAsia="宋体" w:cs="Times New Roman"/>
          <w:b w:val="0"/>
          <w:bCs w:val="0"/>
          <w:color w:val="auto"/>
          <w:sz w:val="24"/>
          <w:u w:val="none"/>
          <w:lang w:val="en-US" w:eastAsia="zh-CN"/>
        </w:rPr>
        <w:t>S最大落地浓度分别为</w:t>
      </w:r>
      <w:r>
        <w:rPr>
          <w:rFonts w:hint="default" w:ascii="Times New Roman" w:hAnsi="Times New Roman" w:eastAsia="宋体" w:cs="Times New Roman"/>
          <w:b w:val="0"/>
          <w:bCs w:val="0"/>
          <w:color w:val="auto"/>
          <w:sz w:val="24"/>
          <w:szCs w:val="24"/>
          <w:u w:val="none"/>
          <w:lang w:val="en-US" w:eastAsia="zh-CN"/>
        </w:rPr>
        <w:t>1.3761</w:t>
      </w:r>
      <w:r>
        <w:rPr>
          <w:rFonts w:hint="default" w:ascii="Times New Roman" w:hAnsi="Times New Roman" w:eastAsia="宋体" w:cs="Times New Roman"/>
          <w:b w:val="0"/>
          <w:bCs w:val="0"/>
          <w:color w:val="auto"/>
          <w:sz w:val="24"/>
          <w:u w:val="none"/>
          <w:lang w:val="en-US" w:eastAsia="zh-CN"/>
        </w:rPr>
        <w:t>ug/m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w:t>
      </w:r>
      <w:r>
        <w:rPr>
          <w:rFonts w:hint="default" w:ascii="Times New Roman" w:hAnsi="Times New Roman" w:eastAsia="宋体" w:cs="Times New Roman"/>
          <w:b w:val="0"/>
          <w:bCs w:val="0"/>
          <w:color w:val="auto"/>
          <w:sz w:val="24"/>
          <w:szCs w:val="24"/>
          <w:u w:val="none"/>
          <w:lang w:val="en-US" w:eastAsia="zh-CN"/>
        </w:rPr>
        <w:t>0.137</w:t>
      </w:r>
      <w:r>
        <w:rPr>
          <w:rFonts w:hint="default" w:ascii="Times New Roman" w:hAnsi="Times New Roman" w:eastAsia="宋体" w:cs="Times New Roman"/>
          <w:b w:val="0"/>
          <w:bCs w:val="0"/>
          <w:color w:val="auto"/>
          <w:sz w:val="24"/>
          <w:u w:val="none"/>
          <w:lang w:val="en-US" w:eastAsia="zh-CN"/>
        </w:rPr>
        <w:t>ug/m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，最大占标率为</w:t>
      </w:r>
      <w:r>
        <w:rPr>
          <w:rFonts w:hint="default" w:ascii="Times New Roman" w:hAnsi="Times New Roman" w:eastAsia="宋体" w:cs="Times New Roman"/>
          <w:b w:val="0"/>
          <w:bCs w:val="0"/>
          <w:color w:val="auto"/>
          <w:sz w:val="24"/>
          <w:szCs w:val="24"/>
          <w:u w:val="none"/>
          <w:lang w:val="en-US" w:eastAsia="zh-CN"/>
        </w:rPr>
        <w:t>0.6833</w:t>
      </w:r>
      <w:r>
        <w:rPr>
          <w:rFonts w:hint="default" w:ascii="Times New Roman" w:hAnsi="Times New Roman" w:eastAsia="宋体" w:cs="Times New Roman"/>
          <w:b w:val="0"/>
          <w:bCs w:val="0"/>
          <w:color w:val="auto"/>
          <w:sz w:val="24"/>
          <w:u w:val="none"/>
          <w:lang w:val="en-US" w:eastAsia="zh-CN"/>
        </w:rPr>
        <w:t>%、</w:t>
      </w:r>
      <w:r>
        <w:rPr>
          <w:rFonts w:hint="default" w:ascii="Times New Roman" w:hAnsi="Times New Roman" w:eastAsia="宋体" w:cs="Times New Roman"/>
          <w:b w:val="0"/>
          <w:color w:val="auto"/>
          <w:sz w:val="24"/>
          <w:szCs w:val="24"/>
          <w:lang w:val="en-US" w:eastAsia="zh-CN"/>
        </w:rPr>
        <w:t>1.3666</w:t>
      </w:r>
      <w:r>
        <w:rPr>
          <w:rFonts w:hint="default" w:ascii="Times New Roman" w:hAnsi="Times New Roman" w:eastAsia="宋体" w:cs="Times New Roman"/>
          <w:b w:val="0"/>
          <w:bCs w:val="0"/>
          <w:color w:val="auto"/>
          <w:sz w:val="24"/>
          <w:u w:val="none"/>
          <w:lang w:val="en-US" w:eastAsia="zh-CN"/>
        </w:rPr>
        <w:t>%，最大落地浓度距离为45m。根据所在区域环境空气质量现状监测数据，项目厂内NH</w:t>
      </w:r>
      <w:r>
        <w:rPr>
          <w:rFonts w:hint="default" w:ascii="Times New Roman" w:hAnsi="Times New Roman" w:eastAsia="宋体" w:cs="Times New Roman"/>
          <w:b w:val="0"/>
          <w:bCs w:val="0"/>
          <w:color w:val="auto"/>
          <w:sz w:val="24"/>
          <w:u w:val="none"/>
          <w:vertAlign w:val="subscript"/>
          <w:lang w:val="en-US" w:eastAsia="zh-CN"/>
        </w:rPr>
        <w:t>3</w:t>
      </w:r>
      <w:r>
        <w:rPr>
          <w:rFonts w:hint="default" w:ascii="Times New Roman" w:hAnsi="Times New Roman" w:eastAsia="宋体" w:cs="Times New Roman"/>
          <w:b w:val="0"/>
          <w:bCs w:val="0"/>
          <w:color w:val="auto"/>
          <w:sz w:val="24"/>
          <w:u w:val="none"/>
          <w:lang w:val="en-US" w:eastAsia="zh-CN"/>
        </w:rPr>
        <w:t>浓度范围为0.031~0.041mg/m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，H</w:t>
      </w:r>
      <w:r>
        <w:rPr>
          <w:rFonts w:hint="default" w:ascii="Times New Roman" w:hAnsi="Times New Roman" w:eastAsia="宋体" w:cs="Times New Roman"/>
          <w:b w:val="0"/>
          <w:bCs w:val="0"/>
          <w:color w:val="auto"/>
          <w:sz w:val="24"/>
          <w:u w:val="none"/>
          <w:vertAlign w:val="subscript"/>
          <w:lang w:val="en-US" w:eastAsia="zh-CN"/>
        </w:rPr>
        <w:t>2</w:t>
      </w:r>
      <w:r>
        <w:rPr>
          <w:rFonts w:hint="default" w:ascii="Times New Roman" w:hAnsi="Times New Roman" w:eastAsia="宋体" w:cs="Times New Roman"/>
          <w:b w:val="0"/>
          <w:bCs w:val="0"/>
          <w:color w:val="auto"/>
          <w:sz w:val="24"/>
          <w:u w:val="none"/>
          <w:lang w:val="en-US" w:eastAsia="zh-CN"/>
        </w:rPr>
        <w:t>S 0.002~0.004mg/m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w:t>
      </w:r>
      <w:r>
        <w:rPr>
          <w:rFonts w:hint="eastAsia" w:ascii="Times New Roman" w:hAnsi="Times New Roman" w:cs="Times New Roman"/>
          <w:b w:val="0"/>
          <w:bCs w:val="0"/>
          <w:color w:val="auto"/>
          <w:sz w:val="24"/>
          <w:szCs w:val="24"/>
          <w:u w:val="none"/>
          <w:lang w:eastAsia="zh-CN"/>
        </w:rPr>
        <w:t>污水处理站</w:t>
      </w:r>
      <w:r>
        <w:rPr>
          <w:rFonts w:hint="default" w:ascii="Times New Roman" w:hAnsi="Times New Roman" w:eastAsia="宋体" w:cs="Times New Roman"/>
          <w:b w:val="0"/>
          <w:bCs w:val="0"/>
          <w:color w:val="auto"/>
          <w:sz w:val="24"/>
          <w:szCs w:val="24"/>
          <w:u w:val="none"/>
        </w:rPr>
        <w:t xml:space="preserve">无组织排放的恶臭最大落地点距离厂区 </w:t>
      </w:r>
      <w:r>
        <w:rPr>
          <w:rFonts w:hint="eastAsia" w:ascii="Times New Roman" w:hAnsi="Times New Roman" w:cs="Times New Roman"/>
          <w:b w:val="0"/>
          <w:bCs w:val="0"/>
          <w:color w:val="auto"/>
          <w:sz w:val="24"/>
          <w:szCs w:val="24"/>
          <w:u w:val="none"/>
          <w:lang w:val="en-US" w:eastAsia="zh-CN"/>
        </w:rPr>
        <w:t>12.0</w:t>
      </w:r>
      <w:r>
        <w:rPr>
          <w:rFonts w:hint="default" w:ascii="Times New Roman" w:hAnsi="Times New Roman" w:eastAsia="宋体" w:cs="Times New Roman"/>
          <w:b w:val="0"/>
          <w:bCs w:val="0"/>
          <w:color w:val="auto"/>
          <w:sz w:val="24"/>
          <w:szCs w:val="24"/>
          <w:u w:val="none"/>
        </w:rPr>
        <w:t>m</w:t>
      </w:r>
      <w:r>
        <w:rPr>
          <w:rFonts w:hint="default" w:ascii="Times New Roman" w:hAnsi="Times New Roman" w:eastAsia="宋体" w:cs="Times New Roman"/>
          <w:b w:val="0"/>
          <w:bCs w:val="0"/>
          <w:color w:val="auto"/>
          <w:sz w:val="24"/>
          <w:szCs w:val="24"/>
          <w:u w:val="none"/>
          <w:lang w:eastAsia="zh-CN"/>
        </w:rPr>
        <w:t>，</w:t>
      </w:r>
      <w:r>
        <w:rPr>
          <w:rFonts w:hint="default" w:ascii="Times New Roman" w:hAnsi="Times New Roman" w:eastAsia="宋体" w:cs="Times New Roman"/>
          <w:b w:val="0"/>
          <w:bCs w:val="0"/>
          <w:color w:val="auto"/>
          <w:sz w:val="24"/>
          <w:szCs w:val="24"/>
          <w:u w:val="none"/>
        </w:rPr>
        <w:t>NH</w:t>
      </w:r>
      <w:r>
        <w:rPr>
          <w:rFonts w:hint="default" w:ascii="Times New Roman" w:hAnsi="Times New Roman" w:eastAsia="宋体" w:cs="Times New Roman"/>
          <w:b w:val="0"/>
          <w:bCs w:val="0"/>
          <w:color w:val="auto"/>
          <w:sz w:val="24"/>
          <w:szCs w:val="24"/>
          <w:u w:val="none"/>
          <w:vertAlign w:val="subscript"/>
        </w:rPr>
        <w:t>3</w:t>
      </w:r>
      <w:r>
        <w:rPr>
          <w:rFonts w:hint="default" w:ascii="Times New Roman" w:hAnsi="Times New Roman" w:eastAsia="宋体" w:cs="Times New Roman"/>
          <w:b w:val="0"/>
          <w:bCs w:val="0"/>
          <w:color w:val="auto"/>
          <w:sz w:val="24"/>
          <w:szCs w:val="24"/>
          <w:u w:val="none"/>
        </w:rPr>
        <w:t xml:space="preserve"> 最大落地浓度为</w:t>
      </w:r>
      <w:r>
        <w:rPr>
          <w:rFonts w:hint="eastAsia" w:ascii="Times New Roman" w:hAnsi="Times New Roman" w:cs="Times New Roman"/>
          <w:b w:val="0"/>
          <w:bCs w:val="0"/>
          <w:color w:val="auto"/>
          <w:sz w:val="24"/>
          <w:szCs w:val="24"/>
          <w:u w:val="none"/>
          <w:lang w:val="en-US" w:eastAsia="zh-CN"/>
        </w:rPr>
        <w:t>0.808</w:t>
      </w:r>
      <w:r>
        <w:rPr>
          <w:rFonts w:hint="default" w:ascii="Times New Roman" w:hAnsi="Times New Roman" w:eastAsia="宋体" w:cs="Times New Roman"/>
          <w:b w:val="0"/>
          <w:bCs w:val="0"/>
          <w:color w:val="auto"/>
          <w:sz w:val="24"/>
          <w:szCs w:val="24"/>
          <w:u w:val="none"/>
        </w:rPr>
        <w:t>μg/m</w:t>
      </w:r>
      <w:r>
        <w:rPr>
          <w:rFonts w:hint="default" w:ascii="Times New Roman" w:hAnsi="Times New Roman" w:eastAsia="宋体" w:cs="Times New Roman"/>
          <w:b w:val="0"/>
          <w:bCs w:val="0"/>
          <w:color w:val="auto"/>
          <w:sz w:val="24"/>
          <w:szCs w:val="24"/>
          <w:u w:val="none"/>
          <w:vertAlign w:val="superscript"/>
        </w:rPr>
        <w:t>3</w:t>
      </w:r>
      <w:r>
        <w:rPr>
          <w:rFonts w:hint="default" w:ascii="Times New Roman" w:hAnsi="Times New Roman" w:eastAsia="宋体" w:cs="Times New Roman"/>
          <w:b w:val="0"/>
          <w:bCs w:val="0"/>
          <w:color w:val="auto"/>
          <w:sz w:val="24"/>
          <w:szCs w:val="24"/>
          <w:u w:val="none"/>
        </w:rPr>
        <w:t xml:space="preserve"> ， 占标率为</w:t>
      </w:r>
      <w:r>
        <w:rPr>
          <w:rFonts w:hint="eastAsia" w:ascii="Times New Roman" w:hAnsi="Times New Roman" w:cs="Times New Roman"/>
          <w:b w:val="0"/>
          <w:bCs w:val="0"/>
          <w:color w:val="auto"/>
          <w:sz w:val="24"/>
          <w:szCs w:val="24"/>
          <w:u w:val="none"/>
          <w:lang w:val="en-US" w:eastAsia="zh-CN"/>
        </w:rPr>
        <w:t>0.404</w:t>
      </w:r>
      <w:r>
        <w:rPr>
          <w:rFonts w:hint="default" w:ascii="Times New Roman" w:hAnsi="Times New Roman" w:eastAsia="宋体" w:cs="Times New Roman"/>
          <w:b w:val="0"/>
          <w:bCs w:val="0"/>
          <w:color w:val="auto"/>
          <w:sz w:val="24"/>
          <w:szCs w:val="24"/>
          <w:u w:val="none"/>
        </w:rPr>
        <w:t>% ， H</w:t>
      </w:r>
      <w:r>
        <w:rPr>
          <w:rFonts w:hint="default" w:ascii="Times New Roman" w:hAnsi="Times New Roman" w:eastAsia="宋体" w:cs="Times New Roman"/>
          <w:b w:val="0"/>
          <w:bCs w:val="0"/>
          <w:color w:val="auto"/>
          <w:sz w:val="24"/>
          <w:szCs w:val="24"/>
          <w:u w:val="none"/>
          <w:vertAlign w:val="subscript"/>
        </w:rPr>
        <w:t>2</w:t>
      </w:r>
      <w:r>
        <w:rPr>
          <w:rFonts w:hint="default" w:ascii="Times New Roman" w:hAnsi="Times New Roman" w:eastAsia="宋体" w:cs="Times New Roman"/>
          <w:b w:val="0"/>
          <w:bCs w:val="0"/>
          <w:color w:val="auto"/>
          <w:sz w:val="24"/>
          <w:szCs w:val="24"/>
          <w:u w:val="none"/>
        </w:rPr>
        <w:t>S 最大落地浓度为</w:t>
      </w:r>
      <w:r>
        <w:rPr>
          <w:rFonts w:hint="default" w:ascii="Times New Roman" w:hAnsi="Times New Roman" w:eastAsia="宋体" w:cs="Times New Roman"/>
          <w:b w:val="0"/>
          <w:bCs w:val="0"/>
          <w:color w:val="auto"/>
          <w:sz w:val="24"/>
          <w:szCs w:val="24"/>
          <w:u w:val="none"/>
          <w:lang w:val="en-US" w:eastAsia="zh-CN"/>
        </w:rPr>
        <w:t xml:space="preserve"> </w:t>
      </w:r>
      <w:r>
        <w:rPr>
          <w:rFonts w:hint="eastAsia" w:ascii="Times New Roman" w:hAnsi="Times New Roman" w:cs="Times New Roman"/>
          <w:b w:val="0"/>
          <w:bCs w:val="0"/>
          <w:color w:val="auto"/>
          <w:sz w:val="24"/>
          <w:szCs w:val="24"/>
          <w:u w:val="none"/>
          <w:lang w:val="en-US" w:eastAsia="zh-CN"/>
        </w:rPr>
        <w:t>0.318</w:t>
      </w:r>
      <w:r>
        <w:rPr>
          <w:rFonts w:hint="default" w:ascii="Times New Roman" w:hAnsi="Times New Roman" w:eastAsia="宋体" w:cs="Times New Roman"/>
          <w:b w:val="0"/>
          <w:bCs w:val="0"/>
          <w:color w:val="auto"/>
          <w:sz w:val="24"/>
          <w:szCs w:val="24"/>
          <w:u w:val="none"/>
        </w:rPr>
        <w:t>μg/m</w:t>
      </w:r>
      <w:r>
        <w:rPr>
          <w:rFonts w:hint="default" w:ascii="Times New Roman" w:hAnsi="Times New Roman" w:eastAsia="宋体" w:cs="Times New Roman"/>
          <w:b w:val="0"/>
          <w:bCs w:val="0"/>
          <w:color w:val="auto"/>
          <w:sz w:val="24"/>
          <w:szCs w:val="24"/>
          <w:u w:val="none"/>
          <w:vertAlign w:val="superscript"/>
        </w:rPr>
        <w:t>3</w:t>
      </w:r>
      <w:r>
        <w:rPr>
          <w:rFonts w:hint="default" w:ascii="Times New Roman" w:hAnsi="Times New Roman" w:eastAsia="宋体" w:cs="Times New Roman"/>
          <w:b w:val="0"/>
          <w:bCs w:val="0"/>
          <w:color w:val="auto"/>
          <w:sz w:val="24"/>
          <w:szCs w:val="24"/>
          <w:u w:val="none"/>
        </w:rPr>
        <w:t>，占标率为</w:t>
      </w:r>
      <w:r>
        <w:rPr>
          <w:rFonts w:hint="eastAsia" w:ascii="Times New Roman" w:hAnsi="Times New Roman" w:cs="Times New Roman"/>
          <w:b w:val="0"/>
          <w:color w:val="auto"/>
          <w:sz w:val="24"/>
          <w:szCs w:val="24"/>
          <w:lang w:val="en-US" w:eastAsia="zh-CN"/>
        </w:rPr>
        <w:t>3.179</w:t>
      </w:r>
      <w:r>
        <w:rPr>
          <w:rFonts w:hint="default" w:ascii="Times New Roman" w:hAnsi="Times New Roman" w:eastAsia="宋体" w:cs="Times New Roman"/>
          <w:b w:val="0"/>
          <w:bCs w:val="0"/>
          <w:color w:val="auto"/>
          <w:sz w:val="24"/>
          <w:szCs w:val="24"/>
          <w:u w:val="none"/>
        </w:rPr>
        <w:t>%。</w:t>
      </w:r>
      <w:r>
        <w:rPr>
          <w:rFonts w:hint="default" w:ascii="Times New Roman" w:hAnsi="Times New Roman" w:eastAsia="宋体" w:cs="Times New Roman"/>
          <w:color w:val="auto"/>
          <w:sz w:val="24"/>
          <w:szCs w:val="24"/>
          <w:lang w:val="en-US" w:eastAsia="zh-CN"/>
        </w:rPr>
        <w:t>什冲村</w:t>
      </w:r>
      <w:r>
        <w:rPr>
          <w:rFonts w:hint="default" w:ascii="Times New Roman" w:hAnsi="Times New Roman" w:eastAsia="宋体" w:cs="Times New Roman"/>
          <w:b w:val="0"/>
          <w:bCs w:val="0"/>
          <w:color w:val="auto"/>
          <w:sz w:val="24"/>
          <w:u w:val="none"/>
          <w:lang w:val="en-US" w:eastAsia="zh-CN"/>
        </w:rPr>
        <w:t>NH</w:t>
      </w:r>
      <w:r>
        <w:rPr>
          <w:rFonts w:hint="default" w:ascii="Times New Roman" w:hAnsi="Times New Roman" w:eastAsia="宋体" w:cs="Times New Roman"/>
          <w:b w:val="0"/>
          <w:bCs w:val="0"/>
          <w:color w:val="auto"/>
          <w:sz w:val="24"/>
          <w:u w:val="none"/>
          <w:vertAlign w:val="subscript"/>
          <w:lang w:val="en-US" w:eastAsia="zh-CN"/>
        </w:rPr>
        <w:t>3</w:t>
      </w:r>
      <w:r>
        <w:rPr>
          <w:rFonts w:hint="default" w:ascii="Times New Roman" w:hAnsi="Times New Roman" w:eastAsia="宋体" w:cs="Times New Roman"/>
          <w:b w:val="0"/>
          <w:bCs w:val="0"/>
          <w:color w:val="auto"/>
          <w:sz w:val="24"/>
          <w:u w:val="none"/>
          <w:lang w:val="en-US" w:eastAsia="zh-CN"/>
        </w:rPr>
        <w:t>浓度范围为0.025~0.034mg/m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，H</w:t>
      </w:r>
      <w:r>
        <w:rPr>
          <w:rFonts w:hint="default" w:ascii="Times New Roman" w:hAnsi="Times New Roman" w:eastAsia="宋体" w:cs="Times New Roman"/>
          <w:b w:val="0"/>
          <w:bCs w:val="0"/>
          <w:color w:val="auto"/>
          <w:sz w:val="24"/>
          <w:u w:val="none"/>
          <w:vertAlign w:val="subscript"/>
          <w:lang w:val="en-US" w:eastAsia="zh-CN"/>
        </w:rPr>
        <w:t>2</w:t>
      </w:r>
      <w:r>
        <w:rPr>
          <w:rFonts w:hint="default" w:ascii="Times New Roman" w:hAnsi="Times New Roman" w:eastAsia="宋体" w:cs="Times New Roman"/>
          <w:b w:val="0"/>
          <w:bCs w:val="0"/>
          <w:color w:val="auto"/>
          <w:sz w:val="24"/>
          <w:u w:val="none"/>
          <w:lang w:val="en-US" w:eastAsia="zh-CN"/>
        </w:rPr>
        <w:t>S 0.001~0.003mg/m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，叠加后未超过《环境影响评价技术导则 大气环境》（HJ 2.2-2018）中附录D其他污染物空气质量浓度参考限值，亦未超过《恶臭污染物排放标准》（GB14554-93）厂界二级标准的要求。因此，项目恶臭对周边大气环境影响较小。</w:t>
      </w:r>
    </w:p>
    <w:p>
      <w:pPr>
        <w:widowControl/>
        <w:spacing w:line="360" w:lineRule="auto"/>
        <w:ind w:firstLine="482" w:firstLineChars="200"/>
        <w:rPr>
          <w:rFonts w:hint="default" w:ascii="Times New Roman" w:hAnsi="Times New Roman" w:eastAsia="宋体" w:cs="Times New Roman"/>
          <w:b/>
          <w:bCs/>
          <w:color w:val="auto"/>
          <w:sz w:val="24"/>
          <w:u w:val="none"/>
          <w:lang w:val="en-US" w:eastAsia="zh-CN"/>
        </w:rPr>
      </w:pPr>
      <w:r>
        <w:rPr>
          <w:rFonts w:hint="eastAsia" w:ascii="Times New Roman" w:hAnsi="Times New Roman" w:cs="Times New Roman"/>
          <w:b/>
          <w:bCs/>
          <w:color w:val="auto"/>
          <w:sz w:val="24"/>
          <w:u w:val="none"/>
          <w:lang w:val="en-US" w:eastAsia="zh-CN"/>
        </w:rPr>
        <w:t>5.2.6</w:t>
      </w:r>
      <w:r>
        <w:rPr>
          <w:rFonts w:hint="default" w:ascii="Times New Roman" w:hAnsi="Times New Roman" w:eastAsia="宋体" w:cs="Times New Roman"/>
          <w:b/>
          <w:bCs/>
          <w:color w:val="auto"/>
          <w:sz w:val="24"/>
          <w:u w:val="none"/>
          <w:lang w:val="en-US" w:eastAsia="zh-CN"/>
        </w:rPr>
        <w:t>污染物排放量核算</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根据污染源分析可知，项目大气污染物排放量核算结果见下表。</w:t>
      </w:r>
    </w:p>
    <w:p>
      <w:pPr>
        <w:widowControl/>
        <w:spacing w:line="360" w:lineRule="auto"/>
        <w:ind w:firstLine="482" w:firstLineChars="200"/>
        <w:jc w:val="center"/>
        <w:rPr>
          <w:rFonts w:hint="default" w:ascii="Times New Roman" w:hAnsi="Times New Roman" w:eastAsia="宋体" w:cs="Times New Roman"/>
          <w:b/>
          <w:bCs/>
          <w:color w:val="auto"/>
          <w:sz w:val="24"/>
          <w:u w:val="none"/>
          <w:lang w:val="en-US" w:eastAsia="zh-CN"/>
        </w:rPr>
      </w:pPr>
      <w:r>
        <w:rPr>
          <w:rFonts w:hint="default" w:ascii="Times New Roman" w:hAnsi="Times New Roman" w:eastAsia="宋体" w:cs="Times New Roman"/>
          <w:b/>
          <w:bCs/>
          <w:color w:val="auto"/>
          <w:sz w:val="24"/>
          <w:u w:val="none"/>
          <w:lang w:val="en-US" w:eastAsia="zh-CN"/>
        </w:rPr>
        <w:t>表</w:t>
      </w:r>
      <w:r>
        <w:rPr>
          <w:rFonts w:hint="eastAsia" w:ascii="Times New Roman" w:hAnsi="Times New Roman" w:cs="Times New Roman"/>
          <w:b/>
          <w:bCs/>
          <w:color w:val="auto"/>
          <w:sz w:val="24"/>
          <w:u w:val="none"/>
          <w:lang w:val="en-US" w:eastAsia="zh-CN"/>
        </w:rPr>
        <w:t>5.2-12</w:t>
      </w:r>
      <w:r>
        <w:rPr>
          <w:rFonts w:hint="default" w:ascii="Times New Roman" w:hAnsi="Times New Roman" w:eastAsia="宋体" w:cs="Times New Roman"/>
          <w:b/>
          <w:bCs/>
          <w:color w:val="auto"/>
          <w:sz w:val="24"/>
          <w:u w:val="none"/>
          <w:lang w:val="en-US" w:eastAsia="zh-CN"/>
        </w:rPr>
        <w:t>大气污染物有组织排放量核算表</w:t>
      </w:r>
    </w:p>
    <w:tbl>
      <w:tblPr>
        <w:tblStyle w:val="24"/>
        <w:tblW w:w="9398"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2450"/>
        <w:gridCol w:w="1860"/>
        <w:gridCol w:w="1694"/>
        <w:gridCol w:w="1695"/>
        <w:gridCol w:w="1699"/>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591" w:hRule="atLeast"/>
          <w:jc w:val="center"/>
        </w:trPr>
        <w:tc>
          <w:tcPr>
            <w:tcW w:w="2450"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排污口编号</w:t>
            </w:r>
          </w:p>
        </w:tc>
        <w:tc>
          <w:tcPr>
            <w:tcW w:w="1860"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污染物</w:t>
            </w:r>
          </w:p>
        </w:tc>
        <w:tc>
          <w:tcPr>
            <w:tcW w:w="1694"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核算排放浓度（mg/m</w:t>
            </w:r>
            <w:r>
              <w:rPr>
                <w:rFonts w:hint="default" w:ascii="Times New Roman" w:hAnsi="Times New Roman" w:eastAsia="宋体" w:cs="Times New Roman"/>
                <w:b/>
                <w:bCs/>
                <w:sz w:val="21"/>
                <w:szCs w:val="21"/>
                <w:vertAlign w:val="superscript"/>
                <w:lang w:val="en-US" w:eastAsia="zh-CN"/>
              </w:rPr>
              <w:t>3</w:t>
            </w:r>
            <w:r>
              <w:rPr>
                <w:rFonts w:hint="default" w:ascii="Times New Roman" w:hAnsi="Times New Roman" w:eastAsia="宋体" w:cs="Times New Roman"/>
                <w:b/>
                <w:bCs/>
                <w:sz w:val="21"/>
                <w:szCs w:val="21"/>
                <w:lang w:val="en-US" w:eastAsia="zh-CN"/>
              </w:rPr>
              <w:t>）</w:t>
            </w:r>
          </w:p>
        </w:tc>
        <w:tc>
          <w:tcPr>
            <w:tcW w:w="1695"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核算排放速率（kg/h）</w:t>
            </w:r>
          </w:p>
        </w:tc>
        <w:tc>
          <w:tcPr>
            <w:tcW w:w="1699"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核算年排放量（t/a）</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61" w:hRule="atLeast"/>
          <w:jc w:val="center"/>
        </w:trPr>
        <w:tc>
          <w:tcPr>
            <w:tcW w:w="2450"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饲料加工</w:t>
            </w:r>
            <w:r>
              <w:rPr>
                <w:rFonts w:hint="eastAsia" w:ascii="Times New Roman" w:hAnsi="Times New Roman" w:cs="Times New Roman"/>
                <w:sz w:val="21"/>
                <w:szCs w:val="21"/>
                <w:lang w:val="en-US" w:eastAsia="zh-CN"/>
              </w:rPr>
              <w:t>间</w:t>
            </w:r>
          </w:p>
        </w:tc>
        <w:tc>
          <w:tcPr>
            <w:tcW w:w="1860"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TSP</w:t>
            </w:r>
          </w:p>
        </w:tc>
        <w:tc>
          <w:tcPr>
            <w:tcW w:w="1694"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color w:val="auto"/>
                <w:sz w:val="21"/>
                <w:szCs w:val="21"/>
              </w:rPr>
              <w:t>2.828</w:t>
            </w:r>
          </w:p>
        </w:tc>
        <w:tc>
          <w:tcPr>
            <w:tcW w:w="1695"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0.0146</w:t>
            </w:r>
          </w:p>
        </w:tc>
        <w:tc>
          <w:tcPr>
            <w:tcW w:w="1699"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bCs w:val="0"/>
                <w:color w:val="auto"/>
                <w:sz w:val="21"/>
                <w:szCs w:val="21"/>
                <w:u w:val="none"/>
              </w:rPr>
              <w:t>0.0267</w:t>
            </w:r>
          </w:p>
        </w:tc>
      </w:tr>
    </w:tbl>
    <w:p>
      <w:pPr>
        <w:widowControl/>
        <w:spacing w:line="360" w:lineRule="auto"/>
        <w:ind w:firstLine="482" w:firstLineChars="200"/>
        <w:jc w:val="center"/>
        <w:rPr>
          <w:rFonts w:hint="default" w:ascii="Times New Roman" w:hAnsi="Times New Roman" w:eastAsia="宋体" w:cs="Times New Roman"/>
          <w:b/>
          <w:bCs/>
          <w:color w:val="auto"/>
          <w:sz w:val="24"/>
          <w:u w:val="none"/>
          <w:lang w:val="en-US" w:eastAsia="zh-CN"/>
        </w:rPr>
      </w:pPr>
      <w:r>
        <w:rPr>
          <w:rFonts w:hint="default" w:ascii="Times New Roman" w:hAnsi="Times New Roman" w:eastAsia="宋体" w:cs="Times New Roman"/>
          <w:b/>
          <w:bCs/>
          <w:color w:val="auto"/>
          <w:sz w:val="24"/>
          <w:u w:val="none"/>
          <w:lang w:val="en-US" w:eastAsia="zh-CN"/>
        </w:rPr>
        <w:t>表</w:t>
      </w:r>
      <w:r>
        <w:rPr>
          <w:rFonts w:hint="eastAsia" w:ascii="Times New Roman" w:hAnsi="Times New Roman" w:cs="Times New Roman"/>
          <w:b/>
          <w:bCs/>
          <w:color w:val="auto"/>
          <w:sz w:val="24"/>
          <w:u w:val="none"/>
          <w:lang w:val="en-US" w:eastAsia="zh-CN"/>
        </w:rPr>
        <w:t>5.2-13</w:t>
      </w:r>
      <w:r>
        <w:rPr>
          <w:rFonts w:hint="default" w:ascii="Times New Roman" w:hAnsi="Times New Roman" w:eastAsia="宋体" w:cs="Times New Roman"/>
          <w:b/>
          <w:bCs/>
          <w:color w:val="auto"/>
          <w:sz w:val="24"/>
          <w:u w:val="none"/>
          <w:lang w:val="en-US" w:eastAsia="zh-CN"/>
        </w:rPr>
        <w:t>大气污染物无组织排放量核算表</w:t>
      </w:r>
    </w:p>
    <w:tbl>
      <w:tblPr>
        <w:tblStyle w:val="24"/>
        <w:tblW w:w="9356" w:type="dxa"/>
        <w:jc w:val="center"/>
        <w:tblBorders>
          <w:top w:val="single" w:color="auto" w:sz="18" w:space="0"/>
          <w:left w:val="none" w:color="auto" w:sz="0" w:space="0"/>
          <w:bottom w:val="single" w:color="auto" w:sz="18" w:space="0"/>
          <w:right w:val="none" w:color="auto" w:sz="0" w:space="0"/>
          <w:insideH w:val="single" w:color="auto" w:sz="6" w:space="0"/>
          <w:insideV w:val="single" w:color="auto" w:sz="8" w:space="0"/>
        </w:tblBorders>
        <w:tblLayout w:type="fixed"/>
        <w:tblCellMar>
          <w:top w:w="0" w:type="dxa"/>
          <w:left w:w="108" w:type="dxa"/>
          <w:bottom w:w="0" w:type="dxa"/>
          <w:right w:w="108" w:type="dxa"/>
        </w:tblCellMar>
      </w:tblPr>
      <w:tblGrid>
        <w:gridCol w:w="658"/>
        <w:gridCol w:w="1343"/>
        <w:gridCol w:w="731"/>
        <w:gridCol w:w="918"/>
        <w:gridCol w:w="1778"/>
        <w:gridCol w:w="1675"/>
        <w:gridCol w:w="1251"/>
        <w:gridCol w:w="1002"/>
      </w:tblGrid>
      <w:tr>
        <w:tblPrEx>
          <w:tblBorders>
            <w:top w:val="single" w:color="auto" w:sz="18" w:space="0"/>
            <w:left w:val="none" w:color="auto" w:sz="0" w:space="0"/>
            <w:bottom w:val="single" w:color="auto" w:sz="18" w:space="0"/>
            <w:right w:val="none" w:color="auto" w:sz="0" w:space="0"/>
            <w:insideH w:val="single" w:color="auto" w:sz="6" w:space="0"/>
            <w:insideV w:val="single" w:color="auto" w:sz="8" w:space="0"/>
          </w:tblBorders>
          <w:tblCellMar>
            <w:top w:w="0" w:type="dxa"/>
            <w:left w:w="108" w:type="dxa"/>
            <w:bottom w:w="0" w:type="dxa"/>
            <w:right w:w="108" w:type="dxa"/>
          </w:tblCellMar>
        </w:tblPrEx>
        <w:trPr>
          <w:trHeight w:val="409" w:hRule="atLeast"/>
          <w:jc w:val="center"/>
        </w:trPr>
        <w:tc>
          <w:tcPr>
            <w:tcW w:w="658" w:type="dxa"/>
            <w:vMerge w:val="restart"/>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序号</w:t>
            </w:r>
          </w:p>
        </w:tc>
        <w:tc>
          <w:tcPr>
            <w:tcW w:w="1343" w:type="dxa"/>
            <w:vMerge w:val="restart"/>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产污场所</w:t>
            </w:r>
          </w:p>
        </w:tc>
        <w:tc>
          <w:tcPr>
            <w:tcW w:w="731" w:type="dxa"/>
            <w:vMerge w:val="restart"/>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产污环节</w:t>
            </w:r>
          </w:p>
        </w:tc>
        <w:tc>
          <w:tcPr>
            <w:tcW w:w="918" w:type="dxa"/>
            <w:vMerge w:val="restart"/>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污染物</w:t>
            </w:r>
          </w:p>
        </w:tc>
        <w:tc>
          <w:tcPr>
            <w:tcW w:w="1778" w:type="dxa"/>
            <w:vMerge w:val="restart"/>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主要污染防治措施</w:t>
            </w:r>
          </w:p>
        </w:tc>
        <w:tc>
          <w:tcPr>
            <w:tcW w:w="2926" w:type="dxa"/>
            <w:gridSpan w:val="2"/>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国家或地方污染物排放标准</w:t>
            </w:r>
          </w:p>
        </w:tc>
        <w:tc>
          <w:tcPr>
            <w:tcW w:w="1002" w:type="dxa"/>
            <w:vMerge w:val="restart"/>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年排放量t/a</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8" w:space="0"/>
          </w:tblBorders>
          <w:tblCellMar>
            <w:top w:w="0" w:type="dxa"/>
            <w:left w:w="108" w:type="dxa"/>
            <w:bottom w:w="0" w:type="dxa"/>
            <w:right w:w="108" w:type="dxa"/>
          </w:tblCellMar>
        </w:tblPrEx>
        <w:trPr>
          <w:trHeight w:val="743" w:hRule="atLeast"/>
          <w:jc w:val="center"/>
        </w:trPr>
        <w:tc>
          <w:tcPr>
            <w:tcW w:w="658" w:type="dxa"/>
            <w:vMerge w:val="continue"/>
            <w:tcBorders>
              <w:tl2br w:val="nil"/>
              <w:tr2bl w:val="nil"/>
            </w:tcBorders>
            <w:noWrap w:val="0"/>
            <w:vAlign w:val="top"/>
          </w:tcPr>
          <w:p>
            <w:pPr>
              <w:pStyle w:val="17"/>
              <w:bidi w:val="0"/>
              <w:rPr>
                <w:rFonts w:hint="default" w:ascii="Times New Roman" w:hAnsi="Times New Roman" w:eastAsia="宋体" w:cs="Times New Roman"/>
                <w:b/>
                <w:bCs/>
                <w:sz w:val="21"/>
                <w:szCs w:val="21"/>
                <w:lang w:val="en-US" w:eastAsia="zh-CN"/>
              </w:rPr>
            </w:pPr>
          </w:p>
        </w:tc>
        <w:tc>
          <w:tcPr>
            <w:tcW w:w="1343" w:type="dxa"/>
            <w:vMerge w:val="continue"/>
            <w:tcBorders>
              <w:tl2br w:val="nil"/>
              <w:tr2bl w:val="nil"/>
            </w:tcBorders>
            <w:noWrap w:val="0"/>
            <w:vAlign w:val="top"/>
          </w:tcPr>
          <w:p>
            <w:pPr>
              <w:pStyle w:val="17"/>
              <w:bidi w:val="0"/>
              <w:rPr>
                <w:rFonts w:hint="default" w:ascii="Times New Roman" w:hAnsi="Times New Roman" w:eastAsia="宋体" w:cs="Times New Roman"/>
                <w:b/>
                <w:bCs/>
                <w:sz w:val="21"/>
                <w:szCs w:val="21"/>
                <w:lang w:val="en-US" w:eastAsia="zh-CN"/>
              </w:rPr>
            </w:pPr>
          </w:p>
        </w:tc>
        <w:tc>
          <w:tcPr>
            <w:tcW w:w="731" w:type="dxa"/>
            <w:vMerge w:val="continue"/>
            <w:tcBorders>
              <w:tl2br w:val="nil"/>
              <w:tr2bl w:val="nil"/>
            </w:tcBorders>
            <w:noWrap w:val="0"/>
            <w:vAlign w:val="top"/>
          </w:tcPr>
          <w:p>
            <w:pPr>
              <w:pStyle w:val="17"/>
              <w:bidi w:val="0"/>
              <w:rPr>
                <w:rFonts w:hint="default" w:ascii="Times New Roman" w:hAnsi="Times New Roman" w:eastAsia="宋体" w:cs="Times New Roman"/>
                <w:b/>
                <w:bCs/>
                <w:sz w:val="21"/>
                <w:szCs w:val="21"/>
                <w:lang w:val="en-US" w:eastAsia="zh-CN"/>
              </w:rPr>
            </w:pPr>
          </w:p>
        </w:tc>
        <w:tc>
          <w:tcPr>
            <w:tcW w:w="918" w:type="dxa"/>
            <w:vMerge w:val="continue"/>
            <w:tcBorders>
              <w:tl2br w:val="nil"/>
              <w:tr2bl w:val="nil"/>
            </w:tcBorders>
            <w:noWrap w:val="0"/>
            <w:vAlign w:val="top"/>
          </w:tcPr>
          <w:p>
            <w:pPr>
              <w:pStyle w:val="17"/>
              <w:bidi w:val="0"/>
              <w:rPr>
                <w:rFonts w:hint="default" w:ascii="Times New Roman" w:hAnsi="Times New Roman" w:eastAsia="宋体" w:cs="Times New Roman"/>
                <w:b/>
                <w:bCs/>
                <w:sz w:val="21"/>
                <w:szCs w:val="21"/>
                <w:lang w:val="en-US" w:eastAsia="zh-CN"/>
              </w:rPr>
            </w:pPr>
          </w:p>
        </w:tc>
        <w:tc>
          <w:tcPr>
            <w:tcW w:w="1778" w:type="dxa"/>
            <w:vMerge w:val="continue"/>
            <w:tcBorders>
              <w:tl2br w:val="nil"/>
              <w:tr2bl w:val="nil"/>
            </w:tcBorders>
            <w:noWrap w:val="0"/>
            <w:vAlign w:val="top"/>
          </w:tcPr>
          <w:p>
            <w:pPr>
              <w:pStyle w:val="17"/>
              <w:bidi w:val="0"/>
              <w:rPr>
                <w:rFonts w:hint="default" w:ascii="Times New Roman" w:hAnsi="Times New Roman" w:eastAsia="宋体" w:cs="Times New Roman"/>
                <w:b/>
                <w:bCs/>
                <w:sz w:val="21"/>
                <w:szCs w:val="21"/>
                <w:lang w:val="en-US" w:eastAsia="zh-CN"/>
              </w:rPr>
            </w:pPr>
          </w:p>
        </w:tc>
        <w:tc>
          <w:tcPr>
            <w:tcW w:w="1675"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标准名称</w:t>
            </w:r>
          </w:p>
        </w:tc>
        <w:tc>
          <w:tcPr>
            <w:tcW w:w="1251"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浓度限值</w:t>
            </w:r>
            <w:r>
              <w:rPr>
                <w:rFonts w:hint="default" w:ascii="Times New Roman" w:hAnsi="Times New Roman" w:eastAsia="宋体" w:cs="Times New Roman"/>
                <w:b/>
                <w:bCs/>
                <w:color w:val="auto"/>
                <w:sz w:val="21"/>
                <w:szCs w:val="21"/>
                <w:lang w:val="en-US" w:eastAsia="zh-CN"/>
              </w:rPr>
              <w:t>（ug/m</w:t>
            </w:r>
            <w:r>
              <w:rPr>
                <w:rFonts w:hint="default" w:ascii="Times New Roman" w:hAnsi="Times New Roman" w:eastAsia="宋体" w:cs="Times New Roman"/>
                <w:b/>
                <w:bCs/>
                <w:color w:val="auto"/>
                <w:sz w:val="21"/>
                <w:szCs w:val="21"/>
                <w:vertAlign w:val="superscript"/>
                <w:lang w:val="en-US" w:eastAsia="zh-CN"/>
              </w:rPr>
              <w:t>3</w:t>
            </w:r>
            <w:r>
              <w:rPr>
                <w:rFonts w:hint="default" w:ascii="Times New Roman" w:hAnsi="Times New Roman" w:eastAsia="宋体" w:cs="Times New Roman"/>
                <w:b/>
                <w:bCs/>
                <w:sz w:val="21"/>
                <w:szCs w:val="21"/>
                <w:lang w:val="en-US" w:eastAsia="zh-CN"/>
              </w:rPr>
              <w:t>）</w:t>
            </w:r>
          </w:p>
        </w:tc>
        <w:tc>
          <w:tcPr>
            <w:tcW w:w="1002" w:type="dxa"/>
            <w:vMerge w:val="continue"/>
            <w:tcBorders>
              <w:tl2br w:val="nil"/>
              <w:tr2bl w:val="nil"/>
            </w:tcBorders>
            <w:noWrap w:val="0"/>
            <w:vAlign w:val="top"/>
          </w:tcPr>
          <w:p>
            <w:pPr>
              <w:pStyle w:val="17"/>
              <w:bidi w:val="0"/>
              <w:rPr>
                <w:rFonts w:hint="default" w:ascii="Times New Roman" w:hAnsi="Times New Roman" w:eastAsia="宋体" w:cs="Times New Roman"/>
                <w:b/>
                <w:bCs/>
                <w:sz w:val="21"/>
                <w:szCs w:val="21"/>
                <w:lang w:val="en-US" w:eastAsia="zh-CN"/>
              </w:rPr>
            </w:pP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8" w:space="0"/>
          </w:tblBorders>
          <w:tblCellMar>
            <w:top w:w="0" w:type="dxa"/>
            <w:left w:w="108" w:type="dxa"/>
            <w:bottom w:w="0" w:type="dxa"/>
            <w:right w:w="108" w:type="dxa"/>
          </w:tblCellMar>
        </w:tblPrEx>
        <w:trPr>
          <w:trHeight w:val="416" w:hRule="atLeast"/>
          <w:jc w:val="center"/>
        </w:trPr>
        <w:tc>
          <w:tcPr>
            <w:tcW w:w="658" w:type="dxa"/>
            <w:vMerge w:val="restart"/>
            <w:tcBorders>
              <w:tl2br w:val="nil"/>
              <w:tr2bl w:val="nil"/>
            </w:tcBorders>
            <w:noWrap w:val="0"/>
            <w:vAlign w:val="top"/>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1343" w:type="dxa"/>
            <w:vMerge w:val="restart"/>
            <w:tcBorders>
              <w:tl2br w:val="nil"/>
              <w:tr2bl w:val="nil"/>
            </w:tcBorders>
            <w:noWrap w:val="0"/>
            <w:vAlign w:val="top"/>
          </w:tcPr>
          <w:p>
            <w:pPr>
              <w:pStyle w:val="17"/>
              <w:bidi w:val="0"/>
              <w:ind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蛋鸡场</w:t>
            </w:r>
          </w:p>
        </w:tc>
        <w:tc>
          <w:tcPr>
            <w:tcW w:w="731" w:type="dxa"/>
            <w:vMerge w:val="restart"/>
            <w:tcBorders>
              <w:tl2br w:val="nil"/>
              <w:tr2bl w:val="nil"/>
            </w:tcBorders>
            <w:noWrap w:val="0"/>
            <w:vAlign w:val="top"/>
          </w:tcPr>
          <w:p>
            <w:pPr>
              <w:pStyle w:val="17"/>
              <w:bidi w:val="0"/>
              <w:ind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鸡粪</w:t>
            </w:r>
          </w:p>
        </w:tc>
        <w:tc>
          <w:tcPr>
            <w:tcW w:w="918" w:type="dxa"/>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bCs w:val="0"/>
                <w:sz w:val="21"/>
                <w:szCs w:val="21"/>
                <w:lang w:val="en-US" w:eastAsia="zh-CN"/>
              </w:rPr>
              <w:t>NH</w:t>
            </w:r>
            <w:r>
              <w:rPr>
                <w:rFonts w:hint="default" w:ascii="Times New Roman" w:hAnsi="Times New Roman" w:eastAsia="宋体" w:cs="Times New Roman"/>
                <w:b w:val="0"/>
                <w:bCs w:val="0"/>
                <w:sz w:val="21"/>
                <w:szCs w:val="21"/>
                <w:vertAlign w:val="subscript"/>
                <w:lang w:val="en-US" w:eastAsia="zh-CN"/>
              </w:rPr>
              <w:t>3</w:t>
            </w:r>
          </w:p>
        </w:tc>
        <w:tc>
          <w:tcPr>
            <w:tcW w:w="1778" w:type="dxa"/>
            <w:vMerge w:val="restart"/>
            <w:tcBorders>
              <w:tl2br w:val="nil"/>
              <w:tr2bl w:val="nil"/>
            </w:tcBorders>
            <w:noWrap w:val="0"/>
            <w:vAlign w:val="top"/>
          </w:tcPr>
          <w:p>
            <w:pPr>
              <w:pStyle w:val="17"/>
              <w:bidi w:val="0"/>
              <w:spacing w:line="240" w:lineRule="auto"/>
              <w:ind w:left="0" w:leftChars="0"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加强清粪频率，加强通风</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除臭剂等</w:t>
            </w:r>
          </w:p>
        </w:tc>
        <w:tc>
          <w:tcPr>
            <w:tcW w:w="1675" w:type="dxa"/>
            <w:vMerge w:val="restart"/>
            <w:tcBorders>
              <w:tl2br w:val="nil"/>
              <w:tr2bl w:val="nil"/>
            </w:tcBorders>
            <w:noWrap w:val="0"/>
            <w:vAlign w:val="top"/>
          </w:tcPr>
          <w:p>
            <w:pPr>
              <w:pStyle w:val="17"/>
              <w:bidi w:val="0"/>
              <w:spacing w:line="240" w:lineRule="auto"/>
              <w:ind w:left="0" w:leftChars="0" w:firstLine="0" w:firstLineChars="0"/>
              <w:jc w:val="both"/>
              <w:rPr>
                <w:rFonts w:hint="default" w:ascii="Times New Roman" w:hAnsi="Times New Roman" w:eastAsia="宋体" w:cs="Times New Roman"/>
                <w:color w:val="auto"/>
                <w:sz w:val="21"/>
                <w:szCs w:val="21"/>
                <w:lang w:val="en-US" w:eastAsia="zh-CN"/>
              </w:rPr>
            </w:pPr>
          </w:p>
          <w:p>
            <w:pPr>
              <w:pStyle w:val="17"/>
              <w:bidi w:val="0"/>
              <w:spacing w:line="240" w:lineRule="auto"/>
              <w:ind w:left="0" w:leftChars="0" w:firstLine="0" w:firstLineChars="0"/>
              <w:jc w:val="both"/>
              <w:rPr>
                <w:rFonts w:hint="default" w:ascii="Times New Roman" w:hAnsi="Times New Roman" w:eastAsia="宋体" w:cs="Times New Roman"/>
                <w:color w:val="auto"/>
                <w:sz w:val="21"/>
                <w:szCs w:val="21"/>
                <w:lang w:val="en-US" w:eastAsia="zh-CN"/>
              </w:rPr>
            </w:pPr>
          </w:p>
          <w:p>
            <w:pPr>
              <w:pStyle w:val="17"/>
              <w:bidi w:val="0"/>
              <w:spacing w:line="240" w:lineRule="auto"/>
              <w:ind w:left="0" w:leftChars="0"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《环境影响评价技术导则 大气环境》（HJ 2.2-2018）中附录D其他污染物空气质量浓度参考限值</w:t>
            </w:r>
          </w:p>
        </w:tc>
        <w:tc>
          <w:tcPr>
            <w:tcW w:w="1251" w:type="dxa"/>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200</w:t>
            </w:r>
          </w:p>
        </w:tc>
        <w:tc>
          <w:tcPr>
            <w:tcW w:w="1002" w:type="dxa"/>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0.0584</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8" w:space="0"/>
          </w:tblBorders>
          <w:tblCellMar>
            <w:top w:w="0" w:type="dxa"/>
            <w:left w:w="108" w:type="dxa"/>
            <w:bottom w:w="0" w:type="dxa"/>
            <w:right w:w="108" w:type="dxa"/>
          </w:tblCellMar>
        </w:tblPrEx>
        <w:trPr>
          <w:trHeight w:val="379" w:hRule="atLeast"/>
          <w:jc w:val="center"/>
        </w:trPr>
        <w:tc>
          <w:tcPr>
            <w:tcW w:w="658" w:type="dxa"/>
            <w:vMerge w:val="continue"/>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p>
        </w:tc>
        <w:tc>
          <w:tcPr>
            <w:tcW w:w="1343" w:type="dxa"/>
            <w:vMerge w:val="continue"/>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p>
        </w:tc>
        <w:tc>
          <w:tcPr>
            <w:tcW w:w="731" w:type="dxa"/>
            <w:vMerge w:val="continue"/>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p>
        </w:tc>
        <w:tc>
          <w:tcPr>
            <w:tcW w:w="918" w:type="dxa"/>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bCs w:val="0"/>
                <w:sz w:val="21"/>
                <w:szCs w:val="21"/>
                <w:lang w:val="en-US" w:eastAsia="zh-CN"/>
              </w:rPr>
              <w:t>H</w:t>
            </w:r>
            <w:r>
              <w:rPr>
                <w:rFonts w:hint="default" w:ascii="Times New Roman" w:hAnsi="Times New Roman" w:eastAsia="宋体" w:cs="Times New Roman"/>
                <w:b w:val="0"/>
                <w:bCs w:val="0"/>
                <w:sz w:val="21"/>
                <w:szCs w:val="21"/>
                <w:vertAlign w:val="subscript"/>
                <w:lang w:val="en-US" w:eastAsia="zh-CN"/>
              </w:rPr>
              <w:t>2</w:t>
            </w:r>
            <w:r>
              <w:rPr>
                <w:rFonts w:hint="default" w:ascii="Times New Roman" w:hAnsi="Times New Roman" w:eastAsia="宋体" w:cs="Times New Roman"/>
                <w:b w:val="0"/>
                <w:bCs w:val="0"/>
                <w:sz w:val="21"/>
                <w:szCs w:val="21"/>
                <w:lang w:val="en-US" w:eastAsia="zh-CN"/>
              </w:rPr>
              <w:t>S</w:t>
            </w:r>
          </w:p>
        </w:tc>
        <w:tc>
          <w:tcPr>
            <w:tcW w:w="1778" w:type="dxa"/>
            <w:vMerge w:val="continue"/>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p>
        </w:tc>
        <w:tc>
          <w:tcPr>
            <w:tcW w:w="1675" w:type="dxa"/>
            <w:vMerge w:val="continue"/>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p>
        </w:tc>
        <w:tc>
          <w:tcPr>
            <w:tcW w:w="1251" w:type="dxa"/>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w:t>
            </w:r>
          </w:p>
        </w:tc>
        <w:tc>
          <w:tcPr>
            <w:tcW w:w="1002" w:type="dxa"/>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0.00584</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8" w:space="0"/>
          </w:tblBorders>
          <w:tblCellMar>
            <w:top w:w="0" w:type="dxa"/>
            <w:left w:w="108" w:type="dxa"/>
            <w:bottom w:w="0" w:type="dxa"/>
            <w:right w:w="108" w:type="dxa"/>
          </w:tblCellMar>
        </w:tblPrEx>
        <w:trPr>
          <w:trHeight w:val="379" w:hRule="atLeast"/>
          <w:jc w:val="center"/>
        </w:trPr>
        <w:tc>
          <w:tcPr>
            <w:tcW w:w="658" w:type="dxa"/>
            <w:vMerge w:val="restart"/>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1343" w:type="dxa"/>
            <w:vMerge w:val="restart"/>
            <w:tcBorders>
              <w:tl2br w:val="nil"/>
              <w:tr2bl w:val="nil"/>
            </w:tcBorders>
            <w:noWrap w:val="0"/>
            <w:vAlign w:val="top"/>
          </w:tcPr>
          <w:p>
            <w:pPr>
              <w:pStyle w:val="17"/>
              <w:bidi w:val="0"/>
              <w:ind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育雏场</w:t>
            </w:r>
          </w:p>
        </w:tc>
        <w:tc>
          <w:tcPr>
            <w:tcW w:w="731" w:type="dxa"/>
            <w:vMerge w:val="continue"/>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p>
        </w:tc>
        <w:tc>
          <w:tcPr>
            <w:tcW w:w="918"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NH</w:t>
            </w:r>
            <w:r>
              <w:rPr>
                <w:rFonts w:hint="default" w:ascii="Times New Roman" w:hAnsi="Times New Roman" w:eastAsia="宋体" w:cs="Times New Roman"/>
                <w:b w:val="0"/>
                <w:bCs w:val="0"/>
                <w:sz w:val="21"/>
                <w:szCs w:val="21"/>
                <w:vertAlign w:val="subscript"/>
                <w:lang w:val="en-US" w:eastAsia="zh-CN"/>
              </w:rPr>
              <w:t>3</w:t>
            </w:r>
          </w:p>
        </w:tc>
        <w:tc>
          <w:tcPr>
            <w:tcW w:w="1778" w:type="dxa"/>
            <w:vMerge w:val="continue"/>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p>
        </w:tc>
        <w:tc>
          <w:tcPr>
            <w:tcW w:w="1675" w:type="dxa"/>
            <w:vMerge w:val="continue"/>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p>
        </w:tc>
        <w:tc>
          <w:tcPr>
            <w:tcW w:w="1251" w:type="dxa"/>
            <w:vMerge w:val="restart"/>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200</w:t>
            </w:r>
          </w:p>
        </w:tc>
        <w:tc>
          <w:tcPr>
            <w:tcW w:w="1002" w:type="dxa"/>
            <w:vMerge w:val="restart"/>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0.0146</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8" w:space="0"/>
          </w:tblBorders>
          <w:tblCellMar>
            <w:top w:w="0" w:type="dxa"/>
            <w:left w:w="108" w:type="dxa"/>
            <w:bottom w:w="0" w:type="dxa"/>
            <w:right w:w="108" w:type="dxa"/>
          </w:tblCellMar>
        </w:tblPrEx>
        <w:trPr>
          <w:trHeight w:val="330" w:hRule="atLeast"/>
          <w:jc w:val="center"/>
        </w:trPr>
        <w:tc>
          <w:tcPr>
            <w:tcW w:w="658" w:type="dxa"/>
            <w:vMerge w:val="continue"/>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p>
        </w:tc>
        <w:tc>
          <w:tcPr>
            <w:tcW w:w="1343" w:type="dxa"/>
            <w:vMerge w:val="continue"/>
            <w:tcBorders>
              <w:tl2br w:val="nil"/>
              <w:tr2bl w:val="nil"/>
            </w:tcBorders>
            <w:noWrap w:val="0"/>
            <w:vAlign w:val="top"/>
          </w:tcPr>
          <w:p>
            <w:pPr>
              <w:pStyle w:val="17"/>
              <w:bidi w:val="0"/>
              <w:ind w:firstLine="0" w:firstLineChars="0"/>
              <w:jc w:val="both"/>
              <w:rPr>
                <w:rFonts w:hint="default" w:ascii="Times New Roman" w:hAnsi="Times New Roman" w:eastAsia="宋体" w:cs="Times New Roman"/>
                <w:sz w:val="21"/>
                <w:szCs w:val="21"/>
                <w:lang w:val="en-US" w:eastAsia="zh-CN"/>
              </w:rPr>
            </w:pPr>
          </w:p>
        </w:tc>
        <w:tc>
          <w:tcPr>
            <w:tcW w:w="731" w:type="dxa"/>
            <w:vMerge w:val="continue"/>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p>
        </w:tc>
        <w:tc>
          <w:tcPr>
            <w:tcW w:w="918" w:type="dxa"/>
            <w:vMerge w:val="restart"/>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H</w:t>
            </w:r>
            <w:r>
              <w:rPr>
                <w:rFonts w:hint="default" w:ascii="Times New Roman" w:hAnsi="Times New Roman" w:eastAsia="宋体" w:cs="Times New Roman"/>
                <w:b w:val="0"/>
                <w:bCs w:val="0"/>
                <w:sz w:val="21"/>
                <w:szCs w:val="21"/>
                <w:vertAlign w:val="subscript"/>
                <w:lang w:val="en-US" w:eastAsia="zh-CN"/>
              </w:rPr>
              <w:t>2</w:t>
            </w:r>
            <w:r>
              <w:rPr>
                <w:rFonts w:hint="default" w:ascii="Times New Roman" w:hAnsi="Times New Roman" w:eastAsia="宋体" w:cs="Times New Roman"/>
                <w:b w:val="0"/>
                <w:bCs w:val="0"/>
                <w:sz w:val="21"/>
                <w:szCs w:val="21"/>
                <w:lang w:val="en-US" w:eastAsia="zh-CN"/>
              </w:rPr>
              <w:t>S</w:t>
            </w:r>
          </w:p>
        </w:tc>
        <w:tc>
          <w:tcPr>
            <w:tcW w:w="1778" w:type="dxa"/>
            <w:vMerge w:val="continue"/>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p>
        </w:tc>
        <w:tc>
          <w:tcPr>
            <w:tcW w:w="1675" w:type="dxa"/>
            <w:vMerge w:val="continue"/>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p>
        </w:tc>
        <w:tc>
          <w:tcPr>
            <w:tcW w:w="1251" w:type="dxa"/>
            <w:vMerge w:val="continue"/>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p>
        </w:tc>
        <w:tc>
          <w:tcPr>
            <w:tcW w:w="1002" w:type="dxa"/>
            <w:vMerge w:val="continue"/>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8" w:space="0"/>
          </w:tblBorders>
          <w:tblCellMar>
            <w:top w:w="0" w:type="dxa"/>
            <w:left w:w="108" w:type="dxa"/>
            <w:bottom w:w="0" w:type="dxa"/>
            <w:right w:w="108" w:type="dxa"/>
          </w:tblCellMar>
        </w:tblPrEx>
        <w:trPr>
          <w:trHeight w:val="90" w:hRule="atLeast"/>
          <w:jc w:val="center"/>
        </w:trPr>
        <w:tc>
          <w:tcPr>
            <w:tcW w:w="658" w:type="dxa"/>
            <w:vMerge w:val="continue"/>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p>
        </w:tc>
        <w:tc>
          <w:tcPr>
            <w:tcW w:w="1343" w:type="dxa"/>
            <w:vMerge w:val="continue"/>
            <w:tcBorders>
              <w:tl2br w:val="nil"/>
              <w:tr2bl w:val="nil"/>
            </w:tcBorders>
            <w:noWrap w:val="0"/>
            <w:vAlign w:val="top"/>
          </w:tcPr>
          <w:p>
            <w:pPr>
              <w:pStyle w:val="17"/>
              <w:bidi w:val="0"/>
              <w:ind w:firstLine="0" w:firstLineChars="0"/>
              <w:jc w:val="both"/>
              <w:rPr>
                <w:rFonts w:hint="default" w:ascii="Times New Roman" w:hAnsi="Times New Roman" w:eastAsia="宋体" w:cs="Times New Roman"/>
                <w:sz w:val="21"/>
                <w:szCs w:val="21"/>
                <w:lang w:val="en-US" w:eastAsia="zh-CN"/>
              </w:rPr>
            </w:pPr>
          </w:p>
        </w:tc>
        <w:tc>
          <w:tcPr>
            <w:tcW w:w="731" w:type="dxa"/>
            <w:vMerge w:val="continue"/>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p>
        </w:tc>
        <w:tc>
          <w:tcPr>
            <w:tcW w:w="918" w:type="dxa"/>
            <w:vMerge w:val="continue"/>
            <w:tcBorders>
              <w:tl2br w:val="nil"/>
              <w:tr2bl w:val="nil"/>
            </w:tcBorders>
            <w:noWrap w:val="0"/>
            <w:vAlign w:val="top"/>
          </w:tcPr>
          <w:p>
            <w:pPr>
              <w:pStyle w:val="17"/>
              <w:bidi w:val="0"/>
              <w:ind w:firstLine="0" w:firstLineChars="0"/>
              <w:rPr>
                <w:rFonts w:hint="default" w:ascii="Times New Roman" w:hAnsi="Times New Roman" w:eastAsia="宋体" w:cs="Times New Roman"/>
                <w:b w:val="0"/>
                <w:bCs w:val="0"/>
                <w:sz w:val="21"/>
                <w:szCs w:val="21"/>
                <w:lang w:val="en-US" w:eastAsia="zh-CN"/>
              </w:rPr>
            </w:pPr>
          </w:p>
        </w:tc>
        <w:tc>
          <w:tcPr>
            <w:tcW w:w="1778" w:type="dxa"/>
            <w:vMerge w:val="continue"/>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p>
        </w:tc>
        <w:tc>
          <w:tcPr>
            <w:tcW w:w="1675" w:type="dxa"/>
            <w:vMerge w:val="continue"/>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p>
        </w:tc>
        <w:tc>
          <w:tcPr>
            <w:tcW w:w="1251"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w:t>
            </w:r>
          </w:p>
        </w:tc>
        <w:tc>
          <w:tcPr>
            <w:tcW w:w="1002" w:type="dxa"/>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0.00146</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8" w:space="0"/>
          </w:tblBorders>
          <w:tblCellMar>
            <w:top w:w="0" w:type="dxa"/>
            <w:left w:w="108" w:type="dxa"/>
            <w:bottom w:w="0" w:type="dxa"/>
            <w:right w:w="108" w:type="dxa"/>
          </w:tblCellMar>
        </w:tblPrEx>
        <w:trPr>
          <w:trHeight w:val="437" w:hRule="atLeast"/>
          <w:jc w:val="center"/>
        </w:trPr>
        <w:tc>
          <w:tcPr>
            <w:tcW w:w="658" w:type="dxa"/>
            <w:vMerge w:val="restart"/>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w:t>
            </w:r>
          </w:p>
        </w:tc>
        <w:tc>
          <w:tcPr>
            <w:tcW w:w="1343" w:type="dxa"/>
            <w:vMerge w:val="restart"/>
            <w:tcBorders>
              <w:tl2br w:val="nil"/>
              <w:tr2bl w:val="nil"/>
            </w:tcBorders>
            <w:noWrap w:val="0"/>
            <w:vAlign w:val="top"/>
          </w:tcPr>
          <w:p>
            <w:pPr>
              <w:pStyle w:val="17"/>
              <w:bidi w:val="0"/>
              <w:ind w:firstLine="0" w:firstLineChars="0"/>
              <w:jc w:val="both"/>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污水处理站</w:t>
            </w:r>
          </w:p>
        </w:tc>
        <w:tc>
          <w:tcPr>
            <w:tcW w:w="731" w:type="dxa"/>
            <w:vMerge w:val="restart"/>
            <w:tcBorders>
              <w:tl2br w:val="nil"/>
              <w:tr2bl w:val="nil"/>
            </w:tcBorders>
            <w:noWrap w:val="0"/>
            <w:vAlign w:val="top"/>
          </w:tcPr>
          <w:p>
            <w:pPr>
              <w:pStyle w:val="17"/>
              <w:bidi w:val="0"/>
              <w:spacing w:line="240" w:lineRule="auto"/>
              <w:ind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bCs w:val="0"/>
                <w:sz w:val="21"/>
                <w:szCs w:val="21"/>
                <w:lang w:val="en-US" w:eastAsia="zh-CN"/>
              </w:rPr>
              <w:t>浓缩</w:t>
            </w:r>
            <w:r>
              <w:rPr>
                <w:rFonts w:hint="eastAsia" w:ascii="Times New Roman" w:hAnsi="Times New Roman" w:eastAsia="宋体" w:cs="Times New Roman"/>
                <w:b w:val="0"/>
                <w:bCs w:val="0"/>
                <w:sz w:val="21"/>
                <w:szCs w:val="21"/>
                <w:lang w:val="en-US" w:eastAsia="zh-CN"/>
              </w:rPr>
              <w:t>池、</w:t>
            </w:r>
            <w:r>
              <w:rPr>
                <w:rFonts w:hint="default" w:ascii="Times New Roman" w:hAnsi="Times New Roman" w:eastAsia="宋体" w:cs="Times New Roman"/>
                <w:b w:val="0"/>
                <w:bCs w:val="0"/>
                <w:sz w:val="21"/>
                <w:szCs w:val="21"/>
                <w:lang w:val="en-US" w:eastAsia="zh-CN"/>
              </w:rPr>
              <w:t>沉砂池</w:t>
            </w:r>
          </w:p>
        </w:tc>
        <w:tc>
          <w:tcPr>
            <w:tcW w:w="918"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NH</w:t>
            </w:r>
            <w:r>
              <w:rPr>
                <w:rFonts w:hint="default" w:ascii="Times New Roman" w:hAnsi="Times New Roman" w:eastAsia="宋体" w:cs="Times New Roman"/>
                <w:b w:val="0"/>
                <w:bCs w:val="0"/>
                <w:sz w:val="21"/>
                <w:szCs w:val="21"/>
                <w:vertAlign w:val="subscript"/>
                <w:lang w:val="en-US" w:eastAsia="zh-CN"/>
              </w:rPr>
              <w:t>3</w:t>
            </w:r>
          </w:p>
        </w:tc>
        <w:tc>
          <w:tcPr>
            <w:tcW w:w="1778" w:type="dxa"/>
            <w:vMerge w:val="restart"/>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密封加盖、除臭</w:t>
            </w:r>
          </w:p>
        </w:tc>
        <w:tc>
          <w:tcPr>
            <w:tcW w:w="1675" w:type="dxa"/>
            <w:vMerge w:val="continue"/>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p>
        </w:tc>
        <w:tc>
          <w:tcPr>
            <w:tcW w:w="1251"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200</w:t>
            </w:r>
          </w:p>
        </w:tc>
        <w:tc>
          <w:tcPr>
            <w:tcW w:w="1002" w:type="dxa"/>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0.041</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8" w:space="0"/>
          </w:tblBorders>
          <w:tblCellMar>
            <w:top w:w="0" w:type="dxa"/>
            <w:left w:w="108" w:type="dxa"/>
            <w:bottom w:w="0" w:type="dxa"/>
            <w:right w:w="108" w:type="dxa"/>
          </w:tblCellMar>
        </w:tblPrEx>
        <w:trPr>
          <w:trHeight w:val="437" w:hRule="atLeast"/>
          <w:jc w:val="center"/>
        </w:trPr>
        <w:tc>
          <w:tcPr>
            <w:tcW w:w="658" w:type="dxa"/>
            <w:vMerge w:val="continue"/>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p>
        </w:tc>
        <w:tc>
          <w:tcPr>
            <w:tcW w:w="1343" w:type="dxa"/>
            <w:vMerge w:val="continue"/>
            <w:tcBorders>
              <w:tl2br w:val="nil"/>
              <w:tr2bl w:val="nil"/>
            </w:tcBorders>
            <w:noWrap w:val="0"/>
            <w:vAlign w:val="top"/>
          </w:tcPr>
          <w:p>
            <w:pPr>
              <w:pStyle w:val="17"/>
              <w:bidi w:val="0"/>
              <w:ind w:firstLine="0" w:firstLineChars="0"/>
              <w:jc w:val="both"/>
              <w:rPr>
                <w:rFonts w:hint="default" w:ascii="Times New Roman" w:hAnsi="Times New Roman" w:eastAsia="宋体" w:cs="Times New Roman"/>
                <w:sz w:val="21"/>
                <w:szCs w:val="21"/>
                <w:lang w:val="en-US" w:eastAsia="zh-CN"/>
              </w:rPr>
            </w:pPr>
          </w:p>
        </w:tc>
        <w:tc>
          <w:tcPr>
            <w:tcW w:w="731" w:type="dxa"/>
            <w:vMerge w:val="continue"/>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p>
        </w:tc>
        <w:tc>
          <w:tcPr>
            <w:tcW w:w="918"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H</w:t>
            </w:r>
            <w:r>
              <w:rPr>
                <w:rFonts w:hint="default" w:ascii="Times New Roman" w:hAnsi="Times New Roman" w:eastAsia="宋体" w:cs="Times New Roman"/>
                <w:b w:val="0"/>
                <w:bCs w:val="0"/>
                <w:sz w:val="21"/>
                <w:szCs w:val="21"/>
                <w:vertAlign w:val="subscript"/>
                <w:lang w:val="en-US" w:eastAsia="zh-CN"/>
              </w:rPr>
              <w:t>2</w:t>
            </w:r>
            <w:r>
              <w:rPr>
                <w:rFonts w:hint="default" w:ascii="Times New Roman" w:hAnsi="Times New Roman" w:eastAsia="宋体" w:cs="Times New Roman"/>
                <w:b w:val="0"/>
                <w:bCs w:val="0"/>
                <w:sz w:val="21"/>
                <w:szCs w:val="21"/>
                <w:lang w:val="en-US" w:eastAsia="zh-CN"/>
              </w:rPr>
              <w:t>S</w:t>
            </w:r>
          </w:p>
        </w:tc>
        <w:tc>
          <w:tcPr>
            <w:tcW w:w="1778" w:type="dxa"/>
            <w:vMerge w:val="continue"/>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p>
        </w:tc>
        <w:tc>
          <w:tcPr>
            <w:tcW w:w="1675" w:type="dxa"/>
            <w:vMerge w:val="continue"/>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p>
        </w:tc>
        <w:tc>
          <w:tcPr>
            <w:tcW w:w="1251" w:type="dxa"/>
            <w:tcBorders>
              <w:tl2br w:val="nil"/>
              <w:tr2bl w:val="nil"/>
            </w:tcBorders>
            <w:noWrap w:val="0"/>
            <w:vAlign w:val="top"/>
          </w:tcPr>
          <w:p>
            <w:pPr>
              <w:pStyle w:val="17"/>
              <w:bidi w:val="0"/>
              <w:ind w:left="0" w:leftChars="0" w:right="0" w:rightChars="0"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w:t>
            </w:r>
          </w:p>
        </w:tc>
        <w:tc>
          <w:tcPr>
            <w:tcW w:w="1002" w:type="dxa"/>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0.105</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8" w:space="0"/>
          </w:tblBorders>
          <w:tblCellMar>
            <w:top w:w="0" w:type="dxa"/>
            <w:left w:w="108" w:type="dxa"/>
            <w:bottom w:w="0" w:type="dxa"/>
            <w:right w:w="108" w:type="dxa"/>
          </w:tblCellMar>
        </w:tblPrEx>
        <w:trPr>
          <w:trHeight w:val="379" w:hRule="atLeast"/>
          <w:jc w:val="center"/>
        </w:trPr>
        <w:tc>
          <w:tcPr>
            <w:tcW w:w="9356" w:type="dxa"/>
            <w:gridSpan w:val="8"/>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无组织排放总计</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8" w:space="0"/>
          </w:tblBorders>
          <w:tblCellMar>
            <w:top w:w="0" w:type="dxa"/>
            <w:left w:w="108" w:type="dxa"/>
            <w:bottom w:w="0" w:type="dxa"/>
            <w:right w:w="108" w:type="dxa"/>
          </w:tblCellMar>
        </w:tblPrEx>
        <w:trPr>
          <w:trHeight w:val="379" w:hRule="atLeast"/>
          <w:jc w:val="center"/>
        </w:trPr>
        <w:tc>
          <w:tcPr>
            <w:tcW w:w="3650" w:type="dxa"/>
            <w:gridSpan w:val="4"/>
            <w:vMerge w:val="restart"/>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无组织排放总计</w:t>
            </w:r>
          </w:p>
        </w:tc>
        <w:tc>
          <w:tcPr>
            <w:tcW w:w="1778" w:type="dxa"/>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氨</w:t>
            </w:r>
          </w:p>
        </w:tc>
        <w:tc>
          <w:tcPr>
            <w:tcW w:w="3928" w:type="dxa"/>
            <w:gridSpan w:val="3"/>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0.114</w:t>
            </w:r>
            <w:r>
              <w:rPr>
                <w:rFonts w:hint="default" w:ascii="Times New Roman" w:hAnsi="Times New Roman" w:eastAsia="宋体" w:cs="Times New Roman"/>
                <w:sz w:val="21"/>
                <w:szCs w:val="21"/>
                <w:lang w:val="en-US" w:eastAsia="zh-CN"/>
              </w:rPr>
              <w:t>t/a</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8" w:space="0"/>
          </w:tblBorders>
          <w:tblCellMar>
            <w:top w:w="0" w:type="dxa"/>
            <w:left w:w="108" w:type="dxa"/>
            <w:bottom w:w="0" w:type="dxa"/>
            <w:right w:w="108" w:type="dxa"/>
          </w:tblCellMar>
        </w:tblPrEx>
        <w:trPr>
          <w:trHeight w:val="425" w:hRule="atLeast"/>
          <w:jc w:val="center"/>
        </w:trPr>
        <w:tc>
          <w:tcPr>
            <w:tcW w:w="3650" w:type="dxa"/>
            <w:gridSpan w:val="4"/>
            <w:vMerge w:val="continue"/>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p>
        </w:tc>
        <w:tc>
          <w:tcPr>
            <w:tcW w:w="1778" w:type="dxa"/>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硫化氢</w:t>
            </w:r>
          </w:p>
        </w:tc>
        <w:tc>
          <w:tcPr>
            <w:tcW w:w="3928" w:type="dxa"/>
            <w:gridSpan w:val="3"/>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w:t>
            </w:r>
            <w:r>
              <w:rPr>
                <w:rFonts w:hint="eastAsia" w:ascii="Times New Roman" w:hAnsi="Times New Roman" w:cs="Times New Roman"/>
                <w:sz w:val="21"/>
                <w:szCs w:val="21"/>
                <w:lang w:val="en-US" w:eastAsia="zh-CN"/>
              </w:rPr>
              <w:t>1123</w:t>
            </w:r>
            <w:r>
              <w:rPr>
                <w:rFonts w:hint="default" w:ascii="Times New Roman" w:hAnsi="Times New Roman" w:eastAsia="宋体" w:cs="Times New Roman"/>
                <w:sz w:val="21"/>
                <w:szCs w:val="21"/>
                <w:lang w:val="en-US" w:eastAsia="zh-CN"/>
              </w:rPr>
              <w:t>t/a</w:t>
            </w:r>
          </w:p>
        </w:tc>
      </w:tr>
    </w:tbl>
    <w:p>
      <w:pPr>
        <w:widowControl/>
        <w:spacing w:line="360" w:lineRule="auto"/>
        <w:ind w:firstLine="482" w:firstLineChars="200"/>
        <w:jc w:val="center"/>
        <w:rPr>
          <w:rFonts w:hint="default" w:ascii="Times New Roman" w:hAnsi="Times New Roman" w:eastAsia="宋体" w:cs="Times New Roman"/>
          <w:b/>
          <w:bCs/>
          <w:color w:val="auto"/>
          <w:sz w:val="24"/>
          <w:u w:val="none"/>
          <w:lang w:val="en-US" w:eastAsia="zh-CN"/>
        </w:rPr>
      </w:pPr>
      <w:r>
        <w:rPr>
          <w:rFonts w:hint="default" w:ascii="Times New Roman" w:hAnsi="Times New Roman" w:eastAsia="宋体" w:cs="Times New Roman"/>
          <w:b/>
          <w:bCs/>
          <w:color w:val="auto"/>
          <w:sz w:val="24"/>
          <w:u w:val="none"/>
          <w:lang w:val="en-US" w:eastAsia="zh-CN"/>
        </w:rPr>
        <w:t>表</w:t>
      </w:r>
      <w:r>
        <w:rPr>
          <w:rFonts w:hint="eastAsia" w:ascii="Times New Roman" w:hAnsi="Times New Roman" w:cs="Times New Roman"/>
          <w:b/>
          <w:bCs/>
          <w:color w:val="auto"/>
          <w:sz w:val="24"/>
          <w:u w:val="none"/>
          <w:lang w:val="en-US" w:eastAsia="zh-CN"/>
        </w:rPr>
        <w:t>5.2-14</w:t>
      </w:r>
      <w:r>
        <w:rPr>
          <w:rFonts w:hint="default" w:ascii="Times New Roman" w:hAnsi="Times New Roman" w:eastAsia="宋体" w:cs="Times New Roman"/>
          <w:b/>
          <w:bCs/>
          <w:color w:val="auto"/>
          <w:sz w:val="24"/>
          <w:u w:val="none"/>
          <w:lang w:val="en-US" w:eastAsia="zh-CN"/>
        </w:rPr>
        <w:t>气污染物年排放量核算表</w:t>
      </w:r>
    </w:p>
    <w:tbl>
      <w:tblPr>
        <w:tblStyle w:val="24"/>
        <w:tblW w:w="9379"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3124"/>
        <w:gridCol w:w="3127"/>
        <w:gridCol w:w="3128"/>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3124"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序号</w:t>
            </w:r>
          </w:p>
        </w:tc>
        <w:tc>
          <w:tcPr>
            <w:tcW w:w="3127"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污染物</w:t>
            </w:r>
          </w:p>
        </w:tc>
        <w:tc>
          <w:tcPr>
            <w:tcW w:w="3128"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年排放量（t/a）</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3124"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3127"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TSP</w:t>
            </w:r>
          </w:p>
        </w:tc>
        <w:tc>
          <w:tcPr>
            <w:tcW w:w="3128"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bCs w:val="0"/>
                <w:color w:val="auto"/>
                <w:sz w:val="21"/>
                <w:szCs w:val="21"/>
                <w:u w:val="none"/>
              </w:rPr>
              <w:t>0.0267</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3124"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3127"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NH</w:t>
            </w:r>
            <w:r>
              <w:rPr>
                <w:rFonts w:hint="default" w:ascii="Times New Roman" w:hAnsi="Times New Roman" w:eastAsia="宋体" w:cs="Times New Roman"/>
                <w:sz w:val="21"/>
                <w:szCs w:val="21"/>
                <w:vertAlign w:val="subscript"/>
                <w:lang w:val="en-US" w:eastAsia="zh-CN"/>
              </w:rPr>
              <w:t>3</w:t>
            </w:r>
          </w:p>
        </w:tc>
        <w:tc>
          <w:tcPr>
            <w:tcW w:w="3128"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0.114</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3124"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w:t>
            </w:r>
          </w:p>
        </w:tc>
        <w:tc>
          <w:tcPr>
            <w:tcW w:w="3127"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H</w:t>
            </w:r>
            <w:r>
              <w:rPr>
                <w:rFonts w:hint="default" w:ascii="Times New Roman" w:hAnsi="Times New Roman" w:eastAsia="宋体" w:cs="Times New Roman"/>
                <w:sz w:val="21"/>
                <w:szCs w:val="21"/>
                <w:vertAlign w:val="subscript"/>
                <w:lang w:val="en-US" w:eastAsia="zh-CN"/>
              </w:rPr>
              <w:t>2</w:t>
            </w:r>
            <w:r>
              <w:rPr>
                <w:rFonts w:hint="default" w:ascii="Times New Roman" w:hAnsi="Times New Roman" w:eastAsia="宋体" w:cs="Times New Roman"/>
                <w:sz w:val="21"/>
                <w:szCs w:val="21"/>
                <w:lang w:val="en-US" w:eastAsia="zh-CN"/>
              </w:rPr>
              <w:t>S</w:t>
            </w:r>
          </w:p>
        </w:tc>
        <w:tc>
          <w:tcPr>
            <w:tcW w:w="3128"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w:t>
            </w:r>
            <w:r>
              <w:rPr>
                <w:rFonts w:hint="eastAsia" w:ascii="Times New Roman" w:hAnsi="Times New Roman" w:cs="Times New Roman"/>
                <w:sz w:val="21"/>
                <w:szCs w:val="21"/>
                <w:lang w:val="en-US" w:eastAsia="zh-CN"/>
              </w:rPr>
              <w:t>1123</w:t>
            </w:r>
          </w:p>
        </w:tc>
      </w:tr>
    </w:tbl>
    <w:p>
      <w:pPr>
        <w:widowControl/>
        <w:spacing w:line="360" w:lineRule="auto"/>
        <w:ind w:firstLine="482" w:firstLineChars="200"/>
        <w:rPr>
          <w:rFonts w:hint="default" w:ascii="Times New Roman" w:hAnsi="Times New Roman" w:eastAsia="宋体" w:cs="Times New Roman"/>
          <w:b/>
          <w:bCs/>
          <w:color w:val="auto"/>
          <w:sz w:val="24"/>
          <w:u w:val="none"/>
          <w:lang w:val="en-US" w:eastAsia="zh-CN"/>
        </w:rPr>
      </w:pPr>
      <w:r>
        <w:rPr>
          <w:rFonts w:hint="eastAsia" w:ascii="Times New Roman" w:hAnsi="Times New Roman" w:cs="Times New Roman"/>
          <w:b/>
          <w:bCs/>
          <w:color w:val="auto"/>
          <w:sz w:val="24"/>
          <w:u w:val="none"/>
          <w:lang w:val="en-US" w:eastAsia="zh-CN"/>
        </w:rPr>
        <w:t>5.2.7</w:t>
      </w:r>
      <w:r>
        <w:rPr>
          <w:rFonts w:hint="default" w:ascii="Times New Roman" w:hAnsi="Times New Roman" w:eastAsia="宋体" w:cs="Times New Roman"/>
          <w:b/>
          <w:bCs/>
          <w:color w:val="auto"/>
          <w:sz w:val="24"/>
          <w:u w:val="none"/>
          <w:lang w:val="en-US" w:eastAsia="zh-CN"/>
        </w:rPr>
        <w:t>大气评价结论</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本评价大气评价工作等级为二级，不需要进行进一步预测与评价，对污染物排放量进行核算，所在区域属于环境空气达标区域，污染物正常排放下短期浓度最大占标率小于10%，符合环境功能区划的要求，采取的污染控制措施可行。污染物排放量核算结果符合排污许可证申请技术规范的要求，不会对周围环境造成明显的影响。</w:t>
      </w:r>
    </w:p>
    <w:p>
      <w:pPr>
        <w:widowControl/>
        <w:spacing w:line="360" w:lineRule="auto"/>
        <w:ind w:firstLine="482" w:firstLineChars="200"/>
        <w:rPr>
          <w:rFonts w:hint="default" w:ascii="Times New Roman" w:hAnsi="Times New Roman" w:eastAsia="宋体" w:cs="Times New Roman"/>
          <w:b/>
          <w:bCs/>
          <w:color w:val="auto"/>
          <w:sz w:val="24"/>
          <w:u w:val="none"/>
          <w:lang w:val="en-US" w:eastAsia="zh-CN"/>
        </w:rPr>
      </w:pPr>
      <w:r>
        <w:rPr>
          <w:rFonts w:hint="eastAsia" w:ascii="Times New Roman" w:hAnsi="Times New Roman" w:cs="Times New Roman"/>
          <w:b/>
          <w:bCs/>
          <w:color w:val="auto"/>
          <w:sz w:val="24"/>
          <w:u w:val="none"/>
          <w:lang w:val="en-US" w:eastAsia="zh-CN"/>
        </w:rPr>
        <w:t>5.3</w:t>
      </w:r>
      <w:r>
        <w:rPr>
          <w:rFonts w:hint="default" w:ascii="Times New Roman" w:hAnsi="Times New Roman" w:eastAsia="宋体" w:cs="Times New Roman"/>
          <w:b/>
          <w:bCs/>
          <w:color w:val="auto"/>
          <w:sz w:val="24"/>
          <w:u w:val="none"/>
          <w:lang w:val="en-US" w:eastAsia="zh-CN"/>
        </w:rPr>
        <w:t>地表水影响预测与评价</w:t>
      </w:r>
    </w:p>
    <w:p>
      <w:pPr>
        <w:widowControl/>
        <w:spacing w:line="360" w:lineRule="auto"/>
        <w:ind w:firstLine="482" w:firstLineChars="200"/>
        <w:rPr>
          <w:rFonts w:hint="default" w:ascii="Times New Roman" w:hAnsi="Times New Roman" w:eastAsia="宋体" w:cs="Times New Roman"/>
          <w:b/>
          <w:bCs/>
          <w:color w:val="auto"/>
          <w:sz w:val="24"/>
          <w:u w:val="none"/>
          <w:lang w:val="en-US" w:eastAsia="zh-CN"/>
        </w:rPr>
      </w:pPr>
      <w:r>
        <w:rPr>
          <w:rFonts w:hint="eastAsia" w:ascii="Times New Roman" w:hAnsi="Times New Roman" w:cs="Times New Roman"/>
          <w:b/>
          <w:bCs/>
          <w:color w:val="auto"/>
          <w:sz w:val="24"/>
          <w:u w:val="none"/>
          <w:lang w:val="en-US" w:eastAsia="zh-CN"/>
        </w:rPr>
        <w:t>5.3.1</w:t>
      </w:r>
      <w:r>
        <w:rPr>
          <w:rFonts w:hint="default" w:ascii="Times New Roman" w:hAnsi="Times New Roman" w:eastAsia="宋体" w:cs="Times New Roman"/>
          <w:b/>
          <w:bCs/>
          <w:color w:val="auto"/>
          <w:sz w:val="24"/>
          <w:u w:val="none"/>
          <w:lang w:val="en-US" w:eastAsia="zh-CN"/>
        </w:rPr>
        <w:t>地表水影响预测与评价</w:t>
      </w:r>
    </w:p>
    <w:p>
      <w:pPr>
        <w:widowControl/>
        <w:spacing w:line="360" w:lineRule="auto"/>
        <w:ind w:firstLine="482" w:firstLineChars="200"/>
        <w:rPr>
          <w:rFonts w:hint="default" w:ascii="Times New Roman" w:hAnsi="Times New Roman" w:eastAsia="宋体" w:cs="Times New Roman"/>
          <w:b/>
          <w:bCs/>
          <w:color w:val="auto"/>
          <w:sz w:val="24"/>
          <w:u w:val="none"/>
          <w:lang w:val="en-US" w:eastAsia="zh-CN"/>
        </w:rPr>
      </w:pPr>
      <w:r>
        <w:rPr>
          <w:rFonts w:hint="eastAsia" w:ascii="Times New Roman" w:hAnsi="Times New Roman" w:cs="Times New Roman"/>
          <w:b/>
          <w:bCs/>
          <w:color w:val="auto"/>
          <w:sz w:val="24"/>
          <w:u w:val="none"/>
          <w:lang w:val="en-US" w:eastAsia="zh-CN"/>
        </w:rPr>
        <w:t>5.3.1.1</w:t>
      </w:r>
      <w:r>
        <w:rPr>
          <w:rFonts w:hint="default" w:ascii="Times New Roman" w:hAnsi="Times New Roman" w:eastAsia="宋体" w:cs="Times New Roman"/>
          <w:b/>
          <w:bCs/>
          <w:color w:val="auto"/>
          <w:sz w:val="24"/>
          <w:u w:val="none"/>
          <w:lang w:val="en-US" w:eastAsia="zh-CN"/>
        </w:rPr>
        <w:t>污水量及水质</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sectPr>
          <w:pgSz w:w="11900" w:h="16840"/>
          <w:pgMar w:top="1380" w:right="1140" w:bottom="1180" w:left="1300" w:header="878" w:footer="992" w:gutter="0"/>
          <w:pgBorders>
            <w:top w:val="none" w:sz="0" w:space="0"/>
            <w:left w:val="none" w:sz="0" w:space="0"/>
            <w:bottom w:val="none" w:sz="0" w:space="0"/>
            <w:right w:val="none" w:sz="0" w:space="0"/>
          </w:pgBorders>
          <w:pgNumType w:fmt="decimal"/>
        </w:sectPr>
      </w:pPr>
      <w:r>
        <w:rPr>
          <w:rFonts w:hint="default" w:ascii="Times New Roman" w:hAnsi="Times New Roman" w:eastAsia="宋体" w:cs="Times New Roman"/>
          <w:b w:val="0"/>
          <w:bCs w:val="0"/>
          <w:color w:val="auto"/>
          <w:sz w:val="24"/>
          <w:u w:val="none"/>
          <w:lang w:val="en-US" w:eastAsia="zh-CN"/>
        </w:rPr>
        <w:t>工程分析内容，项目生产废水和生活污水</w:t>
      </w:r>
      <w:r>
        <w:rPr>
          <w:rFonts w:hint="default" w:ascii="Times New Roman" w:hAnsi="Times New Roman" w:eastAsia="宋体" w:cs="Times New Roman"/>
          <w:b w:val="0"/>
          <w:bCs w:val="0"/>
          <w:color w:val="auto"/>
          <w:sz w:val="24"/>
          <w:szCs w:val="24"/>
          <w:u w:val="none"/>
          <w:lang w:val="en-US" w:eastAsia="zh-CN"/>
        </w:rPr>
        <w:t>产生量约 3917.34t/a，平均每天7.93t/d。</w:t>
      </w:r>
      <w:r>
        <w:rPr>
          <w:rFonts w:hint="default" w:ascii="Times New Roman" w:hAnsi="Times New Roman" w:eastAsia="宋体" w:cs="Times New Roman"/>
          <w:sz w:val="24"/>
          <w:szCs w:val="24"/>
        </w:rPr>
        <w:t>全部进入养殖场内污水处理站处理后全部实现综合利用，</w:t>
      </w:r>
      <w:r>
        <w:rPr>
          <w:rFonts w:hint="default" w:ascii="Times New Roman" w:hAnsi="Times New Roman" w:eastAsia="宋体" w:cs="Times New Roman"/>
          <w:sz w:val="24"/>
          <w:szCs w:val="24"/>
          <w:lang w:eastAsia="zh-CN"/>
        </w:rPr>
        <w:t>运营期</w:t>
      </w:r>
      <w:r>
        <w:rPr>
          <w:rFonts w:hint="default" w:ascii="Times New Roman" w:hAnsi="Times New Roman" w:eastAsia="宋体" w:cs="Times New Roman"/>
          <w:b w:val="0"/>
          <w:bCs w:val="0"/>
          <w:color w:val="auto"/>
          <w:sz w:val="24"/>
          <w:szCs w:val="24"/>
          <w:u w:val="none"/>
          <w:lang w:val="en-US" w:eastAsia="zh-CN"/>
        </w:rPr>
        <w:t>间无废水外排。</w:t>
      </w:r>
    </w:p>
    <w:p>
      <w:pPr>
        <w:widowControl/>
        <w:spacing w:line="360" w:lineRule="auto"/>
        <w:rPr>
          <w:rFonts w:hint="default" w:ascii="Times New Roman" w:hAnsi="Times New Roman" w:eastAsia="宋体" w:cs="Times New Roman"/>
          <w:b w:val="0"/>
          <w:bCs w:val="0"/>
          <w:color w:val="auto"/>
          <w:sz w:val="24"/>
          <w:szCs w:val="24"/>
          <w:u w:val="none"/>
          <w:lang w:val="en-US" w:eastAsia="zh-CN"/>
        </w:rPr>
      </w:pPr>
      <w:r>
        <w:rPr>
          <w:rFonts w:hint="default" w:ascii="Times New Roman" w:hAnsi="Times New Roman" w:eastAsia="宋体" w:cs="Times New Roman"/>
          <w:b w:val="0"/>
          <w:bCs w:val="0"/>
          <w:color w:val="auto"/>
          <w:sz w:val="24"/>
          <w:szCs w:val="24"/>
          <w:u w:val="none"/>
          <w:lang w:val="en-US" w:eastAsia="zh-CN"/>
        </w:rPr>
        <w:t>《排污许可证申请与核发技术规范畜禽养殖行业（HJ1029-2019）》对畜禽养殖行业废水的直接排放和间接排放进行了解释：“直接排放指进入江河、湖、库等水环境，进入城市下水道（再进入江河、湖、库），进入城市下水道（再入沿海海域），以及其他直接进入环境水体的排放方式；间接排放指进入城镇污水集中处理设施、进入其他单位废水处理设施、进入工业废水集中处理设施，以及其他间接进入环境水体的排放方式”。本项目废水经场内污水处理设施处理后，沼液全部实现综合利用，不设排污口，不排放，本项目地表水评价按三级 B 进行简要分析。</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根据《环境影响评价技术导则 地表水环境》（HJ2.3-2018）“水污染型三级 B 可不进行水环境影响预测”的要求，评价主要评价内容包括水污染控制和水环境影响减缓措施有效性评价；依托污水处理设施的环境可行性评价。</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5.3.12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污水处理工艺</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及去向</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项目废水处理工艺为《畜禽养殖业污染治理工程技术规范》（HJ497-2009）中的推荐模式Ⅲ，根据计算，项目日平均处理污水 7.93m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，按照 1.2 的系数计算，确定污水处理站污水能力 9.52m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/d，项目污水处理设施的设计处理能力为 15m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/d，能够满足处理要求，具</w:t>
      </w:r>
    </w:p>
    <w:p>
      <w:pPr>
        <w:pStyle w:val="11"/>
        <w:autoSpaceDE/>
        <w:autoSpaceDN/>
        <w:spacing w:before="0" w:after="0" w:line="360" w:lineRule="auto"/>
        <w:ind w:left="0" w:leftChars="0" w:right="0" w:firstLine="0" w:firstLineChars="0"/>
        <w:jc w:val="both"/>
        <w:rPr>
          <w:rFonts w:hint="eastAsia" w:ascii="Times New Roman" w:hAnsi="Times New Roman" w:cs="Times New Roman"/>
          <w:b/>
          <w:bCs/>
          <w:color w:val="auto"/>
          <w:sz w:val="24"/>
          <w:u w:val="none"/>
          <w:lang w:val="en-US" w:eastAsia="zh-CN"/>
        </w:rPr>
      </w:pPr>
      <w:r>
        <w:rPr>
          <w:sz w:val="24"/>
        </w:rPr>
        <w:pict>
          <v:group id="_x0000_s2571" o:spid="_x0000_s2571" o:spt="203" style="position:absolute;left:0pt;margin-left:14.9pt;margin-top:19.85pt;height:196.65pt;width:408pt;z-index:-503173120;mso-width-relative:page;mso-height-relative:page;" coordorigin="14891,898750" coordsize="8160,3933">
            <o:lock v:ext="edit" aspectratio="f"/>
            <v:shape id="_x0000_s2563" o:spid="_x0000_s2563" o:spt="75" type="#_x0000_t75" style="position:absolute;left:14891;top:898750;height:3839;width:8160;" filled="f" o:preferrelative="t" stroked="f" coordsize="21600,21600">
              <v:path/>
              <v:fill on="f" focussize="0,0"/>
              <v:stroke on="f"/>
              <v:imagedata r:id="rId38" o:title=""/>
              <o:lock v:ext="edit" aspectratio="t"/>
            </v:shape>
            <v:shape id="_x0000_s2564" o:spid="_x0000_s2564" style="position:absolute;left:17471;top:901774;height:80;width:750;" fillcolor="#000000" filled="t" stroked="f" coordorigin="4476,5380" coordsize="750,80" path="m5166,5420l5106,5380,5181,5405,5166,5405,5166,5420xm5143,5435l4476,5435,4476,5405,5143,5405,5166,5420,5143,5435xm5181,5435l5166,5435,5166,5405,5181,5405,5226,5420,5181,5435xm5106,5460l5166,5420,5166,5435,5181,5435,5106,5460xe">
              <v:path arrowok="t"/>
              <v:fill on="t" color2="#FFFFFF" focussize="0,0"/>
              <v:stroke on="f"/>
              <v:imagedata o:title=""/>
              <o:lock v:ext="edit" aspectratio="f"/>
            </v:shape>
            <v:shape id="_x0000_s2565" o:spid="_x0000_s2565" style="position:absolute;left:19375;top:901777;height:80;width:751;" fillcolor="#000000" filled="t" stroked="t" coordorigin="6381,5384" coordsize="751,80" path="m7011,5464l7049,5439,7071,5438,7071,5408,7048,5408,7011,5384,7086,5408,7071,5408,7086,5409,7131,5423,7011,5464xm7071,5423l7048,5409,7071,5408,7071,5423xm7011,5439l7011,5409,7048,5409,7071,5423,7049,5439,7011,5439xm7049,5439l7071,5423,7071,5438,7049,5439xm6381,5441l6381,5411,6501,5411,6501,5441,6381,5441xm6591,5440l6591,5410,6711,5410,6711,5440,6591,5440xm6801,5440l6801,5410,6921,5409,6921,5439,6801,5440xe">
              <v:path arrowok="t"/>
              <v:fill on="t" color2="#FFFFFF" focussize="0,0"/>
              <v:stroke color="#000000" startarrow="block"/>
              <v:imagedata o:title=""/>
              <o:lock v:ext="edit" aspectratio="f"/>
            </v:shape>
            <v:rect id="_x0000_s2566" o:spid="_x0000_s2566" o:spt="1" style="position:absolute;left:17471;top:902069;height:615;width:2866;" fillcolor="#FFFFFF" filled="t" stroked="f" coordsize="21600,21600">
              <v:path/>
              <v:fill on="t" color2="#FFFFFF" focussize="0,0"/>
              <v:stroke on="f"/>
              <v:imagedata o:title=""/>
              <o:lock v:ext="edit" aspectratio="f"/>
            </v:rect>
            <v:rect id="_x0000_s2567" o:spid="_x0000_s2567" o:spt="1" style="position:absolute;left:18337;top:901637;height:432;width:1040;" fillcolor="#FFFFFF" filled="t" stroked="f" coordsize="21600,21600">
              <v:path/>
              <v:fill on="t" color2="#FFFFFF" focussize="0,0"/>
              <v:stroke on="f"/>
              <v:imagedata o:title=""/>
              <o:lock v:ext="edit" aspectratio="f"/>
            </v:rect>
            <v:shape id="_x0000_s2568" o:spid="_x0000_s2568" style="position:absolute;left:18327;top:901627;height:452;width:1059;" fillcolor="#000000" filled="t" stroked="f" coordorigin="5332,5233" coordsize="1059,452" path="m6391,5685l5332,5685,5332,5233,6391,5233,6391,5243,5352,5243,5342,5253,5352,5253,5352,5665,5342,5665,5352,5675,6391,5675,6391,5685xm5352,5253l5342,5253,5352,5243,5352,5253xm6371,5253l5352,5253,5352,5243,6371,5243,6371,5253xm6371,5675l6371,5243,6381,5253,6391,5253,6391,5665,6381,5665,6371,5675xm6391,5253l6381,5253,6371,5243,6391,5243,6391,5253xm5352,5675l5342,5665,5352,5665,5352,5675xm6371,5675l5352,5675,5352,5665,6371,5665,6371,5675xm6391,5675l6371,5675,6381,5665,6391,5665,6391,5675xe">
              <v:path arrowok="t"/>
              <v:fill on="t" color2="#FFFFFF" focussize="0,0"/>
              <v:stroke on="f"/>
              <v:imagedata o:title=""/>
              <o:lock v:ext="edit" aspectratio="f"/>
            </v:shape>
            <v:shape id="_x0000_s2569" o:spid="_x0000_s2569" o:spt="202" type="#_x0000_t202" style="position:absolute;left:20219;top:901723;height:194;width:2086;" filled="f" stroked="f" coordsize="21600,21600">
              <v:path/>
              <v:fill on="f" focussize="0,0"/>
              <v:stroke on="f"/>
              <v:imagedata o:title=""/>
              <o:lock v:ext="edit" aspectratio="f"/>
              <v:textbox inset="0mm,0mm,0mm,0mm">
                <w:txbxContent>
                  <w:p>
                    <w:pPr>
                      <w:spacing w:before="0" w:line="209" w:lineRule="exact"/>
                      <w:ind w:left="0" w:right="0" w:firstLine="0"/>
                      <w:jc w:val="left"/>
                      <w:rPr>
                        <w:rFonts w:hint="eastAsia" w:eastAsia="宋体"/>
                        <w:sz w:val="21"/>
                        <w:szCs w:val="21"/>
                        <w:lang w:eastAsia="zh-CN"/>
                      </w:rPr>
                    </w:pPr>
                    <w:r>
                      <w:rPr>
                        <w:rFonts w:hint="eastAsia" w:ascii="Times New Roman" w:hAnsi="Times New Roman" w:cs="Times New Roman"/>
                        <w:b w:val="0"/>
                        <w:bCs w:val="0"/>
                        <w:color w:val="auto"/>
                        <w:sz w:val="21"/>
                        <w:szCs w:val="21"/>
                        <w:u w:val="none"/>
                        <w:lang w:val="en-US" w:eastAsia="zh-CN"/>
                      </w:rPr>
                      <w:t>循环</w:t>
                    </w:r>
                    <w:r>
                      <w:rPr>
                        <w:rFonts w:hint="eastAsia" w:ascii="Times New Roman" w:hAnsi="Times New Roman" w:eastAsia="宋体" w:cs="Times New Roman"/>
                        <w:b w:val="0"/>
                        <w:bCs w:val="0"/>
                        <w:color w:val="auto"/>
                        <w:sz w:val="21"/>
                        <w:szCs w:val="21"/>
                        <w:u w:val="none"/>
                        <w:lang w:val="en-US" w:eastAsia="zh-CN"/>
                      </w:rPr>
                      <w:t>农业示范</w:t>
                    </w:r>
                    <w:r>
                      <w:rPr>
                        <w:rFonts w:hint="eastAsia" w:ascii="Times New Roman" w:hAnsi="Times New Roman" w:cs="Times New Roman"/>
                        <w:b w:val="0"/>
                        <w:bCs w:val="0"/>
                        <w:color w:val="auto"/>
                        <w:sz w:val="21"/>
                        <w:szCs w:val="21"/>
                        <w:u w:val="none"/>
                        <w:lang w:val="en-US" w:eastAsia="zh-CN"/>
                      </w:rPr>
                      <w:t>园</w:t>
                    </w:r>
                    <w:r>
                      <w:rPr>
                        <w:rFonts w:hint="eastAsia"/>
                        <w:sz w:val="21"/>
                        <w:szCs w:val="21"/>
                        <w:lang w:eastAsia="zh-CN"/>
                      </w:rPr>
                      <w:t>灌溉</w:t>
                    </w:r>
                  </w:p>
                </w:txbxContent>
              </v:textbox>
            </v:shape>
            <v:shape id="_x0000_s2570" o:spid="_x0000_s2570" o:spt="202" type="#_x0000_t202" style="position:absolute;left:18337;top:901637;height:432;width:1040;" filled="f" stroked="f" coordsize="21600,21600">
              <v:path/>
              <v:fill on="f" focussize="0,0"/>
              <v:stroke on="f"/>
              <v:imagedata o:title=""/>
              <o:lock v:ext="edit" aspectratio="f"/>
              <v:textbox inset="0mm,0mm,0mm,0mm">
                <w:txbxContent>
                  <w:p>
                    <w:pPr>
                      <w:spacing w:before="83"/>
                      <w:ind w:left="153" w:right="0" w:firstLine="0"/>
                      <w:jc w:val="left"/>
                      <w:rPr>
                        <w:sz w:val="21"/>
                      </w:rPr>
                    </w:pPr>
                    <w:r>
                      <w:rPr>
                        <w:sz w:val="21"/>
                      </w:rPr>
                      <w:t>贮水池</w:t>
                    </w:r>
                  </w:p>
                </w:txbxContent>
              </v:textbox>
            </v:shape>
          </v:group>
        </w:pic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体处理工艺流程见图 。</w:t>
      </w:r>
    </w:p>
    <w:p>
      <w:pPr>
        <w:widowControl/>
        <w:spacing w:line="360" w:lineRule="auto"/>
        <w:rPr>
          <w:rFonts w:hint="eastAsia" w:ascii="Times New Roman" w:hAnsi="Times New Roman" w:cs="Times New Roman"/>
          <w:b/>
          <w:bCs/>
          <w:color w:val="auto"/>
          <w:sz w:val="24"/>
          <w:u w:val="none"/>
          <w:lang w:val="en-US" w:eastAsia="zh-CN"/>
        </w:rPr>
      </w:pPr>
    </w:p>
    <w:p>
      <w:pPr>
        <w:pStyle w:val="29"/>
        <w:rPr>
          <w:rFonts w:hint="eastAsia" w:ascii="Times New Roman" w:hAnsi="Times New Roman" w:cs="Times New Roman"/>
          <w:b/>
          <w:bCs/>
          <w:color w:val="auto"/>
          <w:sz w:val="24"/>
          <w:u w:val="none"/>
          <w:lang w:val="en-US" w:eastAsia="zh-CN"/>
        </w:rPr>
      </w:pPr>
    </w:p>
    <w:p>
      <w:pPr>
        <w:pStyle w:val="30"/>
        <w:rPr>
          <w:rFonts w:hint="eastAsia" w:ascii="Times New Roman" w:hAnsi="Times New Roman" w:cs="Times New Roman"/>
          <w:b/>
          <w:bCs/>
          <w:color w:val="auto"/>
          <w:sz w:val="24"/>
          <w:u w:val="none"/>
          <w:lang w:val="en-US" w:eastAsia="zh-CN"/>
        </w:rPr>
      </w:pPr>
    </w:p>
    <w:p>
      <w:pPr>
        <w:rPr>
          <w:rFonts w:hint="eastAsia" w:ascii="Times New Roman" w:hAnsi="Times New Roman" w:cs="Times New Roman"/>
          <w:b/>
          <w:bCs/>
          <w:color w:val="auto"/>
          <w:sz w:val="24"/>
          <w:u w:val="none"/>
          <w:lang w:val="en-US" w:eastAsia="zh-CN"/>
        </w:rPr>
      </w:pPr>
    </w:p>
    <w:p>
      <w:pPr>
        <w:pStyle w:val="29"/>
        <w:rPr>
          <w:rFonts w:hint="eastAsia"/>
          <w:lang w:val="en-US" w:eastAsia="zh-CN"/>
        </w:rPr>
      </w:pPr>
    </w:p>
    <w:p>
      <w:pPr>
        <w:widowControl/>
        <w:spacing w:line="360" w:lineRule="auto"/>
        <w:ind w:firstLine="482" w:firstLineChars="200"/>
        <w:rPr>
          <w:rFonts w:hint="eastAsia" w:ascii="Times New Roman" w:hAnsi="Times New Roman" w:cs="Times New Roman"/>
          <w:b/>
          <w:bCs/>
          <w:color w:val="auto"/>
          <w:sz w:val="24"/>
          <w:u w:val="none"/>
          <w:lang w:val="en-US" w:eastAsia="zh-CN"/>
        </w:rPr>
      </w:pPr>
    </w:p>
    <w:p>
      <w:pPr>
        <w:widowControl/>
        <w:spacing w:line="360" w:lineRule="auto"/>
        <w:ind w:firstLine="482" w:firstLineChars="200"/>
        <w:rPr>
          <w:rFonts w:hint="eastAsia" w:ascii="Times New Roman" w:hAnsi="Times New Roman" w:cs="Times New Roman"/>
          <w:b/>
          <w:bCs/>
          <w:color w:val="auto"/>
          <w:sz w:val="24"/>
          <w:u w:val="none"/>
          <w:lang w:val="en-US" w:eastAsia="zh-CN"/>
        </w:rPr>
      </w:pPr>
    </w:p>
    <w:p>
      <w:pPr>
        <w:widowControl/>
        <w:spacing w:line="360" w:lineRule="auto"/>
        <w:ind w:firstLine="482" w:firstLineChars="200"/>
        <w:rPr>
          <w:rFonts w:hint="eastAsia" w:ascii="Times New Roman" w:hAnsi="Times New Roman" w:cs="Times New Roman"/>
          <w:b/>
          <w:bCs/>
          <w:color w:val="auto"/>
          <w:sz w:val="24"/>
          <w:u w:val="none"/>
          <w:lang w:val="en-US" w:eastAsia="zh-CN"/>
        </w:rPr>
      </w:pPr>
    </w:p>
    <w:p>
      <w:pPr>
        <w:widowControl/>
        <w:spacing w:line="360" w:lineRule="auto"/>
        <w:rPr>
          <w:rFonts w:hint="eastAsia" w:ascii="Times New Roman" w:hAnsi="Times New Roman" w:cs="Times New Roman"/>
          <w:b/>
          <w:bCs/>
          <w:color w:val="auto"/>
          <w:sz w:val="24"/>
          <w:u w:val="none"/>
          <w:lang w:val="en-US" w:eastAsia="zh-CN"/>
        </w:rPr>
      </w:pPr>
    </w:p>
    <w:p>
      <w:pPr>
        <w:widowControl/>
        <w:spacing w:line="360" w:lineRule="auto"/>
        <w:rPr>
          <w:rFonts w:hint="eastAsia" w:ascii="Times New Roman" w:hAnsi="Times New Roman" w:cs="Times New Roman"/>
          <w:b/>
          <w:bCs/>
          <w:color w:val="auto"/>
          <w:sz w:val="24"/>
          <w:u w:val="none"/>
          <w:lang w:val="en-US" w:eastAsia="zh-CN"/>
        </w:rPr>
      </w:pPr>
    </w:p>
    <w:p>
      <w:pPr>
        <w:widowControl/>
        <w:spacing w:line="360" w:lineRule="auto"/>
        <w:rPr>
          <w:rFonts w:hint="eastAsia" w:ascii="Times New Roman" w:hAnsi="Times New Roman" w:cs="Times New Roman"/>
          <w:b/>
          <w:bCs/>
          <w:color w:val="auto"/>
          <w:sz w:val="24"/>
          <w:u w:val="none"/>
          <w:lang w:val="en-US" w:eastAsia="zh-CN"/>
        </w:rPr>
      </w:pPr>
    </w:p>
    <w:p>
      <w:pPr>
        <w:widowControl/>
        <w:spacing w:line="360" w:lineRule="auto"/>
        <w:ind w:firstLine="482" w:firstLineChars="200"/>
        <w:jc w:val="center"/>
        <w:rPr>
          <w:rFonts w:hint="eastAsia" w:ascii="Times New Roman" w:hAnsi="Times New Roman" w:cs="Times New Roman"/>
          <w:b/>
          <w:bCs/>
          <w:color w:val="auto"/>
          <w:sz w:val="24"/>
          <w:u w:val="none"/>
          <w:lang w:val="en-US" w:eastAsia="zh-CN"/>
        </w:rPr>
      </w:pPr>
      <w:r>
        <w:rPr>
          <w:rFonts w:hint="eastAsia" w:ascii="Times New Roman" w:hAnsi="Times New Roman" w:eastAsia="宋体" w:cs="Times New Roman"/>
          <w:b/>
          <w:bCs/>
          <w:color w:val="auto"/>
          <w:sz w:val="24"/>
          <w:u w:val="none"/>
          <w:lang w:val="en-US" w:eastAsia="zh-CN"/>
        </w:rPr>
        <w:t xml:space="preserve">图 </w:t>
      </w:r>
      <w:r>
        <w:rPr>
          <w:rFonts w:hint="eastAsia" w:ascii="Times New Roman" w:hAnsi="Times New Roman" w:cs="Times New Roman"/>
          <w:b/>
          <w:bCs/>
          <w:color w:val="auto"/>
          <w:sz w:val="24"/>
          <w:u w:val="none"/>
          <w:lang w:val="en-US" w:eastAsia="zh-CN"/>
        </w:rPr>
        <w:t>5.3-12</w:t>
      </w:r>
      <w:r>
        <w:rPr>
          <w:rFonts w:hint="eastAsia" w:ascii="Times New Roman" w:hAnsi="Times New Roman" w:eastAsia="宋体" w:cs="Times New Roman"/>
          <w:b/>
          <w:bCs/>
          <w:color w:val="auto"/>
          <w:sz w:val="24"/>
          <w:u w:val="none"/>
          <w:lang w:val="en-US" w:eastAsia="zh-CN"/>
        </w:rPr>
        <w:t>污水处理工艺流程图</w:t>
      </w:r>
    </w:p>
    <w:p>
      <w:pPr>
        <w:widowControl/>
        <w:spacing w:line="360" w:lineRule="auto"/>
        <w:ind w:firstLine="480" w:firstLineChars="200"/>
        <w:rPr>
          <w:rFonts w:hint="eastAsia" w:ascii="Times New Roman" w:hAnsi="Times New Roman" w:eastAsia="宋体" w:cs="Times New Roman"/>
          <w:b w:val="0"/>
          <w:bCs w:val="0"/>
          <w:color w:val="auto"/>
          <w:sz w:val="24"/>
          <w:szCs w:val="24"/>
          <w:u w:val="none"/>
          <w:lang w:val="en-US" w:eastAsia="zh-CN"/>
        </w:rPr>
      </w:pPr>
      <w:r>
        <w:rPr>
          <w:rFonts w:hint="eastAsia" w:ascii="Times New Roman" w:hAnsi="Times New Roman" w:eastAsia="宋体" w:cs="Times New Roman"/>
          <w:b w:val="0"/>
          <w:bCs w:val="0"/>
          <w:color w:val="auto"/>
          <w:sz w:val="24"/>
          <w:szCs w:val="24"/>
          <w:u w:val="none"/>
          <w:lang w:val="en-US" w:eastAsia="zh-CN"/>
        </w:rPr>
        <w:t>从养鸡场鸡舍排出的废水，经暗管流到鸡粪沉砂池，废水经泵提升至固液分离系统进行固液分离，分离后的粪渣与鸡场的干粪一起清出场区用车托运外售。分离后的废水进入化粪池排入酸化池进行酸化，再进入厌氧池进行厌氧分解产生，再排入好氧池，进行发酵，在进入消毒池进行消毒处理，最后进入</w:t>
      </w:r>
      <w:r>
        <w:rPr>
          <w:rFonts w:hint="default" w:ascii="Times New Roman" w:hAnsi="Times New Roman" w:eastAsia="宋体" w:cs="Times New Roman"/>
          <w:b w:val="0"/>
          <w:bCs w:val="0"/>
          <w:color w:val="auto"/>
          <w:sz w:val="24"/>
          <w:szCs w:val="24"/>
          <w:u w:val="none"/>
          <w:lang w:val="en-US" w:eastAsia="zh-CN"/>
        </w:rPr>
        <w:t>贮水池</w:t>
      </w:r>
      <w:r>
        <w:rPr>
          <w:rFonts w:hint="eastAsia" w:ascii="Times New Roman" w:hAnsi="Times New Roman" w:cs="Times New Roman"/>
          <w:b w:val="0"/>
          <w:bCs w:val="0"/>
          <w:color w:val="auto"/>
          <w:sz w:val="24"/>
          <w:szCs w:val="24"/>
          <w:u w:val="none"/>
          <w:lang w:val="en-US" w:eastAsia="zh-CN"/>
        </w:rPr>
        <w:t>，</w:t>
      </w:r>
      <w:r>
        <w:rPr>
          <w:rFonts w:hint="eastAsia" w:ascii="Times New Roman" w:hAnsi="Times New Roman" w:eastAsia="宋体" w:cs="Times New Roman"/>
          <w:b w:val="0"/>
          <w:bCs w:val="0"/>
          <w:color w:val="auto"/>
          <w:sz w:val="24"/>
          <w:szCs w:val="24"/>
          <w:u w:val="none"/>
          <w:lang w:val="en-US" w:eastAsia="zh-CN"/>
        </w:rPr>
        <w:t>厌氧处理后的废水进沼液储存池，最终回用于</w:t>
      </w:r>
      <w:r>
        <w:rPr>
          <w:rFonts w:hint="eastAsia" w:ascii="Times New Roman" w:hAnsi="Times New Roman" w:cs="Times New Roman"/>
          <w:b w:val="0"/>
          <w:bCs w:val="0"/>
          <w:color w:val="auto"/>
          <w:sz w:val="24"/>
          <w:szCs w:val="24"/>
          <w:u w:val="none"/>
          <w:lang w:val="en-US" w:eastAsia="zh-CN"/>
        </w:rPr>
        <w:t>循环</w:t>
      </w:r>
      <w:r>
        <w:rPr>
          <w:rFonts w:hint="eastAsia" w:ascii="Times New Roman" w:hAnsi="Times New Roman" w:eastAsia="宋体" w:cs="Times New Roman"/>
          <w:b w:val="0"/>
          <w:bCs w:val="0"/>
          <w:color w:val="auto"/>
          <w:sz w:val="24"/>
          <w:szCs w:val="24"/>
          <w:u w:val="none"/>
          <w:lang w:val="en-US" w:eastAsia="zh-CN"/>
        </w:rPr>
        <w:t>农业示范</w:t>
      </w:r>
      <w:r>
        <w:rPr>
          <w:rFonts w:hint="eastAsia" w:ascii="Times New Roman" w:hAnsi="Times New Roman" w:cs="Times New Roman"/>
          <w:b w:val="0"/>
          <w:bCs w:val="0"/>
          <w:color w:val="auto"/>
          <w:sz w:val="24"/>
          <w:szCs w:val="24"/>
          <w:u w:val="none"/>
          <w:lang w:val="en-US" w:eastAsia="zh-CN"/>
        </w:rPr>
        <w:t>园</w:t>
      </w:r>
      <w:r>
        <w:rPr>
          <w:rFonts w:hint="eastAsia" w:ascii="Times New Roman" w:hAnsi="Times New Roman" w:eastAsia="宋体" w:cs="Times New Roman"/>
          <w:b w:val="0"/>
          <w:bCs w:val="0"/>
          <w:color w:val="auto"/>
          <w:sz w:val="24"/>
          <w:szCs w:val="24"/>
          <w:u w:val="none"/>
          <w:lang w:val="en-US" w:eastAsia="zh-CN"/>
        </w:rPr>
        <w:t>灌</w:t>
      </w:r>
      <w:r>
        <w:rPr>
          <w:rFonts w:hint="eastAsia" w:ascii="Times New Roman" w:hAnsi="Times New Roman" w:cs="Times New Roman"/>
          <w:b w:val="0"/>
          <w:bCs w:val="0"/>
          <w:color w:val="auto"/>
          <w:sz w:val="24"/>
          <w:szCs w:val="24"/>
          <w:u w:val="none"/>
          <w:lang w:val="en-US" w:eastAsia="zh-CN"/>
        </w:rPr>
        <w:t>溉</w:t>
      </w:r>
      <w:r>
        <w:rPr>
          <w:rFonts w:hint="eastAsia" w:ascii="Times New Roman" w:hAnsi="Times New Roman" w:eastAsia="宋体" w:cs="Times New Roman"/>
          <w:b w:val="0"/>
          <w:bCs w:val="0"/>
          <w:color w:val="auto"/>
          <w:sz w:val="24"/>
          <w:szCs w:val="24"/>
          <w:u w:val="none"/>
          <w:lang w:val="en-US" w:eastAsia="zh-CN"/>
        </w:rPr>
        <w:t>。</w:t>
      </w:r>
    </w:p>
    <w:p>
      <w:pPr>
        <w:widowControl/>
        <w:spacing w:line="360" w:lineRule="auto"/>
        <w:ind w:firstLine="480" w:firstLineChars="200"/>
        <w:rPr>
          <w:rFonts w:hint="eastAsia" w:ascii="Times New Roman" w:hAnsi="Times New Roman" w:eastAsia="宋体" w:cs="Times New Roman"/>
          <w:b w:val="0"/>
          <w:bCs w:val="0"/>
          <w:color w:val="auto"/>
          <w:sz w:val="24"/>
          <w:u w:val="none"/>
          <w:lang w:val="en-US" w:eastAsia="zh-CN"/>
        </w:rPr>
      </w:pPr>
      <w:r>
        <w:rPr>
          <w:rFonts w:hint="eastAsia" w:ascii="Times New Roman" w:hAnsi="Times New Roman" w:cs="Times New Roman"/>
          <w:b w:val="0"/>
          <w:bCs w:val="0"/>
          <w:color w:val="auto"/>
          <w:sz w:val="24"/>
          <w:u w:val="none"/>
          <w:lang w:val="en-US" w:eastAsia="zh-CN"/>
        </w:rPr>
        <w:t>（1）</w:t>
      </w:r>
      <w:r>
        <w:rPr>
          <w:rFonts w:hint="eastAsia" w:ascii="Times New Roman" w:hAnsi="Times New Roman" w:eastAsia="宋体" w:cs="Times New Roman"/>
          <w:b w:val="0"/>
          <w:bCs w:val="0"/>
          <w:color w:val="auto"/>
          <w:sz w:val="24"/>
          <w:u w:val="none"/>
          <w:lang w:val="en-US" w:eastAsia="zh-CN"/>
        </w:rPr>
        <w:t>处理规模</w:t>
      </w:r>
    </w:p>
    <w:p>
      <w:pPr>
        <w:widowControl/>
        <w:spacing w:line="360" w:lineRule="auto"/>
        <w:ind w:firstLine="480" w:firstLineChars="200"/>
        <w:rPr>
          <w:rFonts w:hint="eastAsia" w:ascii="Times New Roman" w:hAnsi="Times New Roman" w:eastAsia="宋体" w:cs="Times New Roman"/>
          <w:b w:val="0"/>
          <w:bCs w:val="0"/>
          <w:color w:val="auto"/>
          <w:sz w:val="24"/>
          <w:u w:val="none"/>
          <w:lang w:val="en-US" w:eastAsia="zh-CN"/>
        </w:rPr>
      </w:pPr>
      <w:r>
        <w:rPr>
          <w:rFonts w:hint="eastAsia" w:ascii="Times New Roman" w:hAnsi="Times New Roman" w:eastAsia="宋体" w:cs="Times New Roman"/>
          <w:b w:val="0"/>
          <w:bCs w:val="0"/>
          <w:color w:val="auto"/>
          <w:sz w:val="24"/>
          <w:u w:val="none"/>
          <w:lang w:val="en-US" w:eastAsia="zh-CN"/>
        </w:rPr>
        <w:t>本项目生产废水和生活污水产生量约  2893.51t/a，平均每天</w:t>
      </w:r>
      <w:r>
        <w:rPr>
          <w:rFonts w:hint="eastAsia" w:ascii="Times New Roman" w:hAnsi="Times New Roman" w:cs="Times New Roman"/>
          <w:b w:val="0"/>
          <w:bCs w:val="0"/>
          <w:color w:val="auto"/>
          <w:sz w:val="24"/>
          <w:u w:val="none"/>
          <w:lang w:val="en-US" w:eastAsia="zh-CN"/>
        </w:rPr>
        <w:t>7.93</w:t>
      </w:r>
      <w:r>
        <w:rPr>
          <w:rFonts w:hint="eastAsia" w:ascii="Times New Roman" w:hAnsi="Times New Roman" w:eastAsia="宋体" w:cs="Times New Roman"/>
          <w:b w:val="0"/>
          <w:bCs w:val="0"/>
          <w:color w:val="auto"/>
          <w:sz w:val="24"/>
          <w:u w:val="none"/>
          <w:lang w:val="en-US" w:eastAsia="zh-CN"/>
        </w:rPr>
        <w:t>t/d，考虑水量变化系数，鸡场污水处理站规模设计为</w:t>
      </w:r>
      <w:r>
        <w:rPr>
          <w:rFonts w:hint="eastAsia" w:ascii="Times New Roman" w:hAnsi="Times New Roman" w:cs="Times New Roman"/>
          <w:b w:val="0"/>
          <w:bCs w:val="0"/>
          <w:color w:val="auto"/>
          <w:sz w:val="24"/>
          <w:u w:val="none"/>
          <w:lang w:val="en-US" w:eastAsia="zh-CN"/>
        </w:rPr>
        <w:t>15</w:t>
      </w:r>
      <w:r>
        <w:rPr>
          <w:rFonts w:hint="eastAsia" w:ascii="Times New Roman" w:hAnsi="Times New Roman" w:eastAsia="宋体" w:cs="Times New Roman"/>
          <w:b w:val="0"/>
          <w:bCs w:val="0"/>
          <w:color w:val="auto"/>
          <w:sz w:val="24"/>
          <w:u w:val="none"/>
          <w:lang w:val="en-US" w:eastAsia="zh-CN"/>
        </w:rPr>
        <w:t>m</w:t>
      </w:r>
      <w:r>
        <w:rPr>
          <w:rFonts w:hint="eastAsia" w:ascii="Times New Roman" w:hAnsi="Times New Roman" w:eastAsia="宋体" w:cs="Times New Roman"/>
          <w:b w:val="0"/>
          <w:bCs w:val="0"/>
          <w:color w:val="auto"/>
          <w:sz w:val="24"/>
          <w:u w:val="none"/>
          <w:vertAlign w:val="superscript"/>
          <w:lang w:val="en-US" w:eastAsia="zh-CN"/>
        </w:rPr>
        <w:t>3</w:t>
      </w:r>
      <w:r>
        <w:rPr>
          <w:rFonts w:hint="eastAsia" w:ascii="Times New Roman" w:hAnsi="Times New Roman" w:eastAsia="宋体" w:cs="Times New Roman"/>
          <w:b w:val="0"/>
          <w:bCs w:val="0"/>
          <w:color w:val="auto"/>
          <w:sz w:val="24"/>
          <w:u w:val="none"/>
          <w:lang w:val="en-US" w:eastAsia="zh-CN"/>
        </w:rPr>
        <w:t>/d。</w:t>
      </w:r>
    </w:p>
    <w:p>
      <w:pPr>
        <w:widowControl/>
        <w:spacing w:line="360" w:lineRule="auto"/>
        <w:ind w:firstLine="480" w:firstLineChars="200"/>
        <w:rPr>
          <w:rFonts w:hint="eastAsia" w:ascii="Times New Roman" w:hAnsi="Times New Roman" w:eastAsia="宋体" w:cs="Times New Roman"/>
          <w:b w:val="0"/>
          <w:bCs w:val="0"/>
          <w:color w:val="auto"/>
          <w:sz w:val="24"/>
          <w:u w:val="none"/>
          <w:lang w:val="en-US" w:eastAsia="zh-CN"/>
        </w:rPr>
      </w:pPr>
      <w:r>
        <w:rPr>
          <w:rFonts w:hint="eastAsia" w:ascii="Times New Roman" w:hAnsi="Times New Roman" w:cs="Times New Roman"/>
          <w:b w:val="0"/>
          <w:bCs w:val="0"/>
          <w:color w:val="auto"/>
          <w:sz w:val="24"/>
          <w:u w:val="none"/>
          <w:lang w:val="en-US" w:eastAsia="zh-CN"/>
        </w:rPr>
        <w:t>（2）</w:t>
      </w:r>
      <w:r>
        <w:rPr>
          <w:rFonts w:hint="eastAsia" w:ascii="Times New Roman" w:hAnsi="Times New Roman" w:eastAsia="宋体" w:cs="Times New Roman"/>
          <w:b w:val="0"/>
          <w:bCs w:val="0"/>
          <w:color w:val="auto"/>
          <w:sz w:val="24"/>
          <w:u w:val="none"/>
          <w:lang w:val="en-US" w:eastAsia="zh-CN"/>
        </w:rPr>
        <w:t>处理后污水去向</w:t>
      </w:r>
    </w:p>
    <w:p>
      <w:pPr>
        <w:widowControl/>
        <w:spacing w:line="360" w:lineRule="auto"/>
        <w:ind w:firstLine="480" w:firstLineChars="200"/>
        <w:rPr>
          <w:rFonts w:hint="eastAsia" w:ascii="Times New Roman" w:hAnsi="Times New Roman" w:eastAsia="宋体" w:cs="Times New Roman"/>
          <w:b w:val="0"/>
          <w:bCs w:val="0"/>
          <w:color w:val="auto"/>
          <w:sz w:val="24"/>
          <w:u w:val="none"/>
          <w:lang w:val="en-US" w:eastAsia="zh-CN"/>
        </w:rPr>
      </w:pPr>
      <w:r>
        <w:rPr>
          <w:rFonts w:hint="eastAsia" w:ascii="Times New Roman" w:hAnsi="Times New Roman" w:eastAsia="宋体" w:cs="Times New Roman"/>
          <w:b w:val="0"/>
          <w:bCs w:val="0"/>
          <w:color w:val="auto"/>
          <w:sz w:val="24"/>
          <w:u w:val="none"/>
          <w:lang w:val="en-US" w:eastAsia="zh-CN"/>
        </w:rPr>
        <w:t>实施污水浇灌时须遵循以下几点原则：1）鸡场污水必须首先经过无害化处理，未经无害化处的污水不得用于土地施肥。2）经无害化处理后的污水应当优先旱田灌溉，制定科学的灌溉制度，杜绝大水漫灌。3）要清水和污水搭配、科学利用污水，防止农作物徒长、倒伏、减产。要配备农业科技人员指导液体肥施肥工作和环保维护人员定期维护沼液输送管道。</w:t>
      </w:r>
    </w:p>
    <w:p>
      <w:pPr>
        <w:widowControl/>
        <w:spacing w:line="360" w:lineRule="auto"/>
        <w:ind w:firstLine="480" w:firstLineChars="200"/>
        <w:rPr>
          <w:rFonts w:hint="eastAsia" w:ascii="Times New Roman" w:hAnsi="Times New Roman" w:cs="Times New Roman"/>
          <w:b/>
          <w:bCs/>
          <w:color w:val="auto"/>
          <w:sz w:val="24"/>
          <w:u w:val="none"/>
          <w:lang w:val="en-US" w:eastAsia="zh-CN"/>
        </w:rPr>
      </w:pPr>
      <w:r>
        <w:rPr>
          <w:rFonts w:hint="eastAsia" w:ascii="Times New Roman" w:hAnsi="Times New Roman" w:eastAsia="宋体" w:cs="Times New Roman"/>
          <w:b w:val="0"/>
          <w:bCs w:val="0"/>
          <w:color w:val="auto"/>
          <w:sz w:val="24"/>
          <w:u w:val="none"/>
          <w:lang w:val="en-US" w:eastAsia="zh-CN"/>
        </w:rPr>
        <w:t>根据现场调查，项目周边均为循环农业示范园种植、茶园、橡胶林（总面积约为 26</w:t>
      </w:r>
      <w:r>
        <w:rPr>
          <w:rFonts w:hint="eastAsia" w:ascii="Times New Roman" w:hAnsi="Times New Roman" w:cs="Times New Roman"/>
          <w:b w:val="0"/>
          <w:bCs w:val="0"/>
          <w:color w:val="auto"/>
          <w:sz w:val="24"/>
          <w:u w:val="none"/>
          <w:lang w:val="en-US" w:eastAsia="zh-CN"/>
        </w:rPr>
        <w:t>8</w:t>
      </w:r>
      <w:r>
        <w:rPr>
          <w:rFonts w:hint="eastAsia" w:ascii="Times New Roman" w:hAnsi="Times New Roman" w:eastAsia="宋体" w:cs="Times New Roman"/>
          <w:b w:val="0"/>
          <w:bCs w:val="0"/>
          <w:color w:val="auto"/>
          <w:sz w:val="24"/>
          <w:u w:val="none"/>
          <w:lang w:val="en-US" w:eastAsia="zh-CN"/>
        </w:rPr>
        <w:t>亩），畜禽场周边有足够的能</w:t>
      </w:r>
      <w:r>
        <w:rPr>
          <w:rFonts w:hint="eastAsia" w:ascii="Times New Roman" w:hAnsi="Times New Roman" w:cs="Times New Roman"/>
          <w:b w:val="0"/>
          <w:bCs w:val="0"/>
          <w:color w:val="auto"/>
          <w:sz w:val="24"/>
          <w:u w:val="none"/>
          <w:lang w:val="en-US" w:eastAsia="zh-CN"/>
        </w:rPr>
        <w:t>力</w:t>
      </w:r>
      <w:r>
        <w:rPr>
          <w:rFonts w:hint="eastAsia" w:ascii="Times New Roman" w:hAnsi="Times New Roman" w:eastAsia="宋体" w:cs="Times New Roman"/>
          <w:b w:val="0"/>
          <w:bCs w:val="0"/>
          <w:color w:val="auto"/>
          <w:sz w:val="24"/>
          <w:u w:val="none"/>
          <w:lang w:val="en-US" w:eastAsia="zh-CN"/>
        </w:rPr>
        <w:t>完全消纳经厌氧（沼气）发酵后的沼渣、沼液。建设单位拟将发酵后的沼液置于沼液暂存池中分配用于浇灌施肥。</w:t>
      </w:r>
    </w:p>
    <w:p>
      <w:pPr>
        <w:widowControl/>
        <w:spacing w:line="360" w:lineRule="auto"/>
        <w:rPr>
          <w:rFonts w:hint="default" w:ascii="Times New Roman" w:hAnsi="Times New Roman" w:eastAsia="宋体" w:cs="Times New Roman"/>
          <w:b/>
          <w:bCs/>
          <w:color w:val="auto"/>
          <w:sz w:val="24"/>
          <w:u w:val="none"/>
          <w:lang w:val="en-US" w:eastAsia="zh-CN"/>
        </w:rPr>
      </w:pPr>
      <w:r>
        <w:rPr>
          <w:rFonts w:hint="eastAsia" w:ascii="Times New Roman" w:hAnsi="Times New Roman" w:cs="Times New Roman"/>
          <w:b/>
          <w:bCs/>
          <w:color w:val="auto"/>
          <w:sz w:val="24"/>
          <w:u w:val="none"/>
          <w:lang w:val="en-US" w:eastAsia="zh-CN"/>
        </w:rPr>
        <w:t>5.3.1.2</w:t>
      </w:r>
      <w:r>
        <w:rPr>
          <w:rFonts w:hint="default" w:ascii="Times New Roman" w:hAnsi="Times New Roman" w:eastAsia="宋体" w:cs="Times New Roman"/>
          <w:b/>
          <w:bCs/>
          <w:color w:val="auto"/>
          <w:sz w:val="24"/>
          <w:u w:val="none"/>
          <w:lang w:val="en-US" w:eastAsia="zh-CN"/>
        </w:rPr>
        <w:t>水污染控制和水环境影响减缓措施有效性评价</w:t>
      </w:r>
    </w:p>
    <w:p>
      <w:pPr>
        <w:widowControl/>
        <w:spacing w:line="360" w:lineRule="auto"/>
        <w:ind w:firstLine="482" w:firstLineChars="200"/>
        <w:rPr>
          <w:rFonts w:hint="default" w:ascii="Times New Roman" w:hAnsi="Times New Roman" w:eastAsia="宋体" w:cs="Times New Roman"/>
          <w:b/>
          <w:bCs/>
          <w:color w:val="auto"/>
          <w:sz w:val="24"/>
          <w:u w:val="none"/>
          <w:lang w:val="en-US" w:eastAsia="zh-CN"/>
        </w:rPr>
      </w:pPr>
      <w:r>
        <w:rPr>
          <w:rFonts w:hint="default" w:ascii="Times New Roman" w:hAnsi="Times New Roman" w:eastAsia="宋体" w:cs="Times New Roman"/>
          <w:b/>
          <w:bCs/>
          <w:color w:val="auto"/>
          <w:sz w:val="24"/>
          <w:u w:val="none"/>
          <w:lang w:val="en-US" w:eastAsia="zh-CN"/>
        </w:rPr>
        <w:t>污水零排放可行性分析如下：</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（1）鸡饮用水</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由于鸡的生理特点，饮用水全部经自身吸收和进入粪便，因此项目鸡饮用水不存在外排。</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（2）湿帘降温用水</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在夏季为了降低鸡舍的温度，本项目采取湿帘降温，产生的降温水循环使用， 但控温水应定期补充蒸发水，因此项目无降温废水外排。</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（3）生活污水和清洗废水</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1）污水量</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项目为蛋鸡养殖类项目，鸡舍清洗废水为间歇性排放。一个蛋鸡完整蛋鸡养殖周期为 60 周；一个周期内冲洗 1 次，各个鸡舍之间是分开清洗的；一个周期内，项目会同时清洗 2 座鸡舍。</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为了最大程度考虑项目废水年排放量，评价认为：项目最大冲洗排水量为两座产蛋鸡舍同时清洗。</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因此，在不清洗鸡舍时项目废水仅有生活污水，每天产生量为 7.93m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 xml:space="preserve">/d，年产生量 </w:t>
      </w:r>
      <w:r>
        <w:rPr>
          <w:rFonts w:hint="default" w:ascii="Times New Roman" w:hAnsi="Times New Roman" w:eastAsia="宋体" w:cs="Times New Roman"/>
          <w:b w:val="0"/>
          <w:bCs w:val="0"/>
          <w:color w:val="auto"/>
          <w:sz w:val="24"/>
          <w:szCs w:val="24"/>
          <w:u w:val="none"/>
          <w:lang w:val="en-US" w:eastAsia="zh-CN"/>
        </w:rPr>
        <w:t>3917.34</w:t>
      </w:r>
      <w:r>
        <w:rPr>
          <w:rFonts w:hint="default" w:ascii="Times New Roman" w:hAnsi="Times New Roman" w:eastAsia="宋体" w:cs="Times New Roman"/>
          <w:b w:val="0"/>
          <w:bCs w:val="0"/>
          <w:color w:val="auto"/>
          <w:sz w:val="24"/>
          <w:u w:val="none"/>
          <w:lang w:val="en-US" w:eastAsia="zh-CN"/>
        </w:rPr>
        <w:t>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/a；清洗周期内最大产生清洗废水量10m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/d，年产生量为3650m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/a；因此清洗鸡舍时期即为项目废水量最大时，届时项目日均总的废水量为17m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/d。</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2）回用环节</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cs="Times New Roman"/>
          <w:b w:val="0"/>
          <w:bCs w:val="0"/>
          <w:color w:val="auto"/>
          <w:sz w:val="24"/>
          <w:u w:val="none"/>
          <w:lang w:val="en-US" w:eastAsia="zh-CN"/>
        </w:rPr>
        <w:t>①林业</w:t>
      </w:r>
      <w:r>
        <w:rPr>
          <w:rFonts w:hint="eastAsia" w:ascii="Times New Roman" w:hAnsi="Times New Roman" w:cs="Times New Roman"/>
          <w:b w:val="0"/>
          <w:bCs w:val="0"/>
          <w:color w:val="auto"/>
          <w:sz w:val="24"/>
          <w:u w:val="none"/>
          <w:lang w:val="en-US" w:eastAsia="zh-CN"/>
        </w:rPr>
        <w:t>用水定额</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eastAsia" w:ascii="Times New Roman" w:hAnsi="Times New Roman" w:cs="Times New Roman"/>
          <w:b w:val="0"/>
          <w:bCs w:val="0"/>
          <w:color w:val="auto"/>
          <w:sz w:val="24"/>
          <w:u w:val="none"/>
          <w:lang w:val="en-US" w:eastAsia="zh-CN"/>
        </w:rPr>
        <w:t>引用林业用水定额应符合表6的要求；</w:t>
      </w:r>
    </w:p>
    <w:p>
      <w:pPr>
        <w:widowControl/>
        <w:spacing w:line="360" w:lineRule="auto"/>
        <w:ind w:firstLine="482" w:firstLineChars="200"/>
        <w:jc w:val="center"/>
        <w:rPr>
          <w:rFonts w:hint="default" w:ascii="Times New Roman" w:hAnsi="Times New Roman" w:eastAsia="宋体" w:cs="Times New Roman"/>
          <w:b/>
          <w:bCs/>
          <w:color w:val="auto"/>
          <w:sz w:val="24"/>
          <w:u w:val="none"/>
          <w:lang w:val="en-US" w:eastAsia="zh-CN"/>
        </w:rPr>
      </w:pPr>
      <w:r>
        <w:rPr>
          <w:rFonts w:hint="eastAsia" w:ascii="Times New Roman" w:hAnsi="Times New Roman" w:cs="Times New Roman"/>
          <w:b/>
          <w:bCs/>
          <w:color w:val="auto"/>
          <w:sz w:val="24"/>
          <w:u w:val="none"/>
          <w:lang w:val="en-US" w:eastAsia="zh-CN"/>
        </w:rPr>
        <w:t>引用“</w:t>
      </w:r>
      <w:r>
        <w:rPr>
          <w:rFonts w:hint="default" w:ascii="Times New Roman" w:hAnsi="Times New Roman" w:cs="Times New Roman"/>
          <w:b/>
          <w:bCs/>
          <w:color w:val="auto"/>
          <w:sz w:val="24"/>
          <w:u w:val="none"/>
          <w:lang w:val="en-US" w:eastAsia="zh-CN"/>
        </w:rPr>
        <w:t>表6</w:t>
      </w:r>
      <w:r>
        <w:rPr>
          <w:rFonts w:hint="eastAsia" w:ascii="Times New Roman" w:hAnsi="Times New Roman" w:cs="Times New Roman"/>
          <w:b/>
          <w:bCs/>
          <w:color w:val="auto"/>
          <w:sz w:val="24"/>
          <w:u w:val="none"/>
          <w:lang w:val="en-US" w:eastAsia="zh-CN"/>
        </w:rPr>
        <w:t xml:space="preserve"> </w:t>
      </w:r>
      <w:r>
        <w:rPr>
          <w:rFonts w:hint="default" w:ascii="Times New Roman" w:hAnsi="Times New Roman" w:cs="Times New Roman"/>
          <w:b/>
          <w:bCs/>
          <w:color w:val="auto"/>
          <w:sz w:val="24"/>
          <w:u w:val="none"/>
          <w:lang w:val="en-US" w:eastAsia="zh-CN"/>
        </w:rPr>
        <w:t>林业用水定额表</w:t>
      </w:r>
      <w:r>
        <w:rPr>
          <w:rFonts w:hint="eastAsia" w:ascii="Times New Roman" w:hAnsi="Times New Roman" w:cs="Times New Roman"/>
          <w:b/>
          <w:bCs/>
          <w:color w:val="auto"/>
          <w:sz w:val="24"/>
          <w:u w:val="none"/>
          <w:lang w:val="en-US" w:eastAsia="zh-CN"/>
        </w:rPr>
        <w:t>”</w:t>
      </w:r>
    </w:p>
    <w:tbl>
      <w:tblPr>
        <w:tblStyle w:val="24"/>
        <w:tblW w:w="0" w:type="auto"/>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416"/>
        <w:gridCol w:w="2416"/>
        <w:gridCol w:w="2417"/>
        <w:gridCol w:w="2417"/>
      </w:tblGrid>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416" w:type="dxa"/>
            <w:tcBorders>
              <w:tl2br w:val="nil"/>
              <w:tr2bl w:val="nil"/>
            </w:tcBorders>
            <w:vAlign w:val="center"/>
          </w:tcPr>
          <w:p>
            <w:pPr>
              <w:widowControl/>
              <w:spacing w:line="360" w:lineRule="auto"/>
              <w:jc w:val="center"/>
              <w:rPr>
                <w:rFonts w:hint="default" w:ascii="Times New Roman" w:hAnsi="Times New Roman" w:eastAsia="宋体" w:cs="Times New Roman"/>
                <w:b w:val="0"/>
                <w:bCs w:val="0"/>
                <w:color w:val="auto"/>
                <w:sz w:val="21"/>
                <w:szCs w:val="21"/>
                <w:u w:val="none"/>
                <w:vertAlign w:val="baseline"/>
                <w:lang w:val="en-US" w:eastAsia="zh-CN"/>
              </w:rPr>
            </w:pPr>
            <w:r>
              <w:rPr>
                <w:rFonts w:hint="default" w:ascii="Times New Roman" w:hAnsi="Times New Roman" w:cs="Times New Roman"/>
                <w:b w:val="0"/>
                <w:bCs w:val="0"/>
                <w:color w:val="auto"/>
                <w:sz w:val="21"/>
                <w:szCs w:val="21"/>
                <w:u w:val="none"/>
                <w:vertAlign w:val="baseline"/>
                <w:lang w:val="en-US" w:eastAsia="zh-CN"/>
              </w:rPr>
              <w:t>行业代码</w:t>
            </w:r>
          </w:p>
        </w:tc>
        <w:tc>
          <w:tcPr>
            <w:tcW w:w="2416" w:type="dxa"/>
            <w:tcBorders>
              <w:tl2br w:val="nil"/>
              <w:tr2bl w:val="nil"/>
            </w:tcBorders>
            <w:vAlign w:val="center"/>
          </w:tcPr>
          <w:p>
            <w:pPr>
              <w:widowControl/>
              <w:spacing w:line="360" w:lineRule="auto"/>
              <w:jc w:val="center"/>
              <w:rPr>
                <w:rFonts w:hint="default" w:ascii="Times New Roman" w:hAnsi="Times New Roman" w:eastAsia="宋体" w:cs="Times New Roman"/>
                <w:b w:val="0"/>
                <w:bCs w:val="0"/>
                <w:color w:val="auto"/>
                <w:sz w:val="21"/>
                <w:szCs w:val="21"/>
                <w:u w:val="none"/>
                <w:vertAlign w:val="baseline"/>
                <w:lang w:val="en-US" w:eastAsia="zh-CN"/>
              </w:rPr>
            </w:pPr>
            <w:r>
              <w:rPr>
                <w:rFonts w:hint="default" w:ascii="Times New Roman" w:hAnsi="Times New Roman" w:cs="Times New Roman"/>
                <w:b w:val="0"/>
                <w:bCs w:val="0"/>
                <w:color w:val="auto"/>
                <w:sz w:val="21"/>
                <w:szCs w:val="21"/>
                <w:u w:val="none"/>
                <w:vertAlign w:val="baseline"/>
                <w:lang w:val="en-US" w:eastAsia="zh-CN"/>
              </w:rPr>
              <w:t>产品名称</w:t>
            </w:r>
          </w:p>
        </w:tc>
        <w:tc>
          <w:tcPr>
            <w:tcW w:w="2417" w:type="dxa"/>
            <w:tcBorders>
              <w:tl2br w:val="nil"/>
              <w:tr2bl w:val="nil"/>
            </w:tcBorders>
            <w:vAlign w:val="center"/>
          </w:tcPr>
          <w:p>
            <w:pPr>
              <w:widowControl/>
              <w:spacing w:line="360" w:lineRule="auto"/>
              <w:jc w:val="center"/>
              <w:rPr>
                <w:rFonts w:hint="default" w:ascii="Times New Roman" w:hAnsi="Times New Roman" w:eastAsia="宋体" w:cs="Times New Roman"/>
                <w:b w:val="0"/>
                <w:bCs w:val="0"/>
                <w:color w:val="auto"/>
                <w:sz w:val="21"/>
                <w:szCs w:val="21"/>
                <w:u w:val="none"/>
                <w:vertAlign w:val="baseline"/>
                <w:lang w:val="en-US" w:eastAsia="zh-CN"/>
              </w:rPr>
            </w:pPr>
            <w:r>
              <w:rPr>
                <w:rFonts w:hint="default" w:ascii="Times New Roman" w:hAnsi="Times New Roman" w:cs="Times New Roman"/>
                <w:b w:val="0"/>
                <w:bCs w:val="0"/>
                <w:color w:val="auto"/>
                <w:sz w:val="21"/>
                <w:szCs w:val="21"/>
                <w:u w:val="none"/>
                <w:vertAlign w:val="baseline"/>
                <w:lang w:val="en-US" w:eastAsia="zh-CN"/>
              </w:rPr>
              <w:t>定额单位</w:t>
            </w:r>
          </w:p>
        </w:tc>
        <w:tc>
          <w:tcPr>
            <w:tcW w:w="2417" w:type="dxa"/>
            <w:tcBorders>
              <w:tl2br w:val="nil"/>
              <w:tr2bl w:val="nil"/>
            </w:tcBorders>
            <w:vAlign w:val="center"/>
          </w:tcPr>
          <w:p>
            <w:pPr>
              <w:widowControl/>
              <w:spacing w:line="360" w:lineRule="auto"/>
              <w:jc w:val="center"/>
              <w:rPr>
                <w:rFonts w:hint="default" w:ascii="Times New Roman" w:hAnsi="Times New Roman" w:eastAsia="宋体" w:cs="Times New Roman"/>
                <w:b w:val="0"/>
                <w:bCs w:val="0"/>
                <w:color w:val="auto"/>
                <w:sz w:val="21"/>
                <w:szCs w:val="21"/>
                <w:u w:val="none"/>
                <w:vertAlign w:val="baseline"/>
                <w:lang w:val="en-US" w:eastAsia="zh-CN"/>
              </w:rPr>
            </w:pPr>
            <w:r>
              <w:rPr>
                <w:rFonts w:hint="default" w:ascii="Times New Roman" w:hAnsi="Times New Roman" w:cs="Times New Roman"/>
                <w:b w:val="0"/>
                <w:bCs w:val="0"/>
                <w:color w:val="auto"/>
                <w:sz w:val="21"/>
                <w:szCs w:val="21"/>
                <w:u w:val="none"/>
                <w:vertAlign w:val="baseline"/>
                <w:lang w:val="en-US" w:eastAsia="zh-CN"/>
              </w:rPr>
              <w:t>用水定额</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416" w:type="dxa"/>
            <w:tcBorders>
              <w:tl2br w:val="nil"/>
              <w:tr2bl w:val="nil"/>
            </w:tcBorders>
            <w:vAlign w:val="center"/>
          </w:tcPr>
          <w:p>
            <w:pPr>
              <w:widowControl/>
              <w:spacing w:line="360" w:lineRule="auto"/>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cs="Times New Roman"/>
                <w:b w:val="0"/>
                <w:bCs w:val="0"/>
                <w:color w:val="auto"/>
                <w:sz w:val="21"/>
                <w:szCs w:val="21"/>
                <w:u w:val="none"/>
                <w:vertAlign w:val="baseline"/>
                <w:lang w:val="en-US" w:eastAsia="zh-CN"/>
              </w:rPr>
              <w:t>021</w:t>
            </w:r>
          </w:p>
        </w:tc>
        <w:tc>
          <w:tcPr>
            <w:tcW w:w="2416" w:type="dxa"/>
            <w:tcBorders>
              <w:tl2br w:val="nil"/>
              <w:tr2bl w:val="nil"/>
            </w:tcBorders>
            <w:vAlign w:val="center"/>
          </w:tcPr>
          <w:p>
            <w:pPr>
              <w:widowControl/>
              <w:spacing w:line="360" w:lineRule="auto"/>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cs="Times New Roman"/>
                <w:b w:val="0"/>
                <w:bCs w:val="0"/>
                <w:color w:val="auto"/>
                <w:sz w:val="21"/>
                <w:szCs w:val="21"/>
                <w:u w:val="none"/>
                <w:vertAlign w:val="baseline"/>
                <w:lang w:val="en-US" w:eastAsia="zh-CN"/>
              </w:rPr>
              <w:t>林木育种和育苗</w:t>
            </w:r>
          </w:p>
        </w:tc>
        <w:tc>
          <w:tcPr>
            <w:tcW w:w="2417" w:type="dxa"/>
            <w:tcBorders>
              <w:tl2br w:val="nil"/>
              <w:tr2bl w:val="nil"/>
            </w:tcBorders>
            <w:vAlign w:val="center"/>
          </w:tcPr>
          <w:p>
            <w:pPr>
              <w:widowControl/>
              <w:spacing w:line="360" w:lineRule="auto"/>
              <w:jc w:val="center"/>
              <w:rPr>
                <w:rFonts w:hint="default" w:ascii="Times New Roman" w:hAnsi="Times New Roman" w:eastAsia="宋体" w:cs="Times New Roman"/>
                <w:b w:val="0"/>
                <w:bCs w:val="0"/>
                <w:color w:val="auto"/>
                <w:sz w:val="21"/>
                <w:szCs w:val="21"/>
                <w:u w:val="none"/>
                <w:vertAlign w:val="baseline"/>
                <w:lang w:val="en-US" w:eastAsia="zh-CN"/>
              </w:rPr>
            </w:pPr>
            <w:r>
              <w:rPr>
                <w:rFonts w:hint="default" w:ascii="Times New Roman" w:hAnsi="Times New Roman" w:eastAsia="宋体" w:cs="Times New Roman"/>
                <w:b w:val="0"/>
                <w:bCs w:val="0"/>
                <w:color w:val="auto"/>
                <w:sz w:val="24"/>
                <w:u w:val="none"/>
                <w:lang w:val="en-US" w:eastAsia="zh-CN"/>
              </w:rPr>
              <w:t>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/hm</w:t>
            </w:r>
            <w:r>
              <w:rPr>
                <w:rFonts w:hint="default" w:ascii="Times New Roman" w:hAnsi="Times New Roman" w:eastAsia="宋体" w:cs="Times New Roman"/>
                <w:b w:val="0"/>
                <w:bCs w:val="0"/>
                <w:color w:val="auto"/>
                <w:sz w:val="24"/>
                <w:u w:val="none"/>
                <w:vertAlign w:val="superscript"/>
                <w:lang w:val="en-US" w:eastAsia="zh-CN"/>
              </w:rPr>
              <w:t>2</w:t>
            </w:r>
            <w:r>
              <w:rPr>
                <w:rFonts w:hint="default" w:ascii="Times New Roman" w:hAnsi="Times New Roman" w:eastAsia="宋体" w:cs="Times New Roman"/>
                <w:b w:val="0"/>
                <w:bCs w:val="0"/>
                <w:color w:val="auto"/>
                <w:sz w:val="24"/>
                <w:u w:val="none"/>
                <w:vertAlign w:val="baseline"/>
                <w:lang w:val="en-US" w:eastAsia="zh-CN"/>
              </w:rPr>
              <w:t>/a</w:t>
            </w:r>
          </w:p>
        </w:tc>
        <w:tc>
          <w:tcPr>
            <w:tcW w:w="2417" w:type="dxa"/>
            <w:tcBorders>
              <w:tl2br w:val="nil"/>
              <w:tr2bl w:val="nil"/>
            </w:tcBorders>
            <w:vAlign w:val="center"/>
          </w:tcPr>
          <w:p>
            <w:pPr>
              <w:widowControl/>
              <w:spacing w:line="360" w:lineRule="auto"/>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cs="Times New Roman"/>
                <w:b w:val="0"/>
                <w:bCs w:val="0"/>
                <w:color w:val="auto"/>
                <w:sz w:val="21"/>
                <w:szCs w:val="21"/>
                <w:u w:val="none"/>
                <w:vertAlign w:val="baseline"/>
                <w:lang w:val="en-US" w:eastAsia="zh-CN"/>
              </w:rPr>
              <w:t>2250</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416" w:type="dxa"/>
            <w:tcBorders>
              <w:tl2br w:val="nil"/>
              <w:tr2bl w:val="nil"/>
            </w:tcBorders>
            <w:vAlign w:val="center"/>
          </w:tcPr>
          <w:p>
            <w:pPr>
              <w:widowControl/>
              <w:spacing w:line="360" w:lineRule="auto"/>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cs="Times New Roman"/>
                <w:b w:val="0"/>
                <w:bCs w:val="0"/>
                <w:color w:val="auto"/>
                <w:sz w:val="21"/>
                <w:szCs w:val="21"/>
                <w:u w:val="none"/>
                <w:vertAlign w:val="baseline"/>
                <w:lang w:val="en-US" w:eastAsia="zh-CN"/>
              </w:rPr>
              <w:t>024</w:t>
            </w:r>
          </w:p>
        </w:tc>
        <w:tc>
          <w:tcPr>
            <w:tcW w:w="2416" w:type="dxa"/>
            <w:tcBorders>
              <w:tl2br w:val="nil"/>
              <w:tr2bl w:val="nil"/>
            </w:tcBorders>
            <w:vAlign w:val="center"/>
          </w:tcPr>
          <w:p>
            <w:pPr>
              <w:widowControl/>
              <w:spacing w:line="360" w:lineRule="auto"/>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cs="Times New Roman"/>
                <w:b w:val="0"/>
                <w:bCs w:val="0"/>
                <w:color w:val="auto"/>
                <w:sz w:val="21"/>
                <w:szCs w:val="21"/>
                <w:u w:val="none"/>
                <w:vertAlign w:val="baseline"/>
                <w:lang w:val="en-US" w:eastAsia="zh-CN"/>
              </w:rPr>
              <w:t>木材和竹材采运</w:t>
            </w:r>
          </w:p>
        </w:tc>
        <w:tc>
          <w:tcPr>
            <w:tcW w:w="2417" w:type="dxa"/>
            <w:tcBorders>
              <w:tl2br w:val="nil"/>
              <w:tr2bl w:val="nil"/>
            </w:tcBorders>
            <w:vAlign w:val="center"/>
          </w:tcPr>
          <w:p>
            <w:pPr>
              <w:widowControl/>
              <w:spacing w:line="360" w:lineRule="auto"/>
              <w:jc w:val="center"/>
              <w:rPr>
                <w:rFonts w:hint="default" w:ascii="Times New Roman" w:hAnsi="Times New Roman" w:eastAsia="宋体" w:cs="Times New Roman"/>
                <w:b w:val="0"/>
                <w:bCs w:val="0"/>
                <w:color w:val="auto"/>
                <w:sz w:val="21"/>
                <w:szCs w:val="21"/>
                <w:u w:val="none"/>
                <w:vertAlign w:val="baseline"/>
                <w:lang w:val="en-US" w:eastAsia="zh-CN"/>
              </w:rPr>
            </w:pPr>
            <w:r>
              <w:rPr>
                <w:rFonts w:hint="default" w:ascii="Times New Roman" w:hAnsi="Times New Roman" w:eastAsia="宋体" w:cs="Times New Roman"/>
                <w:b w:val="0"/>
                <w:bCs w:val="0"/>
                <w:color w:val="auto"/>
                <w:sz w:val="24"/>
                <w:u w:val="none"/>
                <w:lang w:val="en-US" w:eastAsia="zh-CN"/>
              </w:rPr>
              <w:t>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/m</w:t>
            </w:r>
            <w:r>
              <w:rPr>
                <w:rFonts w:hint="default" w:ascii="Times New Roman" w:hAnsi="Times New Roman" w:eastAsia="宋体" w:cs="Times New Roman"/>
                <w:b w:val="0"/>
                <w:bCs w:val="0"/>
                <w:color w:val="auto"/>
                <w:sz w:val="24"/>
                <w:u w:val="none"/>
                <w:vertAlign w:val="superscript"/>
                <w:lang w:val="en-US" w:eastAsia="zh-CN"/>
              </w:rPr>
              <w:t>3</w:t>
            </w:r>
          </w:p>
        </w:tc>
        <w:tc>
          <w:tcPr>
            <w:tcW w:w="2417" w:type="dxa"/>
            <w:tcBorders>
              <w:tl2br w:val="nil"/>
              <w:tr2bl w:val="nil"/>
            </w:tcBorders>
            <w:vAlign w:val="center"/>
          </w:tcPr>
          <w:p>
            <w:pPr>
              <w:widowControl/>
              <w:spacing w:line="360" w:lineRule="auto"/>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cs="Times New Roman"/>
                <w:b w:val="0"/>
                <w:bCs w:val="0"/>
                <w:color w:val="auto"/>
                <w:sz w:val="21"/>
                <w:szCs w:val="21"/>
                <w:u w:val="none"/>
                <w:vertAlign w:val="baseline"/>
                <w:lang w:val="en-US" w:eastAsia="zh-CN"/>
              </w:rPr>
              <w:t>0.01</w:t>
            </w:r>
          </w:p>
        </w:tc>
      </w:tr>
    </w:tbl>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项目废水回用环节为</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循环农业示范园</w:t>
      </w:r>
      <w:r>
        <w:rPr>
          <w:rFonts w:hint="default" w:ascii="Times New Roman" w:hAnsi="Times New Roman" w:eastAsia="宋体" w:cs="Times New Roman"/>
          <w:b w:val="0"/>
          <w:bCs w:val="0"/>
          <w:color w:val="auto"/>
          <w:sz w:val="24"/>
          <w:u w:val="none"/>
          <w:lang w:val="en-US" w:eastAsia="zh-CN"/>
        </w:rPr>
        <w:t>灌溉用水，项目总占地 237.04 亩，其中养殖及办公区占地 43.54亩，其余区域约193.5亩均种植</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循环农业示范园</w:t>
      </w:r>
      <w:r>
        <w:rPr>
          <w:rFonts w:hint="default" w:ascii="Times New Roman" w:hAnsi="Times New Roman" w:eastAsia="宋体" w:cs="Times New Roman"/>
          <w:b w:val="0"/>
          <w:bCs w:val="0"/>
          <w:color w:val="auto"/>
          <w:sz w:val="24"/>
          <w:u w:val="none"/>
          <w:lang w:val="en-US" w:eastAsia="zh-CN"/>
        </w:rPr>
        <w:t>，根据海南省用水定额《DB46T449-2017》中的7.3林木用水定额中林木育种和育苗2250m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/hm</w:t>
      </w:r>
      <w:r>
        <w:rPr>
          <w:rFonts w:hint="default" w:ascii="Times New Roman" w:hAnsi="Times New Roman" w:eastAsia="宋体" w:cs="Times New Roman"/>
          <w:b w:val="0"/>
          <w:bCs w:val="0"/>
          <w:color w:val="auto"/>
          <w:sz w:val="24"/>
          <w:u w:val="none"/>
          <w:vertAlign w:val="superscript"/>
          <w:lang w:val="en-US" w:eastAsia="zh-CN"/>
        </w:rPr>
        <w:t>2</w:t>
      </w:r>
      <w:r>
        <w:rPr>
          <w:rFonts w:hint="default" w:ascii="Times New Roman" w:hAnsi="Times New Roman" w:eastAsia="宋体" w:cs="Times New Roman"/>
          <w:b w:val="0"/>
          <w:bCs w:val="0"/>
          <w:color w:val="auto"/>
          <w:sz w:val="24"/>
          <w:u w:val="none"/>
          <w:vertAlign w:val="baseline"/>
          <w:lang w:val="en-US" w:eastAsia="zh-CN"/>
        </w:rPr>
        <w:t>/a</w:t>
      </w:r>
      <w:r>
        <w:rPr>
          <w:rFonts w:hint="default" w:ascii="Times New Roman" w:hAnsi="Times New Roman" w:eastAsia="宋体" w:cs="Times New Roman"/>
          <w:b w:val="0"/>
          <w:bCs w:val="0"/>
          <w:color w:val="auto"/>
          <w:sz w:val="24"/>
          <w:u w:val="none"/>
          <w:lang w:val="en-US" w:eastAsia="zh-CN"/>
        </w:rPr>
        <w:t>，</w:t>
      </w:r>
      <w:r>
        <w:rPr>
          <w:rFonts w:hint="eastAsia" w:ascii="Times New Roman" w:hAnsi="Times New Roman" w:cs="Times New Roman"/>
          <w:b w:val="0"/>
          <w:bCs w:val="0"/>
          <w:color w:val="auto"/>
          <w:sz w:val="24"/>
          <w:u w:val="none"/>
          <w:lang w:val="en-US" w:eastAsia="zh-CN"/>
        </w:rPr>
        <w:t>则一公顷用水量为</w:t>
      </w:r>
      <w:r>
        <w:rPr>
          <w:rFonts w:hint="default" w:ascii="Times New Roman" w:hAnsi="Times New Roman" w:eastAsia="宋体" w:cs="Times New Roman"/>
          <w:b w:val="0"/>
          <w:bCs w:val="0"/>
          <w:color w:val="auto"/>
          <w:sz w:val="24"/>
          <w:u w:val="none"/>
          <w:lang w:val="en-US" w:eastAsia="zh-CN"/>
        </w:rPr>
        <w:t>2250m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w:t>
      </w:r>
      <w:r>
        <w:rPr>
          <w:rFonts w:hint="default" w:ascii="Times New Roman" w:hAnsi="Times New Roman" w:eastAsia="宋体" w:cs="Times New Roman"/>
          <w:b w:val="0"/>
          <w:bCs w:val="0"/>
          <w:color w:val="auto"/>
          <w:sz w:val="24"/>
          <w:u w:val="none"/>
          <w:vertAlign w:val="baseline"/>
          <w:lang w:val="en-US" w:eastAsia="zh-CN"/>
        </w:rPr>
        <w:t>/a</w:t>
      </w:r>
      <w:r>
        <w:rPr>
          <w:rFonts w:hint="eastAsia" w:ascii="Times New Roman" w:hAnsi="Times New Roman" w:cs="Times New Roman"/>
          <w:b w:val="0"/>
          <w:bCs w:val="0"/>
          <w:color w:val="auto"/>
          <w:sz w:val="24"/>
          <w:u w:val="none"/>
          <w:vertAlign w:val="baseline"/>
          <w:lang w:val="en-US" w:eastAsia="zh-CN"/>
        </w:rPr>
        <w:t>，本项目需</w:t>
      </w:r>
      <w:r>
        <w:rPr>
          <w:rFonts w:hint="default" w:ascii="Times New Roman" w:hAnsi="Times New Roman" w:eastAsia="宋体" w:cs="Times New Roman"/>
          <w:b w:val="0"/>
          <w:bCs w:val="0"/>
          <w:color w:val="auto"/>
          <w:sz w:val="24"/>
          <w:u w:val="none"/>
          <w:lang w:val="en-US" w:eastAsia="zh-CN"/>
        </w:rPr>
        <w:t>193.5</w:t>
      </w:r>
      <w:r>
        <w:rPr>
          <w:rFonts w:hint="eastAsia" w:ascii="Times New Roman" w:hAnsi="Times New Roman" w:cs="Times New Roman"/>
          <w:b w:val="0"/>
          <w:bCs w:val="0"/>
          <w:color w:val="auto"/>
          <w:sz w:val="24"/>
          <w:u w:val="none"/>
          <w:lang w:val="en-US" w:eastAsia="zh-CN"/>
        </w:rPr>
        <w:t>（12.9</w:t>
      </w:r>
      <w:r>
        <w:rPr>
          <w:rFonts w:hint="default" w:ascii="Times New Roman" w:hAnsi="Times New Roman" w:eastAsia="宋体" w:cs="Times New Roman"/>
          <w:b w:val="0"/>
          <w:bCs w:val="0"/>
          <w:color w:val="auto"/>
          <w:sz w:val="24"/>
          <w:u w:val="none"/>
          <w:lang w:val="en-US" w:eastAsia="zh-CN"/>
        </w:rPr>
        <w:t>hm</w:t>
      </w:r>
      <w:r>
        <w:rPr>
          <w:rFonts w:hint="default" w:ascii="Times New Roman" w:hAnsi="Times New Roman" w:eastAsia="宋体" w:cs="Times New Roman"/>
          <w:b w:val="0"/>
          <w:bCs w:val="0"/>
          <w:color w:val="auto"/>
          <w:sz w:val="24"/>
          <w:u w:val="none"/>
          <w:vertAlign w:val="superscript"/>
          <w:lang w:val="en-US" w:eastAsia="zh-CN"/>
        </w:rPr>
        <w:t>2</w:t>
      </w:r>
      <w:r>
        <w:rPr>
          <w:rFonts w:hint="eastAsia" w:ascii="Times New Roman" w:hAnsi="Times New Roman" w:cs="Times New Roman"/>
          <w:b w:val="0"/>
          <w:bCs w:val="0"/>
          <w:color w:val="auto"/>
          <w:sz w:val="24"/>
          <w:u w:val="none"/>
          <w:lang w:val="en-US" w:eastAsia="zh-CN"/>
        </w:rPr>
        <w:t>）</w:t>
      </w:r>
      <w:r>
        <w:rPr>
          <w:rFonts w:hint="default" w:ascii="Times New Roman" w:hAnsi="Times New Roman" w:eastAsia="宋体" w:cs="Times New Roman"/>
          <w:b w:val="0"/>
          <w:bCs w:val="0"/>
          <w:color w:val="auto"/>
          <w:sz w:val="24"/>
          <w:u w:val="none"/>
          <w:lang w:val="en-US" w:eastAsia="zh-CN"/>
        </w:rPr>
        <w:t>亩</w:t>
      </w:r>
      <w:r>
        <w:rPr>
          <w:rFonts w:hint="eastAsia" w:ascii="Times New Roman" w:hAnsi="Times New Roman" w:cs="Times New Roman"/>
          <w:b w:val="0"/>
          <w:bCs w:val="0"/>
          <w:color w:val="auto"/>
          <w:sz w:val="24"/>
          <w:u w:val="none"/>
          <w:lang w:val="en-US" w:eastAsia="zh-CN"/>
        </w:rPr>
        <w:t>的</w:t>
      </w:r>
      <w:r>
        <w:rPr>
          <w:rFonts w:hint="default" w:ascii="Times New Roman" w:hAnsi="Times New Roman" w:eastAsia="宋体" w:cs="Times New Roman"/>
          <w:b w:val="0"/>
          <w:bCs w:val="0"/>
          <w:color w:val="auto"/>
          <w:sz w:val="24"/>
          <w:u w:val="none"/>
          <w:lang w:val="en-US" w:eastAsia="zh-CN"/>
        </w:rPr>
        <w:t>种植</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循环农业示范园</w:t>
      </w:r>
      <w:r>
        <w:rPr>
          <w:rFonts w:hint="default" w:ascii="Times New Roman" w:hAnsi="Times New Roman" w:eastAsia="宋体" w:cs="Times New Roman"/>
          <w:b w:val="0"/>
          <w:bCs w:val="0"/>
          <w:color w:val="auto"/>
          <w:sz w:val="24"/>
          <w:u w:val="none"/>
          <w:lang w:val="en-US" w:eastAsia="zh-CN"/>
        </w:rPr>
        <w:t>灌溉</w:t>
      </w:r>
      <w:r>
        <w:rPr>
          <w:rFonts w:hint="eastAsia" w:ascii="Times New Roman" w:hAnsi="Times New Roman" w:cs="Times New Roman"/>
          <w:b w:val="0"/>
          <w:bCs w:val="0"/>
          <w:color w:val="auto"/>
          <w:sz w:val="24"/>
          <w:u w:val="none"/>
          <w:lang w:val="en-US" w:eastAsia="zh-CN"/>
        </w:rPr>
        <w:t>，则需要</w:t>
      </w:r>
      <w:r>
        <w:rPr>
          <w:rFonts w:hint="default" w:ascii="Times New Roman" w:hAnsi="Times New Roman" w:eastAsia="宋体" w:cs="Times New Roman"/>
          <w:b w:val="0"/>
          <w:bCs w:val="0"/>
          <w:color w:val="auto"/>
          <w:sz w:val="24"/>
          <w:u w:val="none"/>
          <w:lang w:val="en-US" w:eastAsia="zh-CN"/>
        </w:rPr>
        <w:t>用水量</w:t>
      </w:r>
      <w:r>
        <w:rPr>
          <w:rFonts w:hint="eastAsia" w:ascii="Times New Roman" w:hAnsi="Times New Roman" w:cs="Times New Roman"/>
          <w:b w:val="0"/>
          <w:bCs w:val="0"/>
          <w:color w:val="auto"/>
          <w:sz w:val="24"/>
          <w:u w:val="none"/>
          <w:lang w:val="en-US" w:eastAsia="zh-CN"/>
        </w:rPr>
        <w:t>为</w:t>
      </w:r>
      <w:r>
        <w:rPr>
          <w:rFonts w:hint="default" w:ascii="Times New Roman" w:hAnsi="Times New Roman" w:eastAsia="宋体" w:cs="Times New Roman"/>
          <w:b w:val="0"/>
          <w:bCs w:val="0"/>
          <w:color w:val="auto"/>
          <w:sz w:val="24"/>
          <w:u w:val="none"/>
          <w:lang w:val="en-US" w:eastAsia="zh-CN"/>
        </w:rPr>
        <w:t>29025m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/a。</w:t>
      </w:r>
      <w:r>
        <w:rPr>
          <w:rFonts w:hint="eastAsia" w:ascii="Times New Roman" w:hAnsi="Times New Roman" w:cs="Times New Roman"/>
          <w:b w:val="0"/>
          <w:bCs w:val="0"/>
          <w:color w:val="auto"/>
          <w:sz w:val="24"/>
          <w:u w:val="none"/>
          <w:lang w:val="en-US" w:eastAsia="zh-CN"/>
        </w:rPr>
        <w:t>本项目的产生的废水为</w:t>
      </w:r>
      <w:r>
        <w:rPr>
          <w:rFonts w:hint="default" w:ascii="Times New Roman" w:hAnsi="Times New Roman" w:eastAsia="宋体" w:cs="Times New Roman"/>
          <w:b w:val="0"/>
          <w:bCs w:val="0"/>
          <w:color w:val="auto"/>
          <w:sz w:val="24"/>
          <w:szCs w:val="24"/>
          <w:u w:val="none"/>
          <w:lang w:val="en-US" w:eastAsia="zh-CN"/>
        </w:rPr>
        <w:t>3917.34</w:t>
      </w:r>
      <w:r>
        <w:rPr>
          <w:rFonts w:hint="default" w:ascii="Times New Roman" w:hAnsi="Times New Roman" w:eastAsia="宋体" w:cs="Times New Roman"/>
          <w:b w:val="0"/>
          <w:bCs w:val="0"/>
          <w:color w:val="auto"/>
          <w:sz w:val="24"/>
          <w:u w:val="none"/>
          <w:lang w:val="en-US" w:eastAsia="zh-CN"/>
        </w:rPr>
        <w:t>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/a</w:t>
      </w:r>
      <w:r>
        <w:rPr>
          <w:rFonts w:hint="eastAsia" w:ascii="Times New Roman" w:hAnsi="Times New Roman" w:cs="Times New Roman"/>
          <w:b w:val="0"/>
          <w:bCs w:val="0"/>
          <w:color w:val="auto"/>
          <w:sz w:val="24"/>
          <w:u w:val="none"/>
          <w:lang w:val="en-US" w:eastAsia="zh-CN"/>
        </w:rPr>
        <w:t xml:space="preserve"> </w:t>
      </w:r>
      <w:r>
        <w:rPr>
          <w:rFonts w:hint="default" w:ascii="Times New Roman" w:hAnsi="Times New Roman" w:eastAsia="宋体" w:cs="Times New Roman"/>
          <w:b w:val="0"/>
          <w:bCs w:val="0"/>
          <w:color w:val="auto"/>
          <w:sz w:val="24"/>
          <w:u w:val="none"/>
          <w:lang w:val="en-US" w:eastAsia="zh-CN"/>
        </w:rPr>
        <w:t>&lt;</w:t>
      </w:r>
      <w:r>
        <w:rPr>
          <w:rFonts w:hint="eastAsia" w:ascii="Times New Roman" w:hAnsi="Times New Roman" w:cs="Times New Roman"/>
          <w:b w:val="0"/>
          <w:bCs w:val="0"/>
          <w:color w:val="auto"/>
          <w:sz w:val="24"/>
          <w:u w:val="none"/>
          <w:lang w:val="en-US" w:eastAsia="zh-CN"/>
        </w:rPr>
        <w:t xml:space="preserve"> </w:t>
      </w:r>
      <w:r>
        <w:rPr>
          <w:rFonts w:hint="default" w:ascii="Times New Roman" w:hAnsi="Times New Roman" w:eastAsia="宋体" w:cs="Times New Roman"/>
          <w:b w:val="0"/>
          <w:bCs w:val="0"/>
          <w:color w:val="auto"/>
          <w:sz w:val="24"/>
          <w:u w:val="none"/>
          <w:lang w:val="en-US" w:eastAsia="zh-CN"/>
        </w:rPr>
        <w:t>29025m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/a</w:t>
      </w:r>
      <w:r>
        <w:rPr>
          <w:rFonts w:hint="eastAsia" w:ascii="Times New Roman" w:hAnsi="Times New Roman" w:cs="Times New Roman"/>
          <w:b w:val="0"/>
          <w:bCs w:val="0"/>
          <w:color w:val="auto"/>
          <w:sz w:val="24"/>
          <w:u w:val="none"/>
          <w:lang w:val="en-US" w:eastAsia="zh-CN"/>
        </w:rPr>
        <w:t>，</w:t>
      </w:r>
      <w:r>
        <w:rPr>
          <w:rFonts w:hint="default" w:ascii="Times New Roman" w:hAnsi="Times New Roman" w:eastAsia="宋体" w:cs="Times New Roman"/>
          <w:b w:val="0"/>
          <w:bCs w:val="0"/>
          <w:color w:val="auto"/>
          <w:sz w:val="24"/>
          <w:u w:val="none"/>
          <w:lang w:val="en-US" w:eastAsia="zh-CN"/>
        </w:rPr>
        <w:t>完全能够消纳项目废水。</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3）水量回用可行性</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考虑到降雨等不利条件，项目需设置贮水池，对处理后的废水进行暂存，项目日均处理污水 7.93m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，需设置 650m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 xml:space="preserve"> 贮水池一座，能够满足 60 天污水暂存。</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4）水质回用可行性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根据工程分析，项目采取干清粪工艺，产生废水主要为鸡舍冲洗废水和生活污水。鸡舍冲洗废水中含有一定量的有机物、SS 和粪大肠菌等，本项目污染物主要为 COD、BOD</w:t>
      </w:r>
      <w:r>
        <w:rPr>
          <w:rFonts w:hint="default" w:ascii="Times New Roman" w:hAnsi="Times New Roman" w:eastAsia="宋体" w:cs="Times New Roman"/>
          <w:b w:val="0"/>
          <w:bCs w:val="0"/>
          <w:color w:val="auto"/>
          <w:sz w:val="24"/>
          <w:u w:val="none"/>
          <w:vertAlign w:val="subscript"/>
          <w:lang w:val="en-US" w:eastAsia="zh-CN"/>
        </w:rPr>
        <w:t>5</w:t>
      </w:r>
      <w:r>
        <w:rPr>
          <w:rFonts w:hint="default" w:ascii="Times New Roman" w:hAnsi="Times New Roman" w:eastAsia="宋体" w:cs="Times New Roman"/>
          <w:b w:val="0"/>
          <w:bCs w:val="0"/>
          <w:color w:val="auto"/>
          <w:sz w:val="24"/>
          <w:u w:val="none"/>
          <w:lang w:val="en-US" w:eastAsia="zh-CN"/>
        </w:rPr>
        <w:t>、SS、NH</w:t>
      </w:r>
      <w:r>
        <w:rPr>
          <w:rFonts w:hint="default" w:ascii="Times New Roman" w:hAnsi="Times New Roman" w:eastAsia="宋体" w:cs="Times New Roman"/>
          <w:b w:val="0"/>
          <w:bCs w:val="0"/>
          <w:color w:val="auto"/>
          <w:sz w:val="24"/>
          <w:u w:val="none"/>
          <w:vertAlign w:val="subscript"/>
          <w:lang w:val="en-US" w:eastAsia="zh-CN"/>
        </w:rPr>
        <w:t>3</w:t>
      </w:r>
      <w:r>
        <w:rPr>
          <w:rFonts w:hint="default" w:ascii="Times New Roman" w:hAnsi="Times New Roman" w:eastAsia="宋体" w:cs="Times New Roman"/>
          <w:b w:val="0"/>
          <w:bCs w:val="0"/>
          <w:color w:val="auto"/>
          <w:sz w:val="24"/>
          <w:u w:val="none"/>
          <w:lang w:val="en-US" w:eastAsia="zh-CN"/>
        </w:rPr>
        <w:t>-N、TP，产生浓度为</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CODcr：</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3000</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mg/L；BOD</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5</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0</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0mg/L；SS：</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3000</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mg/L；氨氮：30</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5</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mg/L</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bCs w:val="0"/>
          <w:color w:val="auto"/>
          <w:sz w:val="24"/>
          <w:u w:val="none"/>
          <w:lang w:val="en-US" w:eastAsia="zh-CN"/>
        </w:rPr>
        <w:t>TP</w:t>
      </w:r>
      <w:r>
        <w:rPr>
          <w:rFonts w:hint="eastAsia" w:ascii="Times New Roman" w:hAnsi="Times New Roman" w:eastAsia="宋体" w:cs="Times New Roman"/>
          <w:b w:val="0"/>
          <w:bCs w:val="0"/>
          <w:color w:val="auto"/>
          <w:sz w:val="24"/>
          <w:u w:val="none"/>
          <w:lang w:val="en-US" w:eastAsia="zh-CN"/>
        </w:rPr>
        <w:t>：</w:t>
      </w:r>
      <w:r>
        <w:rPr>
          <w:rFonts w:hint="default" w:ascii="Times New Roman" w:hAnsi="Times New Roman" w:eastAsia="宋体" w:cs="Times New Roman"/>
          <w:b w:val="0"/>
          <w:bCs w:val="0"/>
          <w:color w:val="auto"/>
          <w:sz w:val="24"/>
          <w:u w:val="none"/>
          <w:lang w:val="en-US" w:eastAsia="zh-CN"/>
        </w:rPr>
        <w:t>3.87mg/L。</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生活污水的污染物主要为 COD 、BOD</w:t>
      </w:r>
      <w:r>
        <w:rPr>
          <w:rFonts w:hint="default" w:ascii="Times New Roman" w:hAnsi="Times New Roman" w:eastAsia="宋体" w:cs="Times New Roman"/>
          <w:b w:val="0"/>
          <w:bCs w:val="0"/>
          <w:color w:val="auto"/>
          <w:sz w:val="24"/>
          <w:u w:val="none"/>
          <w:vertAlign w:val="subscript"/>
          <w:lang w:val="en-US" w:eastAsia="zh-CN"/>
        </w:rPr>
        <w:t>5</w:t>
      </w:r>
      <w:r>
        <w:rPr>
          <w:rFonts w:hint="default" w:ascii="Times New Roman" w:hAnsi="Times New Roman" w:eastAsia="宋体" w:cs="Times New Roman"/>
          <w:b w:val="0"/>
          <w:bCs w:val="0"/>
          <w:color w:val="auto"/>
          <w:sz w:val="24"/>
          <w:u w:val="none"/>
          <w:lang w:val="en-US" w:eastAsia="zh-CN"/>
        </w:rPr>
        <w:t xml:space="preserve"> 、SS 、NH</w:t>
      </w:r>
      <w:r>
        <w:rPr>
          <w:rFonts w:hint="default" w:ascii="Times New Roman" w:hAnsi="Times New Roman" w:eastAsia="宋体" w:cs="Times New Roman"/>
          <w:b w:val="0"/>
          <w:bCs w:val="0"/>
          <w:color w:val="auto"/>
          <w:sz w:val="24"/>
          <w:u w:val="none"/>
          <w:vertAlign w:val="subscript"/>
          <w:lang w:val="en-US" w:eastAsia="zh-CN"/>
        </w:rPr>
        <w:t>3</w:t>
      </w:r>
      <w:r>
        <w:rPr>
          <w:rFonts w:hint="default" w:ascii="Times New Roman" w:hAnsi="Times New Roman" w:eastAsia="宋体" w:cs="Times New Roman"/>
          <w:b w:val="0"/>
          <w:bCs w:val="0"/>
          <w:color w:val="auto"/>
          <w:sz w:val="24"/>
          <w:u w:val="none"/>
          <w:lang w:val="en-US" w:eastAsia="zh-CN"/>
        </w:rPr>
        <w:t>-N 、TP ， 产生浓度为</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CODcr：250mg/L；BOD</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5</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：150mg/L；SS：200mg/L；氨氮：30mg/L</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bCs w:val="0"/>
          <w:color w:val="auto"/>
          <w:sz w:val="24"/>
          <w:u w:val="none"/>
          <w:lang w:val="en-US" w:eastAsia="zh-CN"/>
        </w:rPr>
        <w:t>TP</w:t>
      </w:r>
      <w:r>
        <w:rPr>
          <w:rFonts w:hint="eastAsia" w:ascii="Times New Roman" w:hAnsi="Times New Roman" w:eastAsia="宋体" w:cs="Times New Roman"/>
          <w:b w:val="0"/>
          <w:bCs w:val="0"/>
          <w:color w:val="auto"/>
          <w:sz w:val="24"/>
          <w:u w:val="none"/>
          <w:lang w:val="en-US" w:eastAsia="zh-CN"/>
        </w:rPr>
        <w:t>：</w:t>
      </w:r>
      <w:r>
        <w:rPr>
          <w:rFonts w:hint="default" w:ascii="Times New Roman" w:hAnsi="Times New Roman" w:eastAsia="宋体" w:cs="Times New Roman"/>
          <w:b w:val="0"/>
          <w:bCs w:val="0"/>
          <w:color w:val="auto"/>
          <w:sz w:val="24"/>
          <w:u w:val="none"/>
          <w:lang w:val="en-US" w:eastAsia="zh-CN"/>
        </w:rPr>
        <w:t>10mg/L。</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项目污水处理工艺为：鸡舍冲洗废水经“格栅池+沉淀池池+固液分离器”预处理后，与生活污水一起经“化粪池+水解酸化池+厌氧池+好氧池+消毒池”处理，该工艺为《畜禽养殖业污染治理工程技术规范》（HJ497-2009）中的推荐的模式Ⅲ， 在保证污水处理设施正常运行的情况下，废水经处理后</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全部回用于循环农业示范园种植灌溉</w:t>
      </w:r>
      <w:r>
        <w:rPr>
          <w:rFonts w:hint="default" w:ascii="Times New Roman" w:hAnsi="Times New Roman" w:eastAsia="宋体" w:cs="Times New Roman"/>
          <w:b w:val="0"/>
          <w:bCs w:val="0"/>
          <w:color w:val="auto"/>
          <w:sz w:val="24"/>
          <w:u w:val="none"/>
          <w:lang w:val="en-US" w:eastAsia="zh-CN"/>
        </w:rPr>
        <w:t>。</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综上所述，项目处理后的废水水质可以满足</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循环农业示范园灌溉</w:t>
      </w:r>
      <w:r>
        <w:rPr>
          <w:rFonts w:hint="default" w:ascii="Times New Roman" w:hAnsi="Times New Roman" w:eastAsia="宋体" w:cs="Times New Roman"/>
          <w:b w:val="0"/>
          <w:bCs w:val="0"/>
          <w:color w:val="auto"/>
          <w:sz w:val="24"/>
          <w:u w:val="none"/>
          <w:lang w:val="en-US" w:eastAsia="zh-CN"/>
        </w:rPr>
        <w:t>要求。</w:t>
      </w:r>
    </w:p>
    <w:p>
      <w:pPr>
        <w:widowControl/>
        <w:spacing w:line="360" w:lineRule="auto"/>
        <w:ind w:firstLine="482" w:firstLineChars="200"/>
        <w:rPr>
          <w:rFonts w:hint="default" w:ascii="Times New Roman" w:hAnsi="Times New Roman" w:eastAsia="宋体" w:cs="Times New Roman"/>
          <w:b/>
          <w:bCs/>
          <w:color w:val="auto"/>
          <w:sz w:val="24"/>
          <w:u w:val="none"/>
          <w:lang w:val="en-US" w:eastAsia="zh-CN"/>
        </w:rPr>
      </w:pPr>
      <w:r>
        <w:rPr>
          <w:rFonts w:hint="eastAsia" w:ascii="Times New Roman" w:hAnsi="Times New Roman" w:cs="Times New Roman"/>
          <w:b/>
          <w:bCs/>
          <w:color w:val="auto"/>
          <w:sz w:val="24"/>
          <w:u w:val="none"/>
          <w:lang w:val="en-US" w:eastAsia="zh-CN"/>
        </w:rPr>
        <w:t>5.3.1.3</w:t>
      </w:r>
      <w:r>
        <w:rPr>
          <w:rFonts w:hint="default" w:ascii="Times New Roman" w:hAnsi="Times New Roman" w:eastAsia="宋体" w:cs="Times New Roman"/>
          <w:b/>
          <w:bCs/>
          <w:color w:val="auto"/>
          <w:sz w:val="24"/>
          <w:u w:val="none"/>
          <w:lang w:val="en-US" w:eastAsia="zh-CN"/>
        </w:rPr>
        <w:t>小结</w:t>
      </w:r>
    </w:p>
    <w:p>
      <w:pPr>
        <w:widowControl/>
        <w:spacing w:line="360" w:lineRule="auto"/>
        <w:ind w:firstLine="480" w:firstLineChars="200"/>
        <w:rPr>
          <w:rFonts w:hint="default" w:ascii="Times New Roman" w:hAnsi="Times New Roman" w:eastAsia="宋体" w:cs="Times New Roman"/>
          <w:b w:val="0"/>
          <w:bCs w:val="0"/>
          <w:color w:val="auto"/>
          <w:sz w:val="24"/>
          <w:szCs w:val="24"/>
          <w:u w:val="none"/>
          <w:lang w:val="en-US" w:eastAsia="zh-CN"/>
        </w:rPr>
      </w:pPr>
      <w:r>
        <w:rPr>
          <w:rFonts w:hint="default" w:ascii="Times New Roman" w:hAnsi="Times New Roman" w:eastAsia="宋体" w:cs="Times New Roman"/>
          <w:b w:val="0"/>
          <w:bCs w:val="0"/>
          <w:color w:val="auto"/>
          <w:sz w:val="24"/>
          <w:u w:val="none"/>
          <w:lang w:val="en-US" w:eastAsia="zh-CN"/>
        </w:rPr>
        <w:t>项目通水设置污水处理设施、临时贮水</w:t>
      </w:r>
      <w:r>
        <w:rPr>
          <w:rFonts w:hint="default" w:ascii="Times New Roman" w:hAnsi="Times New Roman" w:eastAsia="宋体" w:cs="Times New Roman"/>
          <w:b w:val="0"/>
          <w:bCs w:val="0"/>
          <w:color w:val="auto"/>
          <w:sz w:val="24"/>
          <w:szCs w:val="24"/>
          <w:u w:val="none"/>
          <w:lang w:val="en-US" w:eastAsia="zh-CN"/>
        </w:rPr>
        <w:t>池和回用管道、回用水泵，使生活污水和清洗废水经处理后，从水质和水量方面可以满足</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循环农业示范园</w:t>
      </w:r>
      <w:r>
        <w:rPr>
          <w:rFonts w:hint="default" w:ascii="Times New Roman" w:hAnsi="Times New Roman" w:eastAsia="宋体" w:cs="Times New Roman"/>
          <w:b w:val="0"/>
          <w:bCs w:val="0"/>
          <w:color w:val="auto"/>
          <w:sz w:val="24"/>
          <w:szCs w:val="24"/>
          <w:u w:val="none"/>
          <w:lang w:val="en-US" w:eastAsia="zh-CN"/>
        </w:rPr>
        <w:t>溉的要求，废水回用可行因此，本项目水污染控制和水环境影响减缓措施可行。</w:t>
      </w:r>
    </w:p>
    <w:p>
      <w:pPr>
        <w:widowControl/>
        <w:spacing w:line="360" w:lineRule="auto"/>
        <w:ind w:firstLine="482" w:firstLineChars="200"/>
        <w:rPr>
          <w:rFonts w:hint="default" w:ascii="Times New Roman" w:hAnsi="Times New Roman" w:eastAsia="宋体" w:cs="Times New Roman"/>
          <w:b/>
          <w:bCs/>
          <w:color w:val="auto"/>
          <w:sz w:val="24"/>
          <w:szCs w:val="24"/>
          <w:u w:val="none"/>
          <w:lang w:val="en-US" w:eastAsia="zh-CN"/>
        </w:rPr>
      </w:pPr>
      <w:r>
        <w:rPr>
          <w:rFonts w:hint="default" w:ascii="Times New Roman" w:hAnsi="Times New Roman" w:eastAsia="宋体" w:cs="Times New Roman"/>
          <w:b/>
          <w:bCs/>
          <w:color w:val="auto"/>
          <w:sz w:val="24"/>
          <w:szCs w:val="24"/>
          <w:u w:val="none"/>
          <w:lang w:val="en-US" w:eastAsia="zh-CN"/>
        </w:rPr>
        <w:t>5.3.1.</w:t>
      </w:r>
      <w:r>
        <w:rPr>
          <w:rFonts w:hint="eastAsia" w:ascii="Times New Roman" w:hAnsi="Times New Roman" w:eastAsia="宋体" w:cs="Times New Roman"/>
          <w:b/>
          <w:bCs/>
          <w:color w:val="auto"/>
          <w:sz w:val="24"/>
          <w:szCs w:val="24"/>
          <w:u w:val="none"/>
          <w:lang w:val="en-US" w:eastAsia="zh-CN"/>
        </w:rPr>
        <w:t>4</w:t>
      </w:r>
      <w:r>
        <w:rPr>
          <w:rFonts w:hint="default" w:ascii="Times New Roman" w:hAnsi="Times New Roman" w:eastAsia="宋体" w:cs="Times New Roman"/>
          <w:b/>
          <w:bCs/>
          <w:color w:val="auto"/>
          <w:sz w:val="24"/>
          <w:szCs w:val="24"/>
          <w:u w:val="none"/>
          <w:lang w:val="en-US" w:eastAsia="zh-CN"/>
        </w:rPr>
        <w:t>养殖废水事故排放风险分析</w:t>
      </w:r>
    </w:p>
    <w:p>
      <w:pPr>
        <w:bidi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本项目全场实行雨污分流和干清粪工艺，生产废水及生活污水一并进入污水处理系统处理，经厌氧发酵处理后</w:t>
      </w:r>
      <w:r>
        <w:rPr>
          <w:rFonts w:hint="eastAsia" w:ascii="Times New Roman" w:hAnsi="Times New Roman" w:eastAsia="宋体" w:cs="Times New Roman"/>
          <w:color w:val="auto"/>
          <w:sz w:val="24"/>
          <w:szCs w:val="24"/>
          <w:lang w:val="en-US" w:eastAsia="zh-CN"/>
        </w:rPr>
        <w:t>回</w:t>
      </w:r>
      <w:r>
        <w:rPr>
          <w:rFonts w:hint="default" w:ascii="Times New Roman" w:hAnsi="Times New Roman" w:eastAsia="宋体" w:cs="Times New Roman"/>
          <w:color w:val="auto"/>
          <w:sz w:val="24"/>
          <w:szCs w:val="24"/>
          <w:lang w:val="en-US" w:eastAsia="zh-CN"/>
        </w:rPr>
        <w:t>用</w:t>
      </w:r>
      <w:r>
        <w:rPr>
          <w:rFonts w:hint="eastAsia" w:ascii="Times New Roman" w:hAnsi="Times New Roman" w:eastAsia="宋体" w:cs="Times New Roman"/>
          <w:color w:val="auto"/>
          <w:sz w:val="24"/>
          <w:szCs w:val="24"/>
          <w:lang w:val="en-US" w:eastAsia="zh-CN"/>
        </w:rPr>
        <w:t>于</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循环农业示范园灌溉</w:t>
      </w:r>
      <w:r>
        <w:rPr>
          <w:rFonts w:hint="default" w:ascii="Times New Roman" w:hAnsi="Times New Roman" w:eastAsia="宋体" w:cs="Times New Roman"/>
          <w:color w:val="auto"/>
          <w:sz w:val="24"/>
          <w:szCs w:val="24"/>
          <w:lang w:val="en-US" w:eastAsia="zh-CN"/>
        </w:rPr>
        <w:t>，实现粪污的“零排放”。因此，在正常生产状况下，废水通过污水处理设施后全部资源化利用，不会对周边地表水环境产生影响。但在非正常生产情况下，污水处理设施出现故障，污水未经处理直接排入外环境将会对周边地表水环境产生污染影响。以下就针对这两种情况进行简要分析：</w:t>
      </w:r>
    </w:p>
    <w:p>
      <w:pPr>
        <w:bidi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（1）污水处理设施正常工况分析</w:t>
      </w:r>
      <w:r>
        <w:rPr>
          <w:rFonts w:hint="eastAsia" w:ascii="Times New Roman" w:hAnsi="Times New Roman" w:eastAsia="宋体" w:cs="Times New Roman"/>
          <w:color w:val="auto"/>
          <w:sz w:val="24"/>
          <w:szCs w:val="24"/>
          <w:lang w:val="en-US" w:eastAsia="zh-CN"/>
        </w:rPr>
        <w:t xml:space="preserve"> </w:t>
      </w:r>
      <w:r>
        <w:rPr>
          <w:rFonts w:ascii="宋体" w:hAnsi="宋体" w:eastAsia="宋体" w:cs="宋体"/>
          <w:sz w:val="24"/>
          <w:szCs w:val="24"/>
        </w:rPr>
        <w:t>废水必须经处理后达标排放或回用的</w:t>
      </w:r>
    </w:p>
    <w:p>
      <w:pPr>
        <w:bidi w:val="0"/>
        <w:spacing w:line="360" w:lineRule="auto"/>
        <w:ind w:left="0" w:leftChars="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项目产生的污水按照种养结合、污水资源化利用的原则。场区内雨水和生产废水完全分流。生产废水和生活污水采用</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《畜禽养殖业污染治理工程技术规范》（HJ497-2009）中的推荐模式Ⅲ</w:t>
      </w:r>
      <w:r>
        <w:rPr>
          <w:rFonts w:hint="default" w:ascii="Times New Roman" w:hAnsi="Times New Roman" w:eastAsia="宋体" w:cs="Times New Roman"/>
          <w:color w:val="auto"/>
          <w:sz w:val="24"/>
          <w:szCs w:val="24"/>
          <w:lang w:val="en-US" w:eastAsia="zh-CN"/>
        </w:rPr>
        <w:t>治理工艺处理，并设置专业</w:t>
      </w:r>
      <w:r>
        <w:rPr>
          <w:rFonts w:ascii="宋体" w:hAnsi="宋体" w:eastAsia="宋体" w:cs="宋体"/>
          <w:sz w:val="24"/>
          <w:szCs w:val="24"/>
        </w:rPr>
        <w:t>沉砂池</w:t>
      </w:r>
      <w:r>
        <w:rPr>
          <w:rFonts w:hint="default" w:ascii="Times New Roman" w:hAnsi="Times New Roman" w:eastAsia="宋体" w:cs="Times New Roman"/>
          <w:color w:val="auto"/>
          <w:sz w:val="24"/>
          <w:szCs w:val="24"/>
          <w:lang w:val="en-US" w:eastAsia="zh-CN"/>
        </w:rPr>
        <w:t>，厌氧处理、储存池、输送管道、</w:t>
      </w:r>
      <w:r>
        <w:rPr>
          <w:rFonts w:hint="eastAsia" w:ascii="Times New Roman" w:hAnsi="Times New Roman" w:eastAsia="宋体" w:cs="Times New Roman"/>
          <w:color w:val="auto"/>
          <w:sz w:val="24"/>
          <w:szCs w:val="24"/>
          <w:lang w:val="en-US" w:eastAsia="zh-CN"/>
        </w:rPr>
        <w:t>灌溉</w:t>
      </w:r>
      <w:r>
        <w:rPr>
          <w:rFonts w:hint="default" w:ascii="Times New Roman" w:hAnsi="Times New Roman" w:eastAsia="宋体" w:cs="Times New Roman"/>
          <w:color w:val="auto"/>
          <w:sz w:val="24"/>
          <w:szCs w:val="24"/>
          <w:lang w:val="en-US" w:eastAsia="zh-CN"/>
        </w:rPr>
        <w:t>设施，项目污水经处理后全部用于</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循环农业示范园</w:t>
      </w:r>
      <w:r>
        <w:rPr>
          <w:rFonts w:hint="default" w:ascii="Times New Roman" w:hAnsi="Times New Roman" w:eastAsia="宋体" w:cs="Times New Roman"/>
          <w:color w:val="auto"/>
          <w:sz w:val="24"/>
          <w:szCs w:val="24"/>
          <w:lang w:val="en-US" w:eastAsia="zh-CN"/>
        </w:rPr>
        <w:t>浇灌利用。旱季，此部分沼液基本上被周边植所吸收，基本没有污染物进入附近水体，不会对周边水体造成影响；雨季，沼液储存于沼液暂存池（项目内沼液塘及消纳地暂存池总容积为</w:t>
      </w:r>
      <w:r>
        <w:rPr>
          <w:rFonts w:hint="eastAsia" w:ascii="Times New Roman" w:hAnsi="Times New Roman" w:eastAsia="宋体" w:cs="Times New Roman"/>
          <w:color w:val="auto"/>
          <w:sz w:val="24"/>
          <w:szCs w:val="24"/>
          <w:lang w:val="en-US" w:eastAsia="zh-CN"/>
        </w:rPr>
        <w:t>65</w:t>
      </w:r>
      <w:r>
        <w:rPr>
          <w:rFonts w:hint="default" w:ascii="Times New Roman" w:hAnsi="Times New Roman" w:eastAsia="宋体" w:cs="Times New Roman"/>
          <w:color w:val="auto"/>
          <w:sz w:val="24"/>
          <w:szCs w:val="24"/>
          <w:lang w:val="en-US" w:eastAsia="zh-CN"/>
        </w:rPr>
        <w:t>0m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，可容纳项目约</w:t>
      </w:r>
      <w:r>
        <w:rPr>
          <w:rFonts w:hint="eastAsia" w:ascii="Times New Roman" w:hAnsi="Times New Roman" w:eastAsia="宋体" w:cs="Times New Roman"/>
          <w:color w:val="auto"/>
          <w:sz w:val="24"/>
          <w:szCs w:val="24"/>
          <w:lang w:val="en-US" w:eastAsia="zh-CN"/>
        </w:rPr>
        <w:t>81</w:t>
      </w:r>
      <w:r>
        <w:rPr>
          <w:rFonts w:hint="default" w:ascii="Times New Roman" w:hAnsi="Times New Roman" w:eastAsia="宋体" w:cs="Times New Roman"/>
          <w:color w:val="auto"/>
          <w:sz w:val="24"/>
          <w:szCs w:val="24"/>
          <w:lang w:val="en-US" w:eastAsia="zh-CN"/>
        </w:rPr>
        <w:t>天的沼液水肥储存要求）内，不会外排对水体造成影响。而在雨季，雨水经过屋檐雨水槽流入导流沟，通过雨水沟渠就近排至场区周边。</w:t>
      </w:r>
    </w:p>
    <w:p>
      <w:pPr>
        <w:bidi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（2）污水处理设施出现事故分析</w:t>
      </w:r>
    </w:p>
    <w:p>
      <w:pPr>
        <w:pageBreakBefore w:val="0"/>
        <w:numPr>
          <w:ilvl w:val="0"/>
          <w:numId w:val="0"/>
        </w:numPr>
        <w:kinsoku/>
        <w:wordWrap/>
        <w:overflowPunct/>
        <w:topLinePunct w:val="0"/>
        <w:autoSpaceDE w:val="0"/>
        <w:autoSpaceDN w:val="0"/>
        <w:bidi w:val="0"/>
        <w:adjustRightInd w:val="0"/>
        <w:snapToGrid/>
        <w:spacing w:line="360" w:lineRule="auto"/>
        <w:ind w:right="0" w:rightChars="0" w:firstLine="480" w:firstLineChars="20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本项目周边地表水主要是</w:t>
      </w:r>
      <w:r>
        <w:rPr>
          <w:rFonts w:hint="eastAsia" w:ascii="Times New Roman" w:hAnsi="Times New Roman" w:eastAsia="宋体" w:cs="Times New Roman"/>
          <w:color w:val="auto"/>
          <w:sz w:val="24"/>
          <w:szCs w:val="24"/>
          <w:lang w:val="en-US" w:eastAsia="zh-CN"/>
        </w:rPr>
        <w:t>南湾河</w:t>
      </w:r>
      <w:r>
        <w:rPr>
          <w:rFonts w:hint="default" w:ascii="Times New Roman" w:hAnsi="Times New Roman" w:eastAsia="宋体" w:cs="Times New Roman"/>
          <w:color w:val="000000"/>
          <w:sz w:val="24"/>
          <w:szCs w:val="24"/>
          <w:lang w:val="en-US" w:eastAsia="zh-CN"/>
        </w:rPr>
        <w:t>，距离本项目约</w:t>
      </w:r>
      <w:r>
        <w:rPr>
          <w:rFonts w:hint="eastAsia" w:ascii="Times New Roman" w:hAnsi="Times New Roman" w:eastAsia="宋体" w:cs="Times New Roman"/>
          <w:color w:val="000000"/>
          <w:sz w:val="24"/>
          <w:szCs w:val="24"/>
          <w:lang w:val="en-US" w:eastAsia="zh-CN"/>
        </w:rPr>
        <w:t>200</w:t>
      </w:r>
      <w:r>
        <w:rPr>
          <w:rFonts w:hint="default" w:ascii="Times New Roman" w:hAnsi="Times New Roman" w:eastAsia="宋体" w:cs="Times New Roman"/>
          <w:color w:val="000000"/>
          <w:sz w:val="24"/>
          <w:szCs w:val="24"/>
          <w:lang w:val="en-US" w:eastAsia="zh-CN"/>
        </w:rPr>
        <w:t>m，本项目污水处理系统出现事故时，按污水处理厂一次事故持续时间为7天计，则项目在事故情况下产生的废水量约为</w:t>
      </w:r>
      <w:r>
        <w:rPr>
          <w:rFonts w:hint="eastAsia" w:ascii="Times New Roman" w:hAnsi="Times New Roman" w:eastAsia="宋体" w:cs="Times New Roman"/>
          <w:color w:val="000000"/>
          <w:sz w:val="24"/>
          <w:szCs w:val="24"/>
          <w:lang w:val="en-US" w:eastAsia="zh-CN"/>
        </w:rPr>
        <w:t>55.51</w:t>
      </w:r>
      <w:r>
        <w:rPr>
          <w:rFonts w:hint="default" w:ascii="Times New Roman" w:hAnsi="Times New Roman" w:eastAsia="宋体" w:cs="Times New Roman"/>
          <w:color w:val="000000"/>
          <w:sz w:val="24"/>
          <w:szCs w:val="24"/>
          <w:lang w:val="en-US" w:eastAsia="zh-CN"/>
        </w:rPr>
        <w:t>m</w:t>
      </w:r>
      <w:r>
        <w:rPr>
          <w:rFonts w:hint="default" w:ascii="Times New Roman" w:hAnsi="Times New Roman" w:eastAsia="宋体" w:cs="Times New Roman"/>
          <w:color w:val="000000"/>
          <w:sz w:val="24"/>
          <w:szCs w:val="24"/>
          <w:vertAlign w:val="superscript"/>
          <w:lang w:val="en-US" w:eastAsia="zh-CN"/>
        </w:rPr>
        <w:t>3</w:t>
      </w:r>
      <w:r>
        <w:rPr>
          <w:rFonts w:hint="default" w:ascii="Times New Roman" w:hAnsi="Times New Roman" w:eastAsia="宋体" w:cs="Times New Roman"/>
          <w:color w:val="000000"/>
          <w:sz w:val="24"/>
          <w:szCs w:val="24"/>
          <w:lang w:val="en-US" w:eastAsia="zh-CN"/>
        </w:rPr>
        <w:t>，如不及时收集，可能会对周边环境造成影响，为防止事故发生可能导致的水环境影响，</w:t>
      </w:r>
      <w:r>
        <w:rPr>
          <w:rFonts w:hint="default" w:ascii="Times New Roman" w:hAnsi="Times New Roman" w:eastAsia="宋体" w:cs="Times New Roman"/>
          <w:color w:val="000000"/>
          <w:sz w:val="24"/>
          <w:szCs w:val="24"/>
        </w:rPr>
        <w:t>建设单位设计一个</w:t>
      </w:r>
      <w:r>
        <w:rPr>
          <w:rFonts w:hint="default" w:ascii="Times New Roman" w:hAnsi="Times New Roman" w:eastAsia="宋体" w:cs="Times New Roman"/>
          <w:color w:val="000000"/>
          <w:sz w:val="24"/>
          <w:szCs w:val="24"/>
          <w:lang w:eastAsia="zh-CN"/>
        </w:rPr>
        <w:t>储存池</w:t>
      </w:r>
      <w:r>
        <w:rPr>
          <w:rFonts w:hint="default" w:ascii="Times New Roman" w:hAnsi="Times New Roman" w:eastAsia="宋体" w:cs="Times New Roman"/>
          <w:color w:val="000000"/>
          <w:sz w:val="24"/>
          <w:szCs w:val="24"/>
        </w:rPr>
        <w:t>（兼做事故应急池）（容积为</w:t>
      </w:r>
      <w:r>
        <w:rPr>
          <w:rFonts w:hint="eastAsia" w:ascii="Times New Roman" w:hAnsi="Times New Roman" w:eastAsia="宋体" w:cs="Times New Roman"/>
          <w:color w:val="000000"/>
          <w:sz w:val="24"/>
          <w:szCs w:val="24"/>
          <w:lang w:val="en-US" w:eastAsia="zh-CN"/>
        </w:rPr>
        <w:t>65</w:t>
      </w:r>
      <w:r>
        <w:rPr>
          <w:rFonts w:hint="default" w:ascii="Times New Roman" w:hAnsi="Times New Roman" w:eastAsia="宋体" w:cs="Times New Roman"/>
          <w:color w:val="000000"/>
          <w:sz w:val="24"/>
          <w:szCs w:val="24"/>
        </w:rPr>
        <w:t>0m</w:t>
      </w:r>
      <w:r>
        <w:rPr>
          <w:rFonts w:hint="default" w:ascii="Times New Roman" w:hAnsi="Times New Roman" w:eastAsia="宋体" w:cs="Times New Roman"/>
          <w:color w:val="000000"/>
          <w:sz w:val="24"/>
          <w:szCs w:val="24"/>
          <w:vertAlign w:val="superscript"/>
        </w:rPr>
        <w:t>3</w:t>
      </w:r>
      <w:r>
        <w:rPr>
          <w:rFonts w:hint="default" w:ascii="Times New Roman" w:hAnsi="Times New Roman" w:eastAsia="宋体" w:cs="Times New Roman"/>
          <w:color w:val="000000"/>
          <w:sz w:val="24"/>
          <w:szCs w:val="24"/>
        </w:rPr>
        <w:t>，可容纳项目约</w:t>
      </w:r>
      <w:r>
        <w:rPr>
          <w:rFonts w:hint="eastAsia" w:ascii="Times New Roman" w:hAnsi="Times New Roman" w:eastAsia="宋体" w:cs="Times New Roman"/>
          <w:color w:val="000000"/>
          <w:sz w:val="24"/>
          <w:szCs w:val="24"/>
          <w:lang w:val="en-US" w:eastAsia="zh-CN"/>
        </w:rPr>
        <w:t xml:space="preserve"> 7</w:t>
      </w:r>
      <w:r>
        <w:rPr>
          <w:rFonts w:hint="default" w:ascii="Times New Roman" w:hAnsi="Times New Roman" w:eastAsia="宋体" w:cs="Times New Roman"/>
          <w:color w:val="000000"/>
          <w:sz w:val="24"/>
          <w:szCs w:val="24"/>
        </w:rPr>
        <w:t>天的废水）及导</w:t>
      </w:r>
      <w:r>
        <w:rPr>
          <w:rFonts w:hint="default" w:ascii="Times New Roman" w:hAnsi="Times New Roman" w:eastAsia="宋体" w:cs="Times New Roman"/>
          <w:color w:val="auto"/>
          <w:sz w:val="24"/>
          <w:szCs w:val="24"/>
        </w:rPr>
        <w:t>流沟，防止出现事故时污水对周边环境产生的影响。还应考虑到雨季不需灌溉的因素，做好污水的贮存计划，防止污水流失，避免对周边水环境造成污染。</w:t>
      </w:r>
    </w:p>
    <w:p>
      <w:pPr>
        <w:bidi w:val="0"/>
        <w:spacing w:line="360" w:lineRule="auto"/>
        <w:ind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综上所述，项目的废水经厌氧处理后，沼液用于消纳地浇灌利用。项目废水经处理后全部综合利用，可以避免对周边地表水体造成影响。</w:t>
      </w:r>
    </w:p>
    <w:p>
      <w:pPr>
        <w:widowControl/>
        <w:spacing w:line="360" w:lineRule="auto"/>
        <w:ind w:firstLine="482" w:firstLineChars="200"/>
        <w:rPr>
          <w:rFonts w:hint="default" w:ascii="Times New Roman" w:hAnsi="Times New Roman" w:eastAsia="宋体" w:cs="Times New Roman"/>
          <w:b/>
          <w:bCs/>
          <w:color w:val="auto"/>
          <w:sz w:val="24"/>
          <w:u w:val="none"/>
          <w:lang w:val="en-US" w:eastAsia="zh-CN"/>
        </w:rPr>
      </w:pPr>
      <w:r>
        <w:rPr>
          <w:rFonts w:hint="eastAsia" w:ascii="Times New Roman" w:hAnsi="Times New Roman" w:cs="Times New Roman"/>
          <w:b/>
          <w:bCs/>
          <w:color w:val="auto"/>
          <w:sz w:val="24"/>
          <w:u w:val="none"/>
          <w:lang w:val="en-US" w:eastAsia="zh-CN"/>
        </w:rPr>
        <w:t xml:space="preserve">5.3.1.5 </w:t>
      </w:r>
      <w:r>
        <w:rPr>
          <w:rFonts w:hint="default" w:ascii="Times New Roman" w:hAnsi="Times New Roman" w:eastAsia="宋体" w:cs="Times New Roman"/>
          <w:b/>
          <w:bCs/>
          <w:color w:val="auto"/>
          <w:sz w:val="24"/>
          <w:u w:val="none"/>
          <w:lang w:val="en-US" w:eastAsia="zh-CN"/>
        </w:rPr>
        <w:t>结论</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（1）水环境影响评价结论</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本项目运营期间废水主要为鸡舍冲洗废水及职工生活废水，全部进入污水处理系统处理，经处理后全部综合利用，不外排，对周围地表水环境影响较小。</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（2）污染物排放量</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本项目废水不外排。</w:t>
      </w:r>
    </w:p>
    <w:p>
      <w:pPr>
        <w:widowControl/>
        <w:spacing w:line="360" w:lineRule="auto"/>
        <w:ind w:firstLine="482" w:firstLineChars="200"/>
        <w:rPr>
          <w:rFonts w:hint="default" w:ascii="Times New Roman" w:hAnsi="Times New Roman" w:eastAsia="宋体" w:cs="Times New Roman"/>
          <w:b/>
          <w:bCs/>
          <w:color w:val="auto"/>
          <w:sz w:val="24"/>
          <w:u w:val="none"/>
          <w:lang w:val="en-US" w:eastAsia="zh-CN"/>
        </w:rPr>
      </w:pPr>
      <w:r>
        <w:rPr>
          <w:rFonts w:hint="eastAsia" w:ascii="Times New Roman" w:hAnsi="Times New Roman" w:cs="Times New Roman"/>
          <w:b/>
          <w:bCs/>
          <w:color w:val="auto"/>
          <w:sz w:val="24"/>
          <w:u w:val="none"/>
          <w:lang w:val="en-US" w:eastAsia="zh-CN"/>
        </w:rPr>
        <w:t xml:space="preserve">5.4 </w:t>
      </w:r>
      <w:r>
        <w:rPr>
          <w:rFonts w:hint="default" w:ascii="Times New Roman" w:hAnsi="Times New Roman" w:eastAsia="宋体" w:cs="Times New Roman"/>
          <w:b/>
          <w:bCs/>
          <w:color w:val="auto"/>
          <w:sz w:val="24"/>
          <w:u w:val="none"/>
          <w:lang w:val="en-US" w:eastAsia="zh-CN"/>
        </w:rPr>
        <w:t>地下水环境影响预测与评价</w:t>
      </w:r>
    </w:p>
    <w:p>
      <w:pPr>
        <w:widowControl/>
        <w:spacing w:line="360" w:lineRule="auto"/>
        <w:ind w:firstLine="482" w:firstLineChars="200"/>
        <w:rPr>
          <w:rFonts w:hint="default" w:ascii="Times New Roman" w:hAnsi="Times New Roman" w:eastAsia="宋体" w:cs="Times New Roman"/>
          <w:b/>
          <w:bCs/>
          <w:color w:val="auto"/>
          <w:sz w:val="24"/>
          <w:u w:val="none"/>
          <w:lang w:val="en-US" w:eastAsia="zh-CN"/>
        </w:rPr>
      </w:pPr>
      <w:r>
        <w:rPr>
          <w:rFonts w:hint="eastAsia" w:ascii="Times New Roman" w:hAnsi="Times New Roman" w:cs="Times New Roman"/>
          <w:b/>
          <w:bCs/>
          <w:color w:val="auto"/>
          <w:sz w:val="24"/>
          <w:u w:val="none"/>
          <w:lang w:val="en-US" w:eastAsia="zh-CN"/>
        </w:rPr>
        <w:t>5.4.1</w:t>
      </w:r>
      <w:r>
        <w:rPr>
          <w:rFonts w:hint="default" w:ascii="Times New Roman" w:hAnsi="Times New Roman" w:eastAsia="宋体" w:cs="Times New Roman"/>
          <w:b/>
          <w:bCs/>
          <w:color w:val="auto"/>
          <w:sz w:val="24"/>
          <w:u w:val="none"/>
          <w:lang w:val="en-US" w:eastAsia="zh-CN"/>
        </w:rPr>
        <w:t>地下水利用现状</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经过对本项目周围村庄调查发现，离项目较近的村庄及农场生产队</w:t>
      </w:r>
      <w:r>
        <w:rPr>
          <w:rFonts w:hint="eastAsia" w:ascii="Times New Roman" w:hAnsi="Times New Roman" w:cs="Times New Roman"/>
          <w:b w:val="0"/>
          <w:bCs w:val="0"/>
          <w:color w:val="auto"/>
          <w:sz w:val="24"/>
          <w:u w:val="none"/>
          <w:lang w:val="en-US" w:eastAsia="zh-CN"/>
        </w:rPr>
        <w:t>饮用水大部分</w:t>
      </w:r>
      <w:r>
        <w:rPr>
          <w:rFonts w:hint="default" w:ascii="Times New Roman" w:hAnsi="Times New Roman" w:eastAsia="宋体" w:cs="Times New Roman"/>
          <w:b w:val="0"/>
          <w:bCs w:val="0"/>
          <w:color w:val="auto"/>
          <w:sz w:val="24"/>
          <w:u w:val="none"/>
          <w:lang w:val="en-US" w:eastAsia="zh-CN"/>
        </w:rPr>
        <w:t>均已通建，</w:t>
      </w:r>
      <w:r>
        <w:rPr>
          <w:rFonts w:hint="eastAsia" w:ascii="Times New Roman" w:hAnsi="Times New Roman" w:cs="Times New Roman"/>
          <w:b w:val="0"/>
          <w:bCs w:val="0"/>
          <w:color w:val="auto"/>
          <w:sz w:val="24"/>
          <w:u w:val="none"/>
          <w:lang w:val="en-US" w:eastAsia="zh-CN"/>
        </w:rPr>
        <w:t>少部分村庄及农场还饮用地下水作为主要用水来源，</w:t>
      </w:r>
      <w:r>
        <w:rPr>
          <w:rFonts w:hint="default" w:ascii="Times New Roman" w:hAnsi="Times New Roman" w:eastAsia="宋体" w:cs="Times New Roman"/>
          <w:b w:val="0"/>
          <w:bCs w:val="0"/>
          <w:color w:val="auto"/>
          <w:sz w:val="24"/>
          <w:u w:val="none"/>
          <w:lang w:val="en-US" w:eastAsia="zh-CN"/>
        </w:rPr>
        <w:t>多数居民利用地下水作为生活清洁用水。</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color w:val="auto"/>
          <w:sz w:val="24"/>
          <w:u w:val="none"/>
          <w:lang w:val="en-US" w:eastAsia="zh-CN"/>
        </w:rPr>
        <w:t>5.4.2</w:t>
      </w:r>
      <w:r>
        <w:rPr>
          <w:rFonts w:hint="default" w:ascii="Times New Roman" w:hAnsi="Times New Roman" w:eastAsia="宋体" w:cs="Times New Roman"/>
          <w:b/>
          <w:bCs/>
          <w:color w:val="auto"/>
          <w:sz w:val="24"/>
          <w:u w:val="none"/>
          <w:lang w:val="en-US" w:eastAsia="zh-CN"/>
        </w:rPr>
        <w:t>污染源</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特征</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项目废水主要是养殖废水和职工生活污水，废水有机物浓度大，N、P 含量高，还有大量有害微生物(如粪大肠菌群、蛔虫卵等)。养殖废水和职工生活污水同鸡粪混合后通过管道进入</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沉砂池</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，最后进入污水处理系统处理。项目养殖粪污可能对地下水造成污染，因鸡粪流动性较差，不易泄漏，故本项目主要考虑混合后废水泄漏对地下水的影响。</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5.4.3</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可能影响地下水环境的环节及途经分析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根据本项目区域地质条件、地下水补给特点，分析本项目运营期可能造成的地下水污染途径：</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沉砂池</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、污水处理站、污水输送管道</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项目粪污通过管道排入</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沉砂池</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后再排入污水处理站。若废水收集、处理及贮存过程中发生泄漏，可能造成粪污污染地下水。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（2）废水事故排放</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项目事故废水收集不当，漫流至厂外无防渗区域，可能会导致土壤污染和地下水污染。尤其是污水处理区如发生泄漏，如防渗措施不到位，可能导致地下水污染。</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（3）危废暂存间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项目医疗废物在危废暂存间内临时贮存，若危废暂存间出现漏雨或收集容器发生破裂的事故，医疗废物可能泄漏进入土壤，间接对地下水造成污染。</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（4）堆粪场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堆粪场防渗措施不足，而造成鸡粪暂存过程或无害化处理过程中的渗滤液下渗污染地下水。</w:t>
      </w:r>
    </w:p>
    <w:p>
      <w:pPr>
        <w:pStyle w:val="30"/>
        <w:rPr>
          <w:rFonts w:hint="default"/>
          <w:lang w:val="en-US" w:eastAsia="zh-CN"/>
        </w:rPr>
        <w:sectPr>
          <w:pgSz w:w="11910" w:h="16840"/>
          <w:pgMar w:top="1480" w:right="1220" w:bottom="1340" w:left="1240" w:header="873" w:footer="1152" w:gutter="0"/>
          <w:pgBorders>
            <w:top w:val="none" w:sz="0" w:space="0"/>
            <w:left w:val="none" w:sz="0" w:space="0"/>
            <w:bottom w:val="none" w:sz="0" w:space="0"/>
            <w:right w:val="none" w:sz="0" w:space="0"/>
          </w:pgBorders>
          <w:pgNumType w:fmt="decimal"/>
        </w:sectPr>
      </w:pPr>
    </w:p>
    <w:p>
      <w:pPr>
        <w:widowControl/>
        <w:spacing w:line="360" w:lineRule="auto"/>
        <w:ind w:firstLine="482" w:firstLineChars="200"/>
        <w:rPr>
          <w:rFonts w:hint="default" w:ascii="Times New Roman" w:hAnsi="Times New Roman" w:eastAsia="宋体" w:cs="Times New Roman"/>
          <w:b/>
          <w:bCs/>
          <w:color w:val="auto"/>
          <w:sz w:val="24"/>
          <w:u w:val="none"/>
          <w:lang w:val="en-US" w:eastAsia="zh-CN"/>
        </w:rPr>
      </w:pPr>
      <w:bookmarkStart w:id="211" w:name="6.3地下水环境影响预测与评价"/>
      <w:bookmarkEnd w:id="211"/>
      <w:bookmarkStart w:id="212" w:name="_bookmark42"/>
      <w:bookmarkEnd w:id="212"/>
      <w:r>
        <w:rPr>
          <w:rFonts w:hint="eastAsia" w:ascii="Times New Roman" w:hAnsi="Times New Roman" w:cs="Times New Roman"/>
          <w:b/>
          <w:bCs/>
          <w:color w:val="auto"/>
          <w:sz w:val="24"/>
          <w:u w:val="none"/>
          <w:lang w:val="en-US" w:eastAsia="zh-CN"/>
        </w:rPr>
        <w:t>5.4.4</w:t>
      </w:r>
      <w:r>
        <w:rPr>
          <w:rFonts w:hint="default" w:ascii="Times New Roman" w:hAnsi="Times New Roman" w:eastAsia="宋体" w:cs="Times New Roman"/>
          <w:b/>
          <w:bCs/>
          <w:color w:val="auto"/>
          <w:sz w:val="24"/>
          <w:u w:val="none"/>
          <w:lang w:val="en-US" w:eastAsia="zh-CN"/>
        </w:rPr>
        <w:t>本项目对地下水的影响分析</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根据对项目可能污染地下水的途径分析可知，项目对地下水影响最大的为污水处理站厌氧池底部泄漏，本项目考虑，厌氧池底部出现连续泄漏，且无防渗措施的情况养殖废水对地下水的影响。</w:t>
      </w:r>
    </w:p>
    <w:p>
      <w:pPr>
        <w:widowControl/>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假定厌氧池底部出现连续泄漏，且无防渗措施。泄漏物质为进入其中的养殖废水，以COD、氨氮作为预测因子。因项目其初始浓度见表。</w:t>
      </w:r>
    </w:p>
    <w:p>
      <w:pPr>
        <w:widowControl/>
        <w:spacing w:line="360" w:lineRule="auto"/>
        <w:jc w:val="center"/>
        <w:rPr>
          <w:rFonts w:hint="default" w:ascii="Times New Roman" w:hAnsi="Times New Roman" w:eastAsia="宋体" w:cs="Times New Roman"/>
          <w:b/>
          <w:bCs/>
          <w:sz w:val="12"/>
        </w:rPr>
      </w:pPr>
      <w:r>
        <w:rPr>
          <w:rFonts w:hint="default" w:ascii="Times New Roman" w:hAnsi="Times New Roman" w:eastAsia="宋体" w:cs="Times New Roman"/>
          <w:b/>
          <w:bCs/>
          <w:color w:val="auto"/>
          <w:sz w:val="24"/>
          <w:u w:val="none"/>
          <w:lang w:val="en-US" w:eastAsia="zh-CN"/>
        </w:rPr>
        <w:t>表</w:t>
      </w:r>
      <w:r>
        <w:rPr>
          <w:rFonts w:hint="eastAsia" w:ascii="Times New Roman" w:hAnsi="Times New Roman" w:cs="Times New Roman"/>
          <w:b/>
          <w:bCs/>
          <w:color w:val="auto"/>
          <w:sz w:val="24"/>
          <w:u w:val="none"/>
          <w:lang w:val="en-US" w:eastAsia="zh-CN"/>
        </w:rPr>
        <w:t>5.4-4</w:t>
      </w:r>
      <w:r>
        <w:rPr>
          <w:rFonts w:hint="default" w:ascii="Times New Roman" w:hAnsi="Times New Roman" w:eastAsia="宋体" w:cs="Times New Roman"/>
          <w:b/>
          <w:bCs/>
          <w:color w:val="auto"/>
          <w:sz w:val="24"/>
          <w:u w:val="none"/>
          <w:lang w:val="en-US" w:eastAsia="zh-CN"/>
        </w:rPr>
        <w:t>项目泄漏各污染物初始浓度</w:t>
      </w:r>
    </w:p>
    <w:tbl>
      <w:tblPr>
        <w:tblStyle w:val="23"/>
        <w:tblW w:w="0" w:type="auto"/>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3185"/>
        <w:gridCol w:w="3188"/>
        <w:gridCol w:w="3185"/>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3185" w:type="dxa"/>
            <w:tcBorders>
              <w:tl2br w:val="nil"/>
              <w:tr2bl w:val="nil"/>
            </w:tcBorders>
          </w:tcPr>
          <w:p>
            <w:pPr>
              <w:pStyle w:val="33"/>
              <w:spacing w:line="252" w:lineRule="exact"/>
              <w:ind w:left="966" w:right="957"/>
              <w:rPr>
                <w:rFonts w:hint="default" w:ascii="Times New Roman" w:hAnsi="Times New Roman" w:eastAsia="宋体" w:cs="Times New Roman"/>
                <w:sz w:val="21"/>
              </w:rPr>
            </w:pPr>
            <w:r>
              <w:rPr>
                <w:rFonts w:hint="default" w:ascii="Times New Roman" w:hAnsi="Times New Roman" w:eastAsia="宋体" w:cs="Times New Roman"/>
                <w:sz w:val="21"/>
              </w:rPr>
              <w:t>主要污染物</w:t>
            </w:r>
          </w:p>
        </w:tc>
        <w:tc>
          <w:tcPr>
            <w:tcW w:w="3188" w:type="dxa"/>
            <w:tcBorders>
              <w:tl2br w:val="nil"/>
              <w:tr2bl w:val="nil"/>
            </w:tcBorders>
          </w:tcPr>
          <w:p>
            <w:pPr>
              <w:pStyle w:val="33"/>
              <w:spacing w:line="252" w:lineRule="exact"/>
              <w:ind w:left="795" w:right="783"/>
              <w:rPr>
                <w:rFonts w:hint="default" w:ascii="Times New Roman" w:hAnsi="Times New Roman" w:eastAsia="宋体" w:cs="Times New Roman"/>
                <w:sz w:val="13"/>
              </w:rPr>
            </w:pPr>
            <w:r>
              <w:rPr>
                <w:rFonts w:hint="default" w:ascii="Times New Roman" w:hAnsi="Times New Roman" w:eastAsia="宋体" w:cs="Times New Roman"/>
                <w:sz w:val="21"/>
              </w:rPr>
              <w:t>产生浓度mg/m</w:t>
            </w:r>
            <w:r>
              <w:rPr>
                <w:rFonts w:hint="default" w:ascii="Times New Roman" w:hAnsi="Times New Roman" w:eastAsia="宋体" w:cs="Times New Roman"/>
                <w:position w:val="7"/>
                <w:sz w:val="13"/>
              </w:rPr>
              <w:t>3</w:t>
            </w:r>
          </w:p>
        </w:tc>
        <w:tc>
          <w:tcPr>
            <w:tcW w:w="3185" w:type="dxa"/>
            <w:tcBorders>
              <w:tl2br w:val="nil"/>
              <w:tr2bl w:val="nil"/>
            </w:tcBorders>
          </w:tcPr>
          <w:p>
            <w:pPr>
              <w:pStyle w:val="33"/>
              <w:spacing w:line="252" w:lineRule="exact"/>
              <w:ind w:left="965" w:right="957"/>
              <w:rPr>
                <w:rFonts w:hint="default" w:ascii="Times New Roman" w:hAnsi="Times New Roman" w:eastAsia="宋体" w:cs="Times New Roman"/>
                <w:sz w:val="21"/>
              </w:rPr>
            </w:pPr>
            <w:r>
              <w:rPr>
                <w:rFonts w:hint="default" w:ascii="Times New Roman" w:hAnsi="Times New Roman" w:eastAsia="宋体" w:cs="Times New Roman"/>
                <w:sz w:val="21"/>
              </w:rPr>
              <w:t>产生量t/a</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50" w:hRule="atLeast"/>
          <w:jc w:val="center"/>
        </w:trPr>
        <w:tc>
          <w:tcPr>
            <w:tcW w:w="3185" w:type="dxa"/>
            <w:tcBorders>
              <w:tl2br w:val="nil"/>
              <w:tr2bl w:val="nil"/>
            </w:tcBorders>
          </w:tcPr>
          <w:p>
            <w:pPr>
              <w:pStyle w:val="33"/>
              <w:spacing w:before="2" w:line="228" w:lineRule="exact"/>
              <w:ind w:left="963" w:right="957"/>
              <w:rPr>
                <w:rFonts w:hint="default" w:ascii="Times New Roman" w:hAnsi="Times New Roman" w:eastAsia="宋体" w:cs="Times New Roman"/>
                <w:sz w:val="21"/>
              </w:rPr>
            </w:pPr>
            <w:r>
              <w:rPr>
                <w:rFonts w:hint="default" w:ascii="Times New Roman" w:hAnsi="Times New Roman" w:eastAsia="宋体" w:cs="Times New Roman"/>
                <w:sz w:val="21"/>
              </w:rPr>
              <w:t>COD</w:t>
            </w:r>
          </w:p>
        </w:tc>
        <w:tc>
          <w:tcPr>
            <w:tcW w:w="3188" w:type="dxa"/>
            <w:tcBorders>
              <w:tl2br w:val="nil"/>
              <w:tr2bl w:val="nil"/>
            </w:tcBorders>
          </w:tcPr>
          <w:p>
            <w:pPr>
              <w:pStyle w:val="33"/>
              <w:spacing w:before="2" w:line="228" w:lineRule="exact"/>
              <w:ind w:left="793" w:right="783"/>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3000</w:t>
            </w:r>
          </w:p>
        </w:tc>
        <w:tc>
          <w:tcPr>
            <w:tcW w:w="3185" w:type="dxa"/>
            <w:tcBorders>
              <w:tl2br w:val="nil"/>
              <w:tr2bl w:val="nil"/>
            </w:tcBorders>
          </w:tcPr>
          <w:p>
            <w:pPr>
              <w:pStyle w:val="33"/>
              <w:spacing w:before="2" w:line="228" w:lineRule="exact"/>
              <w:ind w:left="964" w:right="957"/>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0.206</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3185" w:type="dxa"/>
            <w:tcBorders>
              <w:tl2br w:val="nil"/>
              <w:tr2bl w:val="nil"/>
            </w:tcBorders>
          </w:tcPr>
          <w:p>
            <w:pPr>
              <w:pStyle w:val="33"/>
              <w:spacing w:before="1" w:line="251" w:lineRule="exact"/>
              <w:ind w:left="963" w:right="957"/>
              <w:rPr>
                <w:rFonts w:hint="default" w:ascii="Times New Roman" w:hAnsi="Times New Roman" w:eastAsia="宋体" w:cs="Times New Roman"/>
                <w:sz w:val="21"/>
              </w:rPr>
            </w:pPr>
            <w:r>
              <w:rPr>
                <w:rFonts w:hint="default" w:ascii="Times New Roman" w:hAnsi="Times New Roman" w:eastAsia="宋体" w:cs="Times New Roman"/>
                <w:sz w:val="21"/>
              </w:rPr>
              <w:t>氨氮</w:t>
            </w:r>
          </w:p>
        </w:tc>
        <w:tc>
          <w:tcPr>
            <w:tcW w:w="3188" w:type="dxa"/>
            <w:tcBorders>
              <w:tl2br w:val="nil"/>
              <w:tr2bl w:val="nil"/>
            </w:tcBorders>
          </w:tcPr>
          <w:p>
            <w:pPr>
              <w:pStyle w:val="33"/>
              <w:spacing w:before="15" w:line="237" w:lineRule="exact"/>
              <w:ind w:left="793" w:right="783"/>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3</w:t>
            </w:r>
            <w:r>
              <w:rPr>
                <w:rFonts w:hint="default" w:ascii="Times New Roman" w:hAnsi="Times New Roman" w:eastAsia="宋体" w:cs="Times New Roman"/>
                <w:sz w:val="21"/>
                <w:lang w:val="en-US" w:eastAsia="zh-CN"/>
              </w:rPr>
              <w:t>05</w:t>
            </w:r>
          </w:p>
        </w:tc>
        <w:tc>
          <w:tcPr>
            <w:tcW w:w="3185" w:type="dxa"/>
            <w:tcBorders>
              <w:tl2br w:val="nil"/>
              <w:tr2bl w:val="nil"/>
            </w:tcBorders>
          </w:tcPr>
          <w:p>
            <w:pPr>
              <w:pStyle w:val="33"/>
              <w:spacing w:before="15" w:line="237" w:lineRule="exact"/>
              <w:ind w:left="966" w:right="956"/>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0.021</w:t>
            </w:r>
          </w:p>
        </w:tc>
      </w:tr>
    </w:tbl>
    <w:p>
      <w:pPr>
        <w:pStyle w:val="8"/>
        <w:spacing w:before="99"/>
        <w:rPr>
          <w:rFonts w:hint="default" w:ascii="Times New Roman" w:hAnsi="Times New Roman" w:eastAsia="宋体" w:cs="Times New Roman"/>
        </w:rPr>
      </w:pPr>
      <w:r>
        <w:rPr>
          <w:rFonts w:hint="default" w:ascii="Times New Roman" w:hAnsi="Times New Roman" w:eastAsia="宋体" w:cs="Times New Roman"/>
        </w:rPr>
        <w:t>采用连续污染一维弥散解析模式，即：</w:t>
      </w:r>
    </w:p>
    <w:p>
      <w:pPr>
        <w:spacing w:before="147"/>
        <w:ind w:left="1528" w:right="0" w:firstLine="0"/>
        <w:jc w:val="left"/>
        <w:rPr>
          <w:rFonts w:hint="default" w:ascii="Times New Roman" w:hAnsi="Times New Roman" w:eastAsia="宋体" w:cs="Times New Roman"/>
          <w:sz w:val="24"/>
        </w:rPr>
      </w:pPr>
      <w:r>
        <w:rPr>
          <w:rFonts w:hint="default" w:ascii="Times New Roman" w:hAnsi="Times New Roman" w:eastAsia="宋体" w:cs="Times New Roman"/>
        </w:rPr>
        <w:pict>
          <v:group id="_x0000_s2534" o:spid="_x0000_s2534" o:spt="203" style="position:absolute;left:0pt;margin-left:221.5pt;margin-top:23.6pt;height:16.05pt;width:47.35pt;mso-position-horizontal-relative:page;z-index:137216;mso-width-relative:page;mso-height-relative:page;" coordorigin="4431,473" coordsize="947,321">
            <o:lock v:ext="edit"/>
            <v:line id="_x0000_s2535" o:spid="_x0000_s2535" o:spt="20" style="position:absolute;left:4579;top:669;flip:y;height:17;width:31;" stroked="t" coordsize="21600,21600">
              <v:path arrowok="t"/>
              <v:fill focussize="0,0"/>
              <v:stroke weight="0.5pt" color="#000000"/>
              <v:imagedata o:title=""/>
              <o:lock v:ext="edit"/>
            </v:line>
            <v:line id="_x0000_s2536" o:spid="_x0000_s2536" o:spt="20" style="position:absolute;left:4610;top:674;height:81;width:44;" stroked="t" coordsize="21600,21600">
              <v:path arrowok="t"/>
              <v:fill focussize="0,0"/>
              <v:stroke weight="1pt" color="#000000"/>
              <v:imagedata o:title=""/>
              <o:lock v:ext="edit"/>
            </v:line>
            <v:shape id="_x0000_s2537" o:spid="_x0000_s2537" style="position:absolute;left:4430;top:12588;height:278;width:947;" filled="f" stroked="t" coordorigin="4431,12588" coordsize="947,278" path="m4659,755l4718,513m4718,513l5357,513m4431,478l5377,478e">
              <v:path arrowok="t"/>
              <v:fill on="f" focussize="0,0"/>
              <v:stroke weight="0.5pt" color="#000000"/>
              <v:imagedata o:title=""/>
              <o:lock v:ext="edit"/>
            </v:shape>
            <v:shape id="_x0000_s2538" o:spid="_x0000_s2538" o:spt="202" type="#_x0000_t202" style="position:absolute;left:4430;top:472;height:321;width:947;" filled="f" stroked="f" coordsize="21600,21600">
              <v:path/>
              <v:fill on="f" focussize="0,0"/>
              <v:stroke on="f" joinstyle="miter"/>
              <v:imagedata o:title=""/>
              <o:lock v:ext="edit"/>
              <v:textbox inset="0mm,0mm,0mm,0mm">
                <w:txbxContent>
                  <w:p>
                    <w:pPr>
                      <w:spacing w:before="45" w:line="276" w:lineRule="exact"/>
                      <w:ind w:left="16" w:right="0" w:firstLine="0"/>
                      <w:jc w:val="left"/>
                      <w:rPr>
                        <w:rFonts w:ascii="Times New Roman"/>
                        <w:i/>
                        <w:sz w:val="24"/>
                      </w:rPr>
                    </w:pPr>
                    <w:r>
                      <w:rPr>
                        <w:rFonts w:ascii="Times New Roman"/>
                        <w:sz w:val="24"/>
                      </w:rPr>
                      <w:t>2 365</w:t>
                    </w:r>
                    <w:r>
                      <w:rPr>
                        <w:rFonts w:ascii="Times New Roman"/>
                        <w:i/>
                        <w:sz w:val="24"/>
                      </w:rPr>
                      <w:t>Dt</w:t>
                    </w:r>
                  </w:p>
                </w:txbxContent>
              </v:textbox>
            </v:shape>
          </v:group>
        </w:pict>
      </w:r>
      <w:r>
        <w:rPr>
          <w:rFonts w:hint="default" w:ascii="Times New Roman" w:hAnsi="Times New Roman" w:eastAsia="宋体" w:cs="Times New Roman"/>
          <w:i/>
          <w:sz w:val="24"/>
        </w:rPr>
        <w:t>C</w:t>
      </w:r>
      <w:r>
        <w:rPr>
          <w:rFonts w:hint="default" w:ascii="Times New Roman" w:hAnsi="Times New Roman" w:eastAsia="宋体" w:cs="Times New Roman"/>
          <w:sz w:val="24"/>
        </w:rPr>
        <w:t>(</w:t>
      </w:r>
      <w:r>
        <w:rPr>
          <w:rFonts w:hint="default" w:ascii="Times New Roman" w:hAnsi="Times New Roman" w:eastAsia="宋体" w:cs="Times New Roman"/>
          <w:i/>
          <w:sz w:val="24"/>
        </w:rPr>
        <w:t>x</w:t>
      </w:r>
      <w:r>
        <w:rPr>
          <w:rFonts w:hint="default" w:ascii="Times New Roman" w:hAnsi="Times New Roman" w:eastAsia="宋体" w:cs="Times New Roman"/>
          <w:sz w:val="24"/>
        </w:rPr>
        <w:t xml:space="preserve">, </w:t>
      </w:r>
      <w:r>
        <w:rPr>
          <w:rFonts w:hint="default" w:ascii="Times New Roman" w:hAnsi="Times New Roman" w:eastAsia="宋体" w:cs="Times New Roman"/>
          <w:i/>
          <w:sz w:val="24"/>
        </w:rPr>
        <w:t>t</w:t>
      </w:r>
      <w:r>
        <w:rPr>
          <w:rFonts w:hint="default" w:ascii="Times New Roman" w:hAnsi="Times New Roman" w:eastAsia="宋体" w:cs="Times New Roman"/>
          <w:sz w:val="24"/>
        </w:rPr>
        <w:t>)  0.5</w:t>
      </w:r>
      <w:r>
        <w:rPr>
          <w:rFonts w:hint="default" w:ascii="Times New Roman" w:hAnsi="Times New Roman" w:eastAsia="宋体" w:cs="Times New Roman"/>
          <w:i/>
          <w:sz w:val="24"/>
        </w:rPr>
        <w:t xml:space="preserve">C </w:t>
      </w:r>
      <w:r>
        <w:rPr>
          <w:rFonts w:hint="default" w:ascii="Times New Roman" w:hAnsi="Times New Roman" w:eastAsia="宋体" w:cs="Times New Roman"/>
          <w:sz w:val="14"/>
        </w:rPr>
        <w:t>0</w:t>
      </w:r>
      <w:r>
        <w:rPr>
          <w:rFonts w:hint="default" w:ascii="Times New Roman" w:hAnsi="Times New Roman" w:eastAsia="宋体" w:cs="Times New Roman"/>
          <w:i/>
          <w:sz w:val="24"/>
        </w:rPr>
        <w:t>erfc</w:t>
      </w:r>
      <w:r>
        <w:rPr>
          <w:rFonts w:hint="default" w:ascii="Times New Roman" w:hAnsi="Times New Roman" w:eastAsia="宋体" w:cs="Times New Roman"/>
          <w:sz w:val="24"/>
        </w:rPr>
        <w:t xml:space="preserve">( </w:t>
      </w:r>
      <w:r>
        <w:rPr>
          <w:rFonts w:hint="default" w:ascii="Times New Roman" w:hAnsi="Times New Roman" w:eastAsia="宋体" w:cs="Times New Roman"/>
          <w:i/>
          <w:position w:val="15"/>
          <w:sz w:val="24"/>
        </w:rPr>
        <w:t xml:space="preserve">x </w:t>
      </w:r>
      <w:r>
        <w:rPr>
          <w:rFonts w:hint="default" w:ascii="Times New Roman" w:hAnsi="Times New Roman" w:eastAsia="宋体" w:cs="Times New Roman"/>
          <w:position w:val="15"/>
          <w:sz w:val="24"/>
        </w:rPr>
        <w:t> 365</w:t>
      </w:r>
      <w:r>
        <w:rPr>
          <w:rFonts w:hint="default" w:ascii="Times New Roman" w:hAnsi="Times New Roman" w:eastAsia="宋体" w:cs="Times New Roman"/>
          <w:i/>
          <w:position w:val="15"/>
          <w:sz w:val="24"/>
        </w:rPr>
        <w:t xml:space="preserve">ut </w:t>
      </w:r>
      <w:r>
        <w:rPr>
          <w:rFonts w:hint="default" w:ascii="Times New Roman" w:hAnsi="Times New Roman" w:eastAsia="宋体" w:cs="Times New Roman"/>
          <w:sz w:val="24"/>
        </w:rPr>
        <w:t>)</w:t>
      </w:r>
    </w:p>
    <w:p>
      <w:pPr>
        <w:pStyle w:val="8"/>
        <w:spacing w:before="5"/>
        <w:ind w:left="0"/>
        <w:rPr>
          <w:rFonts w:hint="default" w:ascii="Times New Roman" w:hAnsi="Times New Roman" w:eastAsia="宋体" w:cs="Times New Roman"/>
          <w:sz w:val="25"/>
        </w:rPr>
      </w:pPr>
    </w:p>
    <w:p>
      <w:pPr>
        <w:pStyle w:val="8"/>
        <w:spacing w:before="74"/>
        <w:ind w:left="1500"/>
        <w:rPr>
          <w:rFonts w:hint="default" w:ascii="Times New Roman" w:hAnsi="Times New Roman" w:eastAsia="宋体" w:cs="Times New Roman"/>
        </w:rPr>
      </w:pPr>
      <w:r>
        <w:rPr>
          <w:rFonts w:hint="default" w:ascii="Times New Roman" w:hAnsi="Times New Roman" w:eastAsia="宋体" w:cs="Times New Roman"/>
        </w:rPr>
        <w:t>式中：C(x,t)——t</w:t>
      </w:r>
      <w:r>
        <w:rPr>
          <w:rFonts w:hint="default" w:ascii="Times New Roman" w:hAnsi="Times New Roman" w:eastAsia="宋体" w:cs="Times New Roman"/>
          <w:spacing w:val="59"/>
        </w:rPr>
        <w:t xml:space="preserve"> </w:t>
      </w:r>
      <w:r>
        <w:rPr>
          <w:rFonts w:hint="default" w:ascii="Times New Roman" w:hAnsi="Times New Roman" w:eastAsia="宋体" w:cs="Times New Roman"/>
        </w:rPr>
        <w:t>时刻x  处地下水污染物贡献浓度，mg/L；</w:t>
      </w:r>
    </w:p>
    <w:p>
      <w:pPr>
        <w:pStyle w:val="8"/>
        <w:spacing w:before="157"/>
        <w:ind w:left="2220"/>
        <w:rPr>
          <w:rFonts w:hint="default" w:ascii="Times New Roman" w:hAnsi="Times New Roman" w:eastAsia="宋体" w:cs="Times New Roman"/>
        </w:rPr>
      </w:pPr>
      <w:r>
        <w:rPr>
          <w:rFonts w:hint="default" w:ascii="Times New Roman" w:hAnsi="Times New Roman" w:eastAsia="宋体" w:cs="Times New Roman"/>
          <w:position w:val="2"/>
        </w:rPr>
        <w:t>C</w:t>
      </w:r>
      <w:r>
        <w:rPr>
          <w:rFonts w:hint="default" w:ascii="Times New Roman" w:hAnsi="Times New Roman" w:eastAsia="宋体" w:cs="Times New Roman"/>
          <w:position w:val="2"/>
          <w:vertAlign w:val="subscript"/>
        </w:rPr>
        <w:t>0</w:t>
      </w:r>
      <w:r>
        <w:rPr>
          <w:rFonts w:hint="default" w:ascii="Times New Roman" w:hAnsi="Times New Roman" w:eastAsia="宋体" w:cs="Times New Roman"/>
          <w:position w:val="2"/>
          <w:vertAlign w:val="baseline"/>
        </w:rPr>
        <w:t>——污染物（污染源强）浓度，mg/L；</w:t>
      </w:r>
    </w:p>
    <w:p>
      <w:pPr>
        <w:pStyle w:val="8"/>
        <w:spacing w:before="157"/>
        <w:ind w:left="2220"/>
        <w:rPr>
          <w:rFonts w:hint="default" w:ascii="Times New Roman" w:hAnsi="Times New Roman" w:eastAsia="宋体" w:cs="Times New Roman"/>
        </w:rPr>
      </w:pPr>
      <w:r>
        <w:rPr>
          <w:rFonts w:hint="default" w:ascii="Times New Roman" w:hAnsi="Times New Roman" w:eastAsia="宋体" w:cs="Times New Roman"/>
        </w:rPr>
        <w:t>u——地下水速度，m/d，取0.023m/d；</w:t>
      </w:r>
    </w:p>
    <w:p>
      <w:pPr>
        <w:pStyle w:val="8"/>
        <w:spacing w:before="161"/>
        <w:ind w:left="2220"/>
        <w:rPr>
          <w:rFonts w:hint="default" w:ascii="Times New Roman" w:hAnsi="Times New Roman" w:eastAsia="宋体" w:cs="Times New Roman"/>
        </w:rPr>
      </w:pPr>
      <w:r>
        <w:rPr>
          <w:rFonts w:hint="default" w:ascii="Times New Roman" w:hAnsi="Times New Roman" w:eastAsia="宋体" w:cs="Times New Roman"/>
        </w:rPr>
        <w:t>D——纵向弥散系数，m</w:t>
      </w:r>
      <w:r>
        <w:rPr>
          <w:rFonts w:hint="default" w:ascii="Times New Roman" w:hAnsi="Times New Roman" w:eastAsia="宋体" w:cs="Times New Roman"/>
          <w:position w:val="8"/>
          <w:sz w:val="15"/>
        </w:rPr>
        <w:t>2</w:t>
      </w:r>
      <w:r>
        <w:rPr>
          <w:rFonts w:hint="default" w:ascii="Times New Roman" w:hAnsi="Times New Roman" w:eastAsia="宋体" w:cs="Times New Roman"/>
        </w:rPr>
        <w:t>/d，取1.0m</w:t>
      </w:r>
      <w:r>
        <w:rPr>
          <w:rFonts w:hint="default" w:ascii="Times New Roman" w:hAnsi="Times New Roman" w:eastAsia="宋体" w:cs="Times New Roman"/>
          <w:position w:val="8"/>
          <w:sz w:val="15"/>
        </w:rPr>
        <w:t>2</w:t>
      </w:r>
      <w:r>
        <w:rPr>
          <w:rFonts w:hint="default" w:ascii="Times New Roman" w:hAnsi="Times New Roman" w:eastAsia="宋体" w:cs="Times New Roman"/>
        </w:rPr>
        <w:t>/d；</w:t>
      </w:r>
    </w:p>
    <w:p>
      <w:pPr>
        <w:pStyle w:val="8"/>
        <w:spacing w:before="158"/>
        <w:ind w:left="2220"/>
        <w:rPr>
          <w:rFonts w:hint="default" w:ascii="Times New Roman" w:hAnsi="Times New Roman" w:eastAsia="宋体" w:cs="Times New Roman"/>
        </w:rPr>
      </w:pPr>
      <w:r>
        <w:rPr>
          <w:rFonts w:hint="default" w:ascii="Times New Roman" w:hAnsi="Times New Roman" w:eastAsia="宋体" w:cs="Times New Roman"/>
        </w:rPr>
        <w:t>erfc()——余误差函数。</w:t>
      </w:r>
    </w:p>
    <w:p>
      <w:pPr>
        <w:pStyle w:val="8"/>
        <w:spacing w:before="160" w:line="364" w:lineRule="auto"/>
        <w:ind w:right="878" w:firstLine="720"/>
        <w:rPr>
          <w:rFonts w:hint="default" w:ascii="Times New Roman" w:hAnsi="Times New Roman" w:eastAsia="宋体" w:cs="Times New Roman"/>
        </w:rPr>
      </w:pPr>
      <w:r>
        <w:rPr>
          <w:rFonts w:hint="default" w:ascii="Times New Roman" w:hAnsi="Times New Roman" w:eastAsia="宋体" w:cs="Times New Roman"/>
          <w:spacing w:val="-11"/>
        </w:rPr>
        <w:t>根据确定的污染源强</w:t>
      </w:r>
      <w:r>
        <w:rPr>
          <w:rFonts w:hint="default" w:ascii="Times New Roman" w:hAnsi="Times New Roman" w:eastAsia="宋体" w:cs="Times New Roman"/>
        </w:rPr>
        <w:t>，对厌氧池底部连续泄漏对地下水的影响进行预测计算，预测10</w:t>
      </w:r>
      <w:r>
        <w:rPr>
          <w:rFonts w:hint="default" w:ascii="Times New Roman" w:hAnsi="Times New Roman" w:eastAsia="宋体" w:cs="Times New Roman"/>
          <w:lang w:val="en-US" w:eastAsia="zh-CN"/>
        </w:rPr>
        <w:t>0天</w:t>
      </w:r>
      <w:r>
        <w:rPr>
          <w:rFonts w:hint="default" w:ascii="Times New Roman" w:hAnsi="Times New Roman" w:eastAsia="宋体" w:cs="Times New Roman"/>
        </w:rPr>
        <w:t>、</w:t>
      </w:r>
      <w:r>
        <w:rPr>
          <w:rFonts w:hint="default" w:ascii="Times New Roman" w:hAnsi="Times New Roman" w:eastAsia="宋体" w:cs="Times New Roman"/>
          <w:lang w:val="en-US" w:eastAsia="zh-CN"/>
        </w:rPr>
        <w:t>1000天、1</w:t>
      </w:r>
      <w:r>
        <w:rPr>
          <w:rFonts w:hint="default" w:ascii="Times New Roman" w:hAnsi="Times New Roman" w:eastAsia="宋体" w:cs="Times New Roman"/>
        </w:rPr>
        <w:t>0 年各污染物运移情况，预测结果见表。</w:t>
      </w:r>
    </w:p>
    <w:p>
      <w:pPr>
        <w:spacing w:before="0" w:line="306" w:lineRule="exact"/>
        <w:ind w:left="2224" w:right="0" w:firstLine="0"/>
        <w:jc w:val="left"/>
        <w:rPr>
          <w:rFonts w:hint="default" w:ascii="Times New Roman" w:hAnsi="Times New Roman" w:eastAsia="宋体" w:cs="Times New Roman"/>
          <w:b/>
          <w:sz w:val="24"/>
        </w:rPr>
      </w:pPr>
      <w:r>
        <w:rPr>
          <w:rFonts w:hint="default" w:ascii="Times New Roman" w:hAnsi="Times New Roman" w:eastAsia="宋体" w:cs="Times New Roman"/>
          <w:b/>
          <w:sz w:val="24"/>
        </w:rPr>
        <w:t>表</w:t>
      </w:r>
      <w:r>
        <w:rPr>
          <w:rFonts w:hint="eastAsia" w:ascii="Times New Roman" w:hAnsi="Times New Roman" w:cs="Times New Roman"/>
          <w:b/>
          <w:sz w:val="24"/>
          <w:lang w:val="en-US" w:eastAsia="zh-CN"/>
        </w:rPr>
        <w:t xml:space="preserve">5.4-5 </w:t>
      </w:r>
      <w:r>
        <w:rPr>
          <w:rFonts w:hint="default" w:ascii="Times New Roman" w:hAnsi="Times New Roman" w:eastAsia="宋体" w:cs="Times New Roman"/>
          <w:b/>
          <w:sz w:val="24"/>
        </w:rPr>
        <w:t>废水</w:t>
      </w:r>
      <w:r>
        <w:rPr>
          <w:rFonts w:hint="eastAsia" w:ascii="Times New Roman" w:hAnsi="Times New Roman" w:cs="Times New Roman"/>
          <w:b/>
          <w:sz w:val="24"/>
          <w:lang w:eastAsia="zh-CN"/>
        </w:rPr>
        <w:t>沉砂池</w:t>
      </w:r>
      <w:r>
        <w:rPr>
          <w:rFonts w:hint="default" w:ascii="Times New Roman" w:hAnsi="Times New Roman" w:eastAsia="宋体" w:cs="Times New Roman"/>
          <w:b/>
          <w:sz w:val="24"/>
        </w:rPr>
        <w:t>底部泄漏无防渗时污染物贡献值</w:t>
      </w:r>
    </w:p>
    <w:tbl>
      <w:tblPr>
        <w:tblStyle w:val="23"/>
        <w:tblW w:w="9638"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Layout w:type="fixed"/>
        <w:tblCellMar>
          <w:top w:w="0" w:type="dxa"/>
          <w:left w:w="0" w:type="dxa"/>
          <w:bottom w:w="0" w:type="dxa"/>
          <w:right w:w="0" w:type="dxa"/>
        </w:tblCellMar>
      </w:tblPr>
      <w:tblGrid>
        <w:gridCol w:w="1377"/>
        <w:gridCol w:w="1377"/>
        <w:gridCol w:w="1377"/>
        <w:gridCol w:w="1376"/>
        <w:gridCol w:w="1377"/>
        <w:gridCol w:w="1377"/>
        <w:gridCol w:w="1377"/>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jc w:val="center"/>
        </w:trPr>
        <w:tc>
          <w:tcPr>
            <w:tcW w:w="1377" w:type="dxa"/>
            <w:vMerge w:val="restart"/>
            <w:tcBorders>
              <w:tl2br w:val="nil"/>
              <w:tr2bl w:val="nil"/>
            </w:tcBorders>
          </w:tcPr>
          <w:p>
            <w:pPr>
              <w:pStyle w:val="33"/>
              <w:spacing w:before="145"/>
              <w:ind w:left="189" w:right="181"/>
              <w:rPr>
                <w:rFonts w:hint="default" w:ascii="Times New Roman" w:hAnsi="Times New Roman" w:eastAsia="宋体" w:cs="Times New Roman"/>
                <w:sz w:val="21"/>
              </w:rPr>
            </w:pPr>
            <w:r>
              <w:rPr>
                <w:rFonts w:hint="default" w:ascii="Times New Roman" w:hAnsi="Times New Roman" w:eastAsia="宋体" w:cs="Times New Roman"/>
                <w:sz w:val="21"/>
              </w:rPr>
              <w:t>运移距离</w:t>
            </w:r>
          </w:p>
          <w:p>
            <w:pPr>
              <w:pStyle w:val="33"/>
              <w:spacing w:before="4"/>
              <w:ind w:left="189" w:right="181"/>
              <w:rPr>
                <w:rFonts w:hint="default" w:ascii="Times New Roman" w:hAnsi="Times New Roman" w:eastAsia="宋体" w:cs="Times New Roman"/>
                <w:sz w:val="21"/>
              </w:rPr>
            </w:pPr>
            <w:r>
              <w:rPr>
                <w:rFonts w:hint="default" w:ascii="Times New Roman" w:hAnsi="Times New Roman" w:eastAsia="宋体" w:cs="Times New Roman"/>
                <w:sz w:val="21"/>
              </w:rPr>
              <w:t>（m）</w:t>
            </w:r>
          </w:p>
        </w:tc>
        <w:tc>
          <w:tcPr>
            <w:tcW w:w="2754" w:type="dxa"/>
            <w:gridSpan w:val="2"/>
            <w:tcBorders>
              <w:tl2br w:val="nil"/>
              <w:tr2bl w:val="nil"/>
            </w:tcBorders>
          </w:tcPr>
          <w:p>
            <w:pPr>
              <w:pStyle w:val="33"/>
              <w:spacing w:before="6" w:line="257" w:lineRule="exact"/>
              <w:ind w:left="1011" w:right="1006"/>
              <w:rPr>
                <w:rFonts w:hint="default" w:ascii="Times New Roman" w:hAnsi="Times New Roman" w:eastAsia="宋体" w:cs="Times New Roman"/>
                <w:sz w:val="21"/>
              </w:rPr>
            </w:pPr>
            <w:r>
              <w:rPr>
                <w:rFonts w:hint="default" w:ascii="Times New Roman" w:hAnsi="Times New Roman" w:eastAsia="宋体" w:cs="Times New Roman"/>
                <w:sz w:val="21"/>
              </w:rPr>
              <w:t>100天</w:t>
            </w:r>
          </w:p>
        </w:tc>
        <w:tc>
          <w:tcPr>
            <w:tcW w:w="2753" w:type="dxa"/>
            <w:gridSpan w:val="2"/>
            <w:tcBorders>
              <w:tl2br w:val="nil"/>
              <w:tr2bl w:val="nil"/>
            </w:tcBorders>
          </w:tcPr>
          <w:p>
            <w:pPr>
              <w:pStyle w:val="33"/>
              <w:spacing w:before="6" w:line="257" w:lineRule="exact"/>
              <w:ind w:left="853" w:right="847"/>
              <w:rPr>
                <w:rFonts w:hint="default" w:ascii="Times New Roman" w:hAnsi="Times New Roman" w:eastAsia="宋体" w:cs="Times New Roman"/>
                <w:sz w:val="21"/>
              </w:rPr>
            </w:pPr>
            <w:r>
              <w:rPr>
                <w:rFonts w:hint="default" w:ascii="Times New Roman" w:hAnsi="Times New Roman" w:eastAsia="宋体" w:cs="Times New Roman"/>
                <w:sz w:val="21"/>
              </w:rPr>
              <w:t>1000天</w:t>
            </w:r>
          </w:p>
        </w:tc>
        <w:tc>
          <w:tcPr>
            <w:tcW w:w="2754" w:type="dxa"/>
            <w:gridSpan w:val="2"/>
            <w:tcBorders>
              <w:tl2br w:val="nil"/>
              <w:tr2bl w:val="nil"/>
            </w:tcBorders>
          </w:tcPr>
          <w:p>
            <w:pPr>
              <w:pStyle w:val="33"/>
              <w:spacing w:before="6" w:line="257" w:lineRule="exact"/>
              <w:ind w:left="1011" w:right="1004"/>
              <w:rPr>
                <w:rFonts w:hint="default" w:ascii="Times New Roman" w:hAnsi="Times New Roman" w:eastAsia="宋体" w:cs="Times New Roman"/>
                <w:sz w:val="21"/>
              </w:rPr>
            </w:pPr>
            <w:r>
              <w:rPr>
                <w:rFonts w:hint="default" w:ascii="Times New Roman" w:hAnsi="Times New Roman" w:eastAsia="宋体" w:cs="Times New Roman"/>
                <w:sz w:val="21"/>
              </w:rPr>
              <w:t>10年</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545" w:hRule="atLeast"/>
          <w:jc w:val="center"/>
        </w:trPr>
        <w:tc>
          <w:tcPr>
            <w:tcW w:w="1377" w:type="dxa"/>
            <w:vMerge w:val="continue"/>
            <w:tcBorders>
              <w:tl2br w:val="nil"/>
              <w:tr2bl w:val="nil"/>
            </w:tcBorders>
          </w:tcPr>
          <w:p>
            <w:pPr>
              <w:rPr>
                <w:rFonts w:hint="default" w:ascii="Times New Roman" w:hAnsi="Times New Roman" w:eastAsia="宋体" w:cs="Times New Roman"/>
                <w:sz w:val="2"/>
                <w:szCs w:val="2"/>
              </w:rPr>
            </w:pPr>
          </w:p>
        </w:tc>
        <w:tc>
          <w:tcPr>
            <w:tcW w:w="1377" w:type="dxa"/>
            <w:tcBorders>
              <w:tl2br w:val="nil"/>
              <w:tr2bl w:val="nil"/>
            </w:tcBorders>
          </w:tcPr>
          <w:p>
            <w:pPr>
              <w:pStyle w:val="33"/>
              <w:spacing w:before="15" w:line="241" w:lineRule="exact"/>
              <w:ind w:left="189" w:right="179"/>
              <w:rPr>
                <w:rFonts w:hint="default" w:ascii="Times New Roman" w:hAnsi="Times New Roman" w:eastAsia="宋体" w:cs="Times New Roman"/>
                <w:sz w:val="21"/>
              </w:rPr>
            </w:pPr>
            <w:r>
              <w:rPr>
                <w:rFonts w:hint="default" w:ascii="Times New Roman" w:hAnsi="Times New Roman" w:eastAsia="宋体" w:cs="Times New Roman"/>
                <w:sz w:val="21"/>
              </w:rPr>
              <w:t>COD</w:t>
            </w:r>
          </w:p>
          <w:p>
            <w:pPr>
              <w:pStyle w:val="33"/>
              <w:spacing w:line="269" w:lineRule="exact"/>
              <w:ind w:left="189" w:right="181"/>
              <w:rPr>
                <w:rFonts w:hint="default" w:ascii="Times New Roman" w:hAnsi="Times New Roman" w:eastAsia="宋体" w:cs="Times New Roman"/>
                <w:sz w:val="21"/>
              </w:rPr>
            </w:pPr>
            <w:r>
              <w:rPr>
                <w:rFonts w:hint="default" w:ascii="Times New Roman" w:hAnsi="Times New Roman" w:eastAsia="宋体" w:cs="Times New Roman"/>
                <w:sz w:val="21"/>
              </w:rPr>
              <w:t>（mg/L）</w:t>
            </w:r>
          </w:p>
        </w:tc>
        <w:tc>
          <w:tcPr>
            <w:tcW w:w="1377" w:type="dxa"/>
            <w:tcBorders>
              <w:tl2br w:val="nil"/>
              <w:tr2bl w:val="nil"/>
            </w:tcBorders>
          </w:tcPr>
          <w:p>
            <w:pPr>
              <w:pStyle w:val="33"/>
              <w:spacing w:before="1"/>
              <w:ind w:left="186" w:right="181"/>
              <w:rPr>
                <w:rFonts w:hint="default" w:ascii="Times New Roman" w:hAnsi="Times New Roman" w:eastAsia="宋体" w:cs="Times New Roman"/>
                <w:sz w:val="21"/>
              </w:rPr>
            </w:pPr>
            <w:r>
              <w:rPr>
                <w:rFonts w:hint="default" w:ascii="Times New Roman" w:hAnsi="Times New Roman" w:eastAsia="宋体" w:cs="Times New Roman"/>
                <w:sz w:val="21"/>
              </w:rPr>
              <w:t>氨氮</w:t>
            </w:r>
          </w:p>
          <w:p>
            <w:pPr>
              <w:pStyle w:val="33"/>
              <w:spacing w:before="2" w:line="253" w:lineRule="exact"/>
              <w:ind w:left="189" w:right="181"/>
              <w:rPr>
                <w:rFonts w:hint="default" w:ascii="Times New Roman" w:hAnsi="Times New Roman" w:eastAsia="宋体" w:cs="Times New Roman"/>
                <w:sz w:val="21"/>
              </w:rPr>
            </w:pPr>
            <w:r>
              <w:rPr>
                <w:rFonts w:hint="default" w:ascii="Times New Roman" w:hAnsi="Times New Roman" w:eastAsia="宋体" w:cs="Times New Roman"/>
                <w:sz w:val="21"/>
              </w:rPr>
              <w:t>（mg/L）</w:t>
            </w:r>
          </w:p>
        </w:tc>
        <w:tc>
          <w:tcPr>
            <w:tcW w:w="1376" w:type="dxa"/>
            <w:tcBorders>
              <w:tl2br w:val="nil"/>
              <w:tr2bl w:val="nil"/>
            </w:tcBorders>
          </w:tcPr>
          <w:p>
            <w:pPr>
              <w:pStyle w:val="33"/>
              <w:spacing w:before="15" w:line="241" w:lineRule="exact"/>
              <w:ind w:left="188" w:right="182"/>
              <w:rPr>
                <w:rFonts w:hint="default" w:ascii="Times New Roman" w:hAnsi="Times New Roman" w:eastAsia="宋体" w:cs="Times New Roman"/>
                <w:sz w:val="21"/>
              </w:rPr>
            </w:pPr>
            <w:r>
              <w:rPr>
                <w:rFonts w:hint="default" w:ascii="Times New Roman" w:hAnsi="Times New Roman" w:eastAsia="宋体" w:cs="Times New Roman"/>
                <w:sz w:val="21"/>
              </w:rPr>
              <w:t>COD</w:t>
            </w:r>
          </w:p>
          <w:p>
            <w:pPr>
              <w:pStyle w:val="33"/>
              <w:spacing w:line="269" w:lineRule="exact"/>
              <w:ind w:left="188" w:right="182"/>
              <w:rPr>
                <w:rFonts w:hint="default" w:ascii="Times New Roman" w:hAnsi="Times New Roman" w:eastAsia="宋体" w:cs="Times New Roman"/>
                <w:sz w:val="21"/>
              </w:rPr>
            </w:pPr>
            <w:r>
              <w:rPr>
                <w:rFonts w:hint="default" w:ascii="Times New Roman" w:hAnsi="Times New Roman" w:eastAsia="宋体" w:cs="Times New Roman"/>
                <w:sz w:val="21"/>
              </w:rPr>
              <w:t>（mg/L）</w:t>
            </w:r>
          </w:p>
        </w:tc>
        <w:tc>
          <w:tcPr>
            <w:tcW w:w="1377" w:type="dxa"/>
            <w:tcBorders>
              <w:tl2br w:val="nil"/>
              <w:tr2bl w:val="nil"/>
            </w:tcBorders>
          </w:tcPr>
          <w:p>
            <w:pPr>
              <w:pStyle w:val="33"/>
              <w:spacing w:before="1"/>
              <w:ind w:left="188" w:right="181"/>
              <w:rPr>
                <w:rFonts w:hint="default" w:ascii="Times New Roman" w:hAnsi="Times New Roman" w:eastAsia="宋体" w:cs="Times New Roman"/>
                <w:sz w:val="21"/>
              </w:rPr>
            </w:pPr>
            <w:r>
              <w:rPr>
                <w:rFonts w:hint="default" w:ascii="Times New Roman" w:hAnsi="Times New Roman" w:eastAsia="宋体" w:cs="Times New Roman"/>
                <w:sz w:val="21"/>
              </w:rPr>
              <w:t>氨氮</w:t>
            </w:r>
          </w:p>
          <w:p>
            <w:pPr>
              <w:pStyle w:val="33"/>
              <w:spacing w:before="2" w:line="253" w:lineRule="exact"/>
              <w:ind w:left="188" w:right="181"/>
              <w:rPr>
                <w:rFonts w:hint="default" w:ascii="Times New Roman" w:hAnsi="Times New Roman" w:eastAsia="宋体" w:cs="Times New Roman"/>
                <w:sz w:val="21"/>
              </w:rPr>
            </w:pPr>
            <w:r>
              <w:rPr>
                <w:rFonts w:hint="default" w:ascii="Times New Roman" w:hAnsi="Times New Roman" w:eastAsia="宋体" w:cs="Times New Roman"/>
                <w:sz w:val="21"/>
              </w:rPr>
              <w:t>（mg/L）</w:t>
            </w:r>
          </w:p>
        </w:tc>
        <w:tc>
          <w:tcPr>
            <w:tcW w:w="1377" w:type="dxa"/>
            <w:tcBorders>
              <w:tl2br w:val="nil"/>
              <w:tr2bl w:val="nil"/>
            </w:tcBorders>
          </w:tcPr>
          <w:p>
            <w:pPr>
              <w:pStyle w:val="33"/>
              <w:spacing w:before="15" w:line="241" w:lineRule="exact"/>
              <w:ind w:left="188" w:right="181"/>
              <w:rPr>
                <w:rFonts w:hint="default" w:ascii="Times New Roman" w:hAnsi="Times New Roman" w:eastAsia="宋体" w:cs="Times New Roman"/>
                <w:sz w:val="21"/>
              </w:rPr>
            </w:pPr>
            <w:r>
              <w:rPr>
                <w:rFonts w:hint="default" w:ascii="Times New Roman" w:hAnsi="Times New Roman" w:eastAsia="宋体" w:cs="Times New Roman"/>
                <w:sz w:val="21"/>
              </w:rPr>
              <w:t>COD</w:t>
            </w:r>
          </w:p>
          <w:p>
            <w:pPr>
              <w:pStyle w:val="33"/>
              <w:spacing w:line="269" w:lineRule="exact"/>
              <w:ind w:left="188" w:right="181"/>
              <w:rPr>
                <w:rFonts w:hint="default" w:ascii="Times New Roman" w:hAnsi="Times New Roman" w:eastAsia="宋体" w:cs="Times New Roman"/>
                <w:sz w:val="21"/>
              </w:rPr>
            </w:pPr>
            <w:r>
              <w:rPr>
                <w:rFonts w:hint="default" w:ascii="Times New Roman" w:hAnsi="Times New Roman" w:eastAsia="宋体" w:cs="Times New Roman"/>
                <w:sz w:val="21"/>
              </w:rPr>
              <w:t>（mg/L）</w:t>
            </w:r>
          </w:p>
        </w:tc>
        <w:tc>
          <w:tcPr>
            <w:tcW w:w="1377" w:type="dxa"/>
            <w:tcBorders>
              <w:tl2br w:val="nil"/>
              <w:tr2bl w:val="nil"/>
            </w:tcBorders>
          </w:tcPr>
          <w:p>
            <w:pPr>
              <w:pStyle w:val="33"/>
              <w:spacing w:before="1"/>
              <w:ind w:left="188" w:right="181"/>
              <w:rPr>
                <w:rFonts w:hint="default" w:ascii="Times New Roman" w:hAnsi="Times New Roman" w:eastAsia="宋体" w:cs="Times New Roman"/>
                <w:sz w:val="21"/>
              </w:rPr>
            </w:pPr>
            <w:r>
              <w:rPr>
                <w:rFonts w:hint="default" w:ascii="Times New Roman" w:hAnsi="Times New Roman" w:eastAsia="宋体" w:cs="Times New Roman"/>
                <w:sz w:val="21"/>
              </w:rPr>
              <w:t>氨氮</w:t>
            </w:r>
          </w:p>
          <w:p>
            <w:pPr>
              <w:pStyle w:val="33"/>
              <w:spacing w:before="2" w:line="253" w:lineRule="exact"/>
              <w:ind w:left="188" w:right="181"/>
              <w:rPr>
                <w:rFonts w:hint="default" w:ascii="Times New Roman" w:hAnsi="Times New Roman" w:eastAsia="宋体" w:cs="Times New Roman"/>
                <w:sz w:val="21"/>
              </w:rPr>
            </w:pPr>
            <w:r>
              <w:rPr>
                <w:rFonts w:hint="default" w:ascii="Times New Roman" w:hAnsi="Times New Roman" w:eastAsia="宋体" w:cs="Times New Roman"/>
                <w:sz w:val="21"/>
              </w:rPr>
              <w:t>（mg/L）</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3" w:hRule="atLeast"/>
          <w:jc w:val="center"/>
        </w:trPr>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189" w:right="180"/>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3000</w:t>
            </w:r>
          </w:p>
        </w:tc>
        <w:tc>
          <w:tcPr>
            <w:tcW w:w="1377" w:type="dxa"/>
            <w:tcBorders>
              <w:tl2br w:val="nil"/>
              <w:tr2bl w:val="nil"/>
            </w:tcBorders>
          </w:tcPr>
          <w:p>
            <w:pPr>
              <w:pStyle w:val="33"/>
              <w:spacing w:before="19"/>
              <w:ind w:left="189" w:right="180"/>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305</w:t>
            </w:r>
          </w:p>
        </w:tc>
        <w:tc>
          <w:tcPr>
            <w:tcW w:w="1376" w:type="dxa"/>
            <w:tcBorders>
              <w:tl2br w:val="nil"/>
              <w:tr2bl w:val="nil"/>
            </w:tcBorders>
            <w:vAlign w:val="top"/>
          </w:tcPr>
          <w:p>
            <w:pPr>
              <w:pStyle w:val="33"/>
              <w:spacing w:before="19"/>
              <w:ind w:left="189" w:leftChars="0" w:right="180" w:rightChars="0"/>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3000</w:t>
            </w:r>
          </w:p>
        </w:tc>
        <w:tc>
          <w:tcPr>
            <w:tcW w:w="1377" w:type="dxa"/>
            <w:tcBorders>
              <w:tl2br w:val="nil"/>
              <w:tr2bl w:val="nil"/>
            </w:tcBorders>
            <w:vAlign w:val="top"/>
          </w:tcPr>
          <w:p>
            <w:pPr>
              <w:pStyle w:val="33"/>
              <w:spacing w:before="19"/>
              <w:ind w:left="189" w:leftChars="0" w:right="180" w:rightChars="0"/>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305</w:t>
            </w:r>
          </w:p>
        </w:tc>
        <w:tc>
          <w:tcPr>
            <w:tcW w:w="1377" w:type="dxa"/>
            <w:tcBorders>
              <w:tl2br w:val="nil"/>
              <w:tr2bl w:val="nil"/>
            </w:tcBorders>
            <w:vAlign w:val="top"/>
          </w:tcPr>
          <w:p>
            <w:pPr>
              <w:pStyle w:val="33"/>
              <w:spacing w:before="19"/>
              <w:ind w:left="189" w:leftChars="0" w:right="180" w:rightChars="0"/>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3000</w:t>
            </w:r>
          </w:p>
        </w:tc>
        <w:tc>
          <w:tcPr>
            <w:tcW w:w="1377" w:type="dxa"/>
            <w:tcBorders>
              <w:tl2br w:val="nil"/>
              <w:tr2bl w:val="nil"/>
            </w:tcBorders>
            <w:vAlign w:val="top"/>
          </w:tcPr>
          <w:p>
            <w:pPr>
              <w:pStyle w:val="33"/>
              <w:spacing w:before="19"/>
              <w:ind w:left="189" w:leftChars="0" w:right="180" w:rightChars="0"/>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305</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jc w:val="center"/>
        </w:trPr>
        <w:tc>
          <w:tcPr>
            <w:tcW w:w="1377" w:type="dxa"/>
            <w:tcBorders>
              <w:tl2br w:val="nil"/>
              <w:tr2bl w:val="nil"/>
            </w:tcBorders>
          </w:tcPr>
          <w:p>
            <w:pPr>
              <w:pStyle w:val="33"/>
              <w:spacing w:before="19"/>
              <w:ind w:left="189" w:right="180"/>
              <w:rPr>
                <w:rFonts w:hint="default" w:ascii="Times New Roman" w:hAnsi="Times New Roman" w:eastAsia="宋体" w:cs="Times New Roman"/>
                <w:sz w:val="21"/>
              </w:rPr>
            </w:pPr>
            <w:r>
              <w:rPr>
                <w:rFonts w:hint="default" w:ascii="Times New Roman" w:hAnsi="Times New Roman" w:eastAsia="宋体" w:cs="Times New Roman"/>
                <w:sz w:val="21"/>
              </w:rPr>
              <w:t>20</w:t>
            </w:r>
          </w:p>
        </w:tc>
        <w:tc>
          <w:tcPr>
            <w:tcW w:w="1377" w:type="dxa"/>
            <w:tcBorders>
              <w:tl2br w:val="nil"/>
              <w:tr2bl w:val="nil"/>
            </w:tcBorders>
          </w:tcPr>
          <w:p>
            <w:pPr>
              <w:pStyle w:val="33"/>
              <w:spacing w:before="19"/>
              <w:ind w:left="189" w:right="180"/>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98</w:t>
            </w:r>
          </w:p>
        </w:tc>
        <w:tc>
          <w:tcPr>
            <w:tcW w:w="1377" w:type="dxa"/>
            <w:tcBorders>
              <w:tl2br w:val="nil"/>
              <w:tr2bl w:val="nil"/>
            </w:tcBorders>
          </w:tcPr>
          <w:p>
            <w:pPr>
              <w:pStyle w:val="33"/>
              <w:spacing w:before="19"/>
              <w:ind w:left="189" w:right="180"/>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36.2</w:t>
            </w:r>
          </w:p>
        </w:tc>
        <w:tc>
          <w:tcPr>
            <w:tcW w:w="1376" w:type="dxa"/>
            <w:tcBorders>
              <w:tl2br w:val="nil"/>
              <w:tr2bl w:val="nil"/>
            </w:tcBorders>
          </w:tcPr>
          <w:p>
            <w:pPr>
              <w:pStyle w:val="33"/>
              <w:spacing w:before="19"/>
              <w:ind w:right="254"/>
              <w:jc w:val="right"/>
              <w:rPr>
                <w:rFonts w:hint="default" w:ascii="Times New Roman" w:hAnsi="Times New Roman" w:eastAsia="宋体" w:cs="Times New Roman"/>
                <w:sz w:val="13"/>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5</w:t>
            </w:r>
            <w:r>
              <w:rPr>
                <w:rFonts w:hint="default" w:ascii="Times New Roman" w:hAnsi="Times New Roman" w:eastAsia="宋体" w:cs="Times New Roman"/>
                <w:sz w:val="21"/>
              </w:rPr>
              <w:t>1×10</w:t>
            </w:r>
            <w:r>
              <w:rPr>
                <w:rFonts w:hint="default" w:ascii="Times New Roman" w:hAnsi="Times New Roman" w:eastAsia="宋体" w:cs="Times New Roman"/>
                <w:position w:val="7"/>
                <w:sz w:val="13"/>
              </w:rPr>
              <w:t>3</w:t>
            </w:r>
          </w:p>
        </w:tc>
        <w:tc>
          <w:tcPr>
            <w:tcW w:w="1377" w:type="dxa"/>
            <w:tcBorders>
              <w:tl2br w:val="nil"/>
              <w:tr2bl w:val="nil"/>
            </w:tcBorders>
          </w:tcPr>
          <w:p>
            <w:pPr>
              <w:pStyle w:val="33"/>
              <w:spacing w:before="19"/>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01</w:t>
            </w:r>
          </w:p>
        </w:tc>
        <w:tc>
          <w:tcPr>
            <w:tcW w:w="1377" w:type="dxa"/>
            <w:tcBorders>
              <w:tl2br w:val="nil"/>
              <w:tr2bl w:val="nil"/>
            </w:tcBorders>
          </w:tcPr>
          <w:p>
            <w:pPr>
              <w:pStyle w:val="33"/>
              <w:spacing w:before="19"/>
              <w:ind w:left="189" w:right="181"/>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1</w:t>
            </w:r>
            <w:r>
              <w:rPr>
                <w:rFonts w:hint="default" w:ascii="Times New Roman" w:hAnsi="Times New Roman" w:eastAsia="宋体" w:cs="Times New Roman"/>
                <w:sz w:val="21"/>
              </w:rPr>
              <w:t>.</w:t>
            </w:r>
            <w:r>
              <w:rPr>
                <w:rFonts w:hint="default" w:ascii="Times New Roman" w:hAnsi="Times New Roman" w:eastAsia="宋体" w:cs="Times New Roman"/>
                <w:sz w:val="21"/>
                <w:lang w:val="en-US" w:eastAsia="zh-CN"/>
              </w:rPr>
              <w:t>8</w:t>
            </w:r>
            <w:r>
              <w:rPr>
                <w:rFonts w:hint="default" w:ascii="Times New Roman" w:hAnsi="Times New Roman" w:eastAsia="宋体" w:cs="Times New Roman"/>
                <w:sz w:val="21"/>
              </w:rPr>
              <w:t>3×10</w:t>
            </w:r>
            <w:r>
              <w:rPr>
                <w:rFonts w:hint="default" w:ascii="Times New Roman" w:hAnsi="Times New Roman" w:eastAsia="宋体" w:cs="Times New Roman"/>
                <w:position w:val="7"/>
                <w:sz w:val="13"/>
              </w:rPr>
              <w:t>3</w:t>
            </w:r>
          </w:p>
        </w:tc>
        <w:tc>
          <w:tcPr>
            <w:tcW w:w="1377" w:type="dxa"/>
            <w:tcBorders>
              <w:tl2br w:val="nil"/>
              <w:tr2bl w:val="nil"/>
            </w:tcBorders>
          </w:tcPr>
          <w:p>
            <w:pPr>
              <w:pStyle w:val="33"/>
              <w:spacing w:before="19"/>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2</w:t>
            </w:r>
            <w:r>
              <w:rPr>
                <w:rFonts w:hint="default" w:ascii="Times New Roman" w:hAnsi="Times New Roman" w:eastAsia="宋体" w:cs="Times New Roman"/>
                <w:sz w:val="21"/>
                <w:lang w:val="en-US" w:eastAsia="zh-CN"/>
              </w:rPr>
              <w:t>12</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jc w:val="center"/>
        </w:trPr>
        <w:tc>
          <w:tcPr>
            <w:tcW w:w="1377" w:type="dxa"/>
            <w:tcBorders>
              <w:tl2br w:val="nil"/>
              <w:tr2bl w:val="nil"/>
            </w:tcBorders>
          </w:tcPr>
          <w:p>
            <w:pPr>
              <w:pStyle w:val="33"/>
              <w:spacing w:before="18"/>
              <w:ind w:left="189" w:right="180"/>
              <w:rPr>
                <w:rFonts w:hint="default" w:ascii="Times New Roman" w:hAnsi="Times New Roman" w:eastAsia="宋体" w:cs="Times New Roman"/>
                <w:sz w:val="21"/>
              </w:rPr>
            </w:pPr>
            <w:r>
              <w:rPr>
                <w:rFonts w:hint="default" w:ascii="Times New Roman" w:hAnsi="Times New Roman" w:eastAsia="宋体" w:cs="Times New Roman"/>
                <w:sz w:val="21"/>
              </w:rPr>
              <w:t>40</w:t>
            </w:r>
          </w:p>
        </w:tc>
        <w:tc>
          <w:tcPr>
            <w:tcW w:w="1377" w:type="dxa"/>
            <w:tcBorders>
              <w:tl2br w:val="nil"/>
              <w:tr2bl w:val="nil"/>
            </w:tcBorders>
          </w:tcPr>
          <w:p>
            <w:pPr>
              <w:pStyle w:val="33"/>
              <w:spacing w:before="18"/>
              <w:ind w:left="189" w:right="180"/>
              <w:rPr>
                <w:rFonts w:hint="default" w:ascii="Times New Roman" w:hAnsi="Times New Roman" w:eastAsia="宋体" w:cs="Times New Roman"/>
                <w:sz w:val="21"/>
              </w:rPr>
            </w:pPr>
            <w:r>
              <w:rPr>
                <w:rFonts w:hint="default" w:ascii="Times New Roman" w:hAnsi="Times New Roman" w:eastAsia="宋体" w:cs="Times New Roman"/>
                <w:sz w:val="21"/>
              </w:rPr>
              <w:t>0.</w:t>
            </w:r>
            <w:r>
              <w:rPr>
                <w:rFonts w:hint="default" w:ascii="Times New Roman" w:hAnsi="Times New Roman" w:eastAsia="宋体" w:cs="Times New Roman"/>
                <w:sz w:val="21"/>
                <w:lang w:val="en-US" w:eastAsia="zh-CN"/>
              </w:rPr>
              <w:t>3</w:t>
            </w:r>
            <w:r>
              <w:rPr>
                <w:rFonts w:hint="default" w:ascii="Times New Roman" w:hAnsi="Times New Roman" w:eastAsia="宋体" w:cs="Times New Roman"/>
                <w:sz w:val="21"/>
              </w:rPr>
              <w:t>4</w:t>
            </w:r>
          </w:p>
        </w:tc>
        <w:tc>
          <w:tcPr>
            <w:tcW w:w="1377" w:type="dxa"/>
            <w:tcBorders>
              <w:tl2br w:val="nil"/>
              <w:tr2bl w:val="nil"/>
            </w:tcBorders>
          </w:tcPr>
          <w:p>
            <w:pPr>
              <w:pStyle w:val="33"/>
              <w:spacing w:before="18"/>
              <w:ind w:left="189" w:right="180"/>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0.23</w:t>
            </w:r>
          </w:p>
        </w:tc>
        <w:tc>
          <w:tcPr>
            <w:tcW w:w="1376" w:type="dxa"/>
            <w:tcBorders>
              <w:tl2br w:val="nil"/>
              <w:tr2bl w:val="nil"/>
            </w:tcBorders>
          </w:tcPr>
          <w:p>
            <w:pPr>
              <w:pStyle w:val="33"/>
              <w:spacing w:before="18"/>
              <w:ind w:right="254"/>
              <w:jc w:val="right"/>
              <w:rPr>
                <w:rFonts w:hint="default" w:ascii="Times New Roman" w:hAnsi="Times New Roman" w:eastAsia="宋体" w:cs="Times New Roman"/>
                <w:sz w:val="13"/>
              </w:rPr>
            </w:pPr>
            <w:r>
              <w:rPr>
                <w:rFonts w:hint="default" w:ascii="Times New Roman" w:hAnsi="Times New Roman" w:eastAsia="宋体" w:cs="Times New Roman"/>
                <w:sz w:val="21"/>
              </w:rPr>
              <w:t>0.</w:t>
            </w:r>
            <w:r>
              <w:rPr>
                <w:rFonts w:hint="default" w:ascii="Times New Roman" w:hAnsi="Times New Roman" w:eastAsia="宋体" w:cs="Times New Roman"/>
                <w:sz w:val="21"/>
                <w:lang w:val="en-US" w:eastAsia="zh-CN"/>
              </w:rPr>
              <w:t>3</w:t>
            </w:r>
            <w:r>
              <w:rPr>
                <w:rFonts w:hint="default" w:ascii="Times New Roman" w:hAnsi="Times New Roman" w:eastAsia="宋体" w:cs="Times New Roman"/>
                <w:sz w:val="21"/>
              </w:rPr>
              <w:t>1×10</w:t>
            </w:r>
            <w:r>
              <w:rPr>
                <w:rFonts w:hint="default" w:ascii="Times New Roman" w:hAnsi="Times New Roman" w:eastAsia="宋体" w:cs="Times New Roman"/>
                <w:position w:val="7"/>
                <w:sz w:val="13"/>
              </w:rPr>
              <w:t>3</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83</w:t>
            </w:r>
          </w:p>
        </w:tc>
        <w:tc>
          <w:tcPr>
            <w:tcW w:w="1377" w:type="dxa"/>
            <w:tcBorders>
              <w:tl2br w:val="nil"/>
              <w:tr2bl w:val="nil"/>
            </w:tcBorders>
          </w:tcPr>
          <w:p>
            <w:pPr>
              <w:pStyle w:val="33"/>
              <w:spacing w:before="18"/>
              <w:ind w:left="189" w:right="181"/>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1</w:t>
            </w:r>
            <w:r>
              <w:rPr>
                <w:rFonts w:hint="default" w:ascii="Times New Roman" w:hAnsi="Times New Roman" w:eastAsia="宋体" w:cs="Times New Roman"/>
                <w:sz w:val="21"/>
              </w:rPr>
              <w:t>.</w:t>
            </w:r>
            <w:r>
              <w:rPr>
                <w:rFonts w:hint="default" w:ascii="Times New Roman" w:hAnsi="Times New Roman" w:eastAsia="宋体" w:cs="Times New Roman"/>
                <w:sz w:val="21"/>
                <w:lang w:val="en-US" w:eastAsia="zh-CN"/>
              </w:rPr>
              <w:t>2</w:t>
            </w:r>
            <w:r>
              <w:rPr>
                <w:rFonts w:hint="default" w:ascii="Times New Roman" w:hAnsi="Times New Roman" w:eastAsia="宋体" w:cs="Times New Roman"/>
                <w:sz w:val="21"/>
              </w:rPr>
              <w:t>2×10</w:t>
            </w:r>
            <w:r>
              <w:rPr>
                <w:rFonts w:hint="default" w:ascii="Times New Roman" w:hAnsi="Times New Roman" w:eastAsia="宋体" w:cs="Times New Roman"/>
                <w:position w:val="7"/>
                <w:sz w:val="13"/>
              </w:rPr>
              <w:t>3</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2</w:t>
            </w:r>
            <w:r>
              <w:rPr>
                <w:rFonts w:hint="default" w:ascii="Times New Roman" w:hAnsi="Times New Roman" w:eastAsia="宋体" w:cs="Times New Roman"/>
                <w:sz w:val="21"/>
                <w:lang w:val="en-US" w:eastAsia="zh-CN"/>
              </w:rPr>
              <w:t>01</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3" w:hRule="atLeast"/>
          <w:jc w:val="center"/>
        </w:trPr>
        <w:tc>
          <w:tcPr>
            <w:tcW w:w="1377" w:type="dxa"/>
            <w:tcBorders>
              <w:tl2br w:val="nil"/>
              <w:tr2bl w:val="nil"/>
            </w:tcBorders>
          </w:tcPr>
          <w:p>
            <w:pPr>
              <w:pStyle w:val="33"/>
              <w:spacing w:before="18"/>
              <w:ind w:left="189" w:right="180"/>
              <w:rPr>
                <w:rFonts w:hint="default" w:ascii="Times New Roman" w:hAnsi="Times New Roman" w:eastAsia="宋体" w:cs="Times New Roman"/>
                <w:sz w:val="21"/>
              </w:rPr>
            </w:pPr>
            <w:r>
              <w:rPr>
                <w:rFonts w:hint="default" w:ascii="Times New Roman" w:hAnsi="Times New Roman" w:eastAsia="宋体" w:cs="Times New Roman"/>
                <w:sz w:val="21"/>
              </w:rPr>
              <w:t>60</w:t>
            </w:r>
          </w:p>
        </w:tc>
        <w:tc>
          <w:tcPr>
            <w:tcW w:w="1377" w:type="dxa"/>
            <w:tcBorders>
              <w:tl2br w:val="nil"/>
              <w:tr2bl w:val="nil"/>
            </w:tcBorders>
          </w:tcPr>
          <w:p>
            <w:pPr>
              <w:pStyle w:val="33"/>
              <w:spacing w:before="18"/>
              <w:ind w:left="187" w:right="181"/>
              <w:rPr>
                <w:rFonts w:hint="default" w:ascii="Times New Roman" w:hAnsi="Times New Roman" w:eastAsia="宋体" w:cs="Times New Roman"/>
                <w:sz w:val="13"/>
              </w:rPr>
            </w:pPr>
            <w:r>
              <w:rPr>
                <w:rFonts w:hint="default" w:ascii="Times New Roman" w:hAnsi="Times New Roman" w:eastAsia="宋体" w:cs="Times New Roman"/>
                <w:sz w:val="21"/>
              </w:rPr>
              <w:t>5.</w:t>
            </w:r>
            <w:r>
              <w:rPr>
                <w:rFonts w:hint="default" w:ascii="Times New Roman" w:hAnsi="Times New Roman" w:eastAsia="宋体" w:cs="Times New Roman"/>
                <w:sz w:val="21"/>
                <w:lang w:val="en-US" w:eastAsia="zh-CN"/>
              </w:rPr>
              <w:t>0</w:t>
            </w:r>
            <w:r>
              <w:rPr>
                <w:rFonts w:hint="default" w:ascii="Times New Roman" w:hAnsi="Times New Roman" w:eastAsia="宋体" w:cs="Times New Roman"/>
                <w:sz w:val="21"/>
              </w:rPr>
              <w:t>3×10</w:t>
            </w:r>
            <w:r>
              <w:rPr>
                <w:rFonts w:hint="default" w:ascii="Times New Roman" w:hAnsi="Times New Roman" w:eastAsia="宋体" w:cs="Times New Roman"/>
                <w:position w:val="7"/>
                <w:sz w:val="13"/>
              </w:rPr>
              <w:t>-4</w:t>
            </w:r>
          </w:p>
        </w:tc>
        <w:tc>
          <w:tcPr>
            <w:tcW w:w="1377" w:type="dxa"/>
            <w:tcBorders>
              <w:tl2br w:val="nil"/>
              <w:tr2bl w:val="nil"/>
            </w:tcBorders>
          </w:tcPr>
          <w:p>
            <w:pPr>
              <w:pStyle w:val="33"/>
              <w:spacing w:before="18"/>
              <w:ind w:left="187" w:right="181"/>
              <w:rPr>
                <w:rFonts w:hint="default" w:ascii="Times New Roman" w:hAnsi="Times New Roman" w:eastAsia="宋体" w:cs="Times New Roman"/>
                <w:sz w:val="21"/>
              </w:rPr>
            </w:pPr>
            <w:r>
              <w:rPr>
                <w:rFonts w:hint="default" w:ascii="Times New Roman" w:hAnsi="Times New Roman" w:eastAsia="宋体" w:cs="Times New Roman"/>
                <w:sz w:val="21"/>
              </w:rPr>
              <w:t>0.0</w:t>
            </w:r>
            <w:r>
              <w:rPr>
                <w:rFonts w:hint="default" w:ascii="Times New Roman" w:hAnsi="Times New Roman" w:eastAsia="宋体" w:cs="Times New Roman"/>
                <w:sz w:val="21"/>
                <w:lang w:val="en-US" w:eastAsia="zh-CN"/>
              </w:rPr>
              <w:t>0</w:t>
            </w:r>
            <w:r>
              <w:rPr>
                <w:rFonts w:hint="default" w:ascii="Times New Roman" w:hAnsi="Times New Roman" w:eastAsia="宋体" w:cs="Times New Roman"/>
                <w:sz w:val="21"/>
              </w:rPr>
              <w:t>0</w:t>
            </w:r>
            <w:r>
              <w:rPr>
                <w:rFonts w:hint="default" w:ascii="Times New Roman" w:hAnsi="Times New Roman" w:eastAsia="宋体" w:cs="Times New Roman"/>
                <w:sz w:val="21"/>
                <w:lang w:val="en-US" w:eastAsia="zh-CN"/>
              </w:rPr>
              <w:t>2</w:t>
            </w:r>
            <w:r>
              <w:rPr>
                <w:rFonts w:hint="default" w:ascii="Times New Roman" w:hAnsi="Times New Roman" w:eastAsia="宋体" w:cs="Times New Roman"/>
                <w:sz w:val="21"/>
              </w:rPr>
              <w:t>5</w:t>
            </w:r>
          </w:p>
        </w:tc>
        <w:tc>
          <w:tcPr>
            <w:tcW w:w="1376" w:type="dxa"/>
            <w:tcBorders>
              <w:tl2br w:val="nil"/>
              <w:tr2bl w:val="nil"/>
            </w:tcBorders>
          </w:tcPr>
          <w:p>
            <w:pPr>
              <w:pStyle w:val="33"/>
              <w:spacing w:before="18"/>
              <w:ind w:right="254"/>
              <w:jc w:val="right"/>
              <w:rPr>
                <w:rFonts w:hint="default" w:ascii="Times New Roman" w:hAnsi="Times New Roman" w:eastAsia="宋体" w:cs="Times New Roman"/>
                <w:sz w:val="13"/>
              </w:rPr>
            </w:pPr>
            <w:r>
              <w:rPr>
                <w:rFonts w:hint="default" w:ascii="Times New Roman" w:hAnsi="Times New Roman" w:eastAsia="宋体" w:cs="Times New Roman"/>
                <w:sz w:val="21"/>
              </w:rPr>
              <w:t>0.</w:t>
            </w:r>
            <w:r>
              <w:rPr>
                <w:rFonts w:hint="default" w:ascii="Times New Roman" w:hAnsi="Times New Roman" w:eastAsia="宋体" w:cs="Times New Roman"/>
                <w:sz w:val="21"/>
                <w:lang w:val="en-US" w:eastAsia="zh-CN"/>
              </w:rPr>
              <w:t>2</w:t>
            </w:r>
            <w:r>
              <w:rPr>
                <w:rFonts w:hint="default" w:ascii="Times New Roman" w:hAnsi="Times New Roman" w:eastAsia="宋体" w:cs="Times New Roman"/>
                <w:sz w:val="21"/>
              </w:rPr>
              <w:t>3×10</w:t>
            </w:r>
            <w:r>
              <w:rPr>
                <w:rFonts w:hint="default" w:ascii="Times New Roman" w:hAnsi="Times New Roman" w:eastAsia="宋体" w:cs="Times New Roman"/>
                <w:position w:val="7"/>
                <w:sz w:val="13"/>
              </w:rPr>
              <w:t>3</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69.2</w:t>
            </w:r>
          </w:p>
        </w:tc>
        <w:tc>
          <w:tcPr>
            <w:tcW w:w="1377" w:type="dxa"/>
            <w:tcBorders>
              <w:tl2br w:val="nil"/>
              <w:tr2bl w:val="nil"/>
            </w:tcBorders>
          </w:tcPr>
          <w:p>
            <w:pPr>
              <w:pStyle w:val="33"/>
              <w:spacing w:before="18"/>
              <w:ind w:left="189" w:right="181"/>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1</w:t>
            </w:r>
            <w:r>
              <w:rPr>
                <w:rFonts w:hint="default" w:ascii="Times New Roman" w:hAnsi="Times New Roman" w:eastAsia="宋体" w:cs="Times New Roman"/>
                <w:sz w:val="21"/>
              </w:rPr>
              <w:t>.17×10</w:t>
            </w:r>
            <w:r>
              <w:rPr>
                <w:rFonts w:hint="default" w:ascii="Times New Roman" w:hAnsi="Times New Roman" w:eastAsia="宋体" w:cs="Times New Roman"/>
                <w:position w:val="7"/>
                <w:sz w:val="13"/>
              </w:rPr>
              <w:t>3</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83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jc w:val="center"/>
        </w:trPr>
        <w:tc>
          <w:tcPr>
            <w:tcW w:w="1377" w:type="dxa"/>
            <w:tcBorders>
              <w:tl2br w:val="nil"/>
              <w:tr2bl w:val="nil"/>
            </w:tcBorders>
          </w:tcPr>
          <w:p>
            <w:pPr>
              <w:pStyle w:val="33"/>
              <w:spacing w:before="18"/>
              <w:ind w:left="189" w:right="180"/>
              <w:rPr>
                <w:rFonts w:hint="default" w:ascii="Times New Roman" w:hAnsi="Times New Roman" w:eastAsia="宋体" w:cs="Times New Roman"/>
                <w:sz w:val="21"/>
              </w:rPr>
            </w:pPr>
            <w:r>
              <w:rPr>
                <w:rFonts w:hint="default" w:ascii="Times New Roman" w:hAnsi="Times New Roman" w:eastAsia="宋体" w:cs="Times New Roman"/>
                <w:sz w:val="21"/>
              </w:rPr>
              <w:t>80</w:t>
            </w:r>
          </w:p>
        </w:tc>
        <w:tc>
          <w:tcPr>
            <w:tcW w:w="1377" w:type="dxa"/>
            <w:tcBorders>
              <w:tl2br w:val="nil"/>
              <w:tr2bl w:val="nil"/>
            </w:tcBorders>
          </w:tcPr>
          <w:p>
            <w:pPr>
              <w:pStyle w:val="33"/>
              <w:spacing w:before="18"/>
              <w:ind w:left="187" w:right="181"/>
              <w:rPr>
                <w:rFonts w:hint="default" w:ascii="Times New Roman" w:hAnsi="Times New Roman" w:eastAsia="宋体" w:cs="Times New Roman"/>
                <w:sz w:val="13"/>
              </w:rPr>
            </w:pPr>
            <w:r>
              <w:rPr>
                <w:rFonts w:hint="default" w:ascii="Times New Roman" w:hAnsi="Times New Roman" w:eastAsia="宋体" w:cs="Times New Roman"/>
                <w:sz w:val="21"/>
              </w:rPr>
              <w:t>7.</w:t>
            </w:r>
            <w:r>
              <w:rPr>
                <w:rFonts w:hint="default" w:ascii="Times New Roman" w:hAnsi="Times New Roman" w:eastAsia="宋体" w:cs="Times New Roman"/>
                <w:sz w:val="21"/>
                <w:lang w:val="en-US" w:eastAsia="zh-CN"/>
              </w:rPr>
              <w:t>6</w:t>
            </w:r>
            <w:r>
              <w:rPr>
                <w:rFonts w:hint="default" w:ascii="Times New Roman" w:hAnsi="Times New Roman" w:eastAsia="宋体" w:cs="Times New Roman"/>
                <w:sz w:val="21"/>
              </w:rPr>
              <w:t>5×10</w:t>
            </w:r>
            <w:r>
              <w:rPr>
                <w:rFonts w:hint="default" w:ascii="Times New Roman" w:hAnsi="Times New Roman" w:eastAsia="宋体" w:cs="Times New Roman"/>
                <w:position w:val="7"/>
                <w:sz w:val="13"/>
              </w:rPr>
              <w:t>-8</w:t>
            </w:r>
          </w:p>
        </w:tc>
        <w:tc>
          <w:tcPr>
            <w:tcW w:w="1377" w:type="dxa"/>
            <w:tcBorders>
              <w:tl2br w:val="nil"/>
              <w:tr2bl w:val="nil"/>
            </w:tcBorders>
          </w:tcPr>
          <w:p>
            <w:pPr>
              <w:pStyle w:val="33"/>
              <w:spacing w:before="18"/>
              <w:ind w:left="187" w:right="181"/>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8</w:t>
            </w:r>
            <w:r>
              <w:rPr>
                <w:rFonts w:hint="default" w:ascii="Times New Roman" w:hAnsi="Times New Roman" w:eastAsia="宋体" w:cs="Times New Roman"/>
                <w:sz w:val="21"/>
              </w:rPr>
              <w:t>.</w:t>
            </w:r>
            <w:r>
              <w:rPr>
                <w:rFonts w:hint="default" w:ascii="Times New Roman" w:hAnsi="Times New Roman" w:eastAsia="宋体" w:cs="Times New Roman"/>
                <w:sz w:val="21"/>
                <w:lang w:val="en-US" w:eastAsia="zh-CN"/>
              </w:rPr>
              <w:t>12</w:t>
            </w:r>
            <w:r>
              <w:rPr>
                <w:rFonts w:hint="default" w:ascii="Times New Roman" w:hAnsi="Times New Roman" w:eastAsia="宋体" w:cs="Times New Roman"/>
                <w:sz w:val="21"/>
              </w:rPr>
              <w:t>×10</w:t>
            </w:r>
            <w:r>
              <w:rPr>
                <w:rFonts w:hint="default" w:ascii="Times New Roman" w:hAnsi="Times New Roman" w:eastAsia="宋体" w:cs="Times New Roman"/>
                <w:position w:val="7"/>
                <w:sz w:val="13"/>
              </w:rPr>
              <w:t>-6</w:t>
            </w:r>
          </w:p>
        </w:tc>
        <w:tc>
          <w:tcPr>
            <w:tcW w:w="1376" w:type="dxa"/>
            <w:tcBorders>
              <w:tl2br w:val="nil"/>
              <w:tr2bl w:val="nil"/>
            </w:tcBorders>
          </w:tcPr>
          <w:p>
            <w:pPr>
              <w:pStyle w:val="33"/>
              <w:spacing w:before="18"/>
              <w:ind w:right="256"/>
              <w:jc w:val="right"/>
              <w:rPr>
                <w:rFonts w:hint="default" w:ascii="Times New Roman" w:hAnsi="Times New Roman" w:eastAsia="宋体" w:cs="Times New Roman"/>
                <w:sz w:val="13"/>
              </w:rPr>
            </w:pPr>
            <w:r>
              <w:rPr>
                <w:rFonts w:hint="default" w:ascii="Times New Roman" w:hAnsi="Times New Roman" w:eastAsia="宋体" w:cs="Times New Roman"/>
                <w:sz w:val="21"/>
              </w:rPr>
              <w:t>0.11×10</w:t>
            </w:r>
            <w:r>
              <w:rPr>
                <w:rFonts w:hint="default" w:ascii="Times New Roman" w:hAnsi="Times New Roman" w:eastAsia="宋体" w:cs="Times New Roman"/>
                <w:position w:val="7"/>
                <w:sz w:val="13"/>
              </w:rPr>
              <w:t>3</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50.1</w:t>
            </w:r>
          </w:p>
        </w:tc>
        <w:tc>
          <w:tcPr>
            <w:tcW w:w="1377" w:type="dxa"/>
            <w:tcBorders>
              <w:tl2br w:val="nil"/>
              <w:tr2bl w:val="nil"/>
            </w:tcBorders>
          </w:tcPr>
          <w:p>
            <w:pPr>
              <w:pStyle w:val="33"/>
              <w:spacing w:before="18"/>
              <w:ind w:left="189" w:right="181"/>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0</w:t>
            </w:r>
            <w:r>
              <w:rPr>
                <w:rFonts w:hint="default" w:ascii="Times New Roman" w:hAnsi="Times New Roman" w:eastAsia="宋体" w:cs="Times New Roman"/>
                <w:sz w:val="21"/>
              </w:rPr>
              <w:t>.</w:t>
            </w:r>
            <w:r>
              <w:rPr>
                <w:rFonts w:hint="default" w:ascii="Times New Roman" w:hAnsi="Times New Roman" w:eastAsia="宋体" w:cs="Times New Roman"/>
                <w:sz w:val="21"/>
                <w:lang w:val="en-US" w:eastAsia="zh-CN"/>
              </w:rPr>
              <w:t>6</w:t>
            </w:r>
            <w:r>
              <w:rPr>
                <w:rFonts w:hint="default" w:ascii="Times New Roman" w:hAnsi="Times New Roman" w:eastAsia="宋体" w:cs="Times New Roman"/>
                <w:sz w:val="21"/>
              </w:rPr>
              <w:t>8×10</w:t>
            </w:r>
            <w:r>
              <w:rPr>
                <w:rFonts w:hint="default" w:ascii="Times New Roman" w:hAnsi="Times New Roman" w:eastAsia="宋体" w:cs="Times New Roman"/>
                <w:position w:val="7"/>
                <w:sz w:val="13"/>
              </w:rPr>
              <w:t>3</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53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3" w:hRule="atLeast"/>
          <w:jc w:val="center"/>
        </w:trPr>
        <w:tc>
          <w:tcPr>
            <w:tcW w:w="1377" w:type="dxa"/>
            <w:tcBorders>
              <w:tl2br w:val="nil"/>
              <w:tr2bl w:val="nil"/>
            </w:tcBorders>
          </w:tcPr>
          <w:p>
            <w:pPr>
              <w:pStyle w:val="33"/>
              <w:spacing w:before="18"/>
              <w:ind w:left="189" w:right="180"/>
              <w:rPr>
                <w:rFonts w:hint="default" w:ascii="Times New Roman" w:hAnsi="Times New Roman" w:eastAsia="宋体" w:cs="Times New Roman"/>
                <w:sz w:val="21"/>
              </w:rPr>
            </w:pPr>
            <w:r>
              <w:rPr>
                <w:rFonts w:hint="default" w:ascii="Times New Roman" w:hAnsi="Times New Roman" w:eastAsia="宋体" w:cs="Times New Roman"/>
                <w:sz w:val="21"/>
              </w:rPr>
              <w:t>100</w:t>
            </w:r>
          </w:p>
        </w:tc>
        <w:tc>
          <w:tcPr>
            <w:tcW w:w="1377" w:type="dxa"/>
            <w:tcBorders>
              <w:tl2br w:val="nil"/>
              <w:tr2bl w:val="nil"/>
            </w:tcBorders>
          </w:tcPr>
          <w:p>
            <w:pPr>
              <w:pStyle w:val="33"/>
              <w:spacing w:before="18"/>
              <w:ind w:left="189" w:right="180"/>
              <w:rPr>
                <w:rFonts w:hint="default" w:ascii="Times New Roman" w:hAnsi="Times New Roman" w:eastAsia="宋体" w:cs="Times New Roman"/>
                <w:sz w:val="13"/>
              </w:rPr>
            </w:pPr>
            <w:r>
              <w:rPr>
                <w:rFonts w:hint="default" w:ascii="Times New Roman" w:hAnsi="Times New Roman" w:eastAsia="宋体" w:cs="Times New Roman"/>
                <w:sz w:val="21"/>
              </w:rPr>
              <w:t>8.</w:t>
            </w:r>
            <w:r>
              <w:rPr>
                <w:rFonts w:hint="default" w:ascii="Times New Roman" w:hAnsi="Times New Roman" w:eastAsia="宋体" w:cs="Times New Roman"/>
                <w:sz w:val="21"/>
                <w:lang w:val="en-US" w:eastAsia="zh-CN"/>
              </w:rPr>
              <w:t>7</w:t>
            </w:r>
            <w:r>
              <w:rPr>
                <w:rFonts w:hint="default" w:ascii="Times New Roman" w:hAnsi="Times New Roman" w:eastAsia="宋体" w:cs="Times New Roman"/>
                <w:sz w:val="21"/>
              </w:rPr>
              <w:t>6×10</w:t>
            </w:r>
            <w:r>
              <w:rPr>
                <w:rFonts w:hint="default" w:ascii="Times New Roman" w:hAnsi="Times New Roman" w:eastAsia="宋体" w:cs="Times New Roman"/>
                <w:position w:val="7"/>
                <w:sz w:val="13"/>
              </w:rPr>
              <w:t>-13</w:t>
            </w:r>
          </w:p>
        </w:tc>
        <w:tc>
          <w:tcPr>
            <w:tcW w:w="1377" w:type="dxa"/>
            <w:tcBorders>
              <w:tl2br w:val="nil"/>
              <w:tr2bl w:val="nil"/>
            </w:tcBorders>
          </w:tcPr>
          <w:p>
            <w:pPr>
              <w:pStyle w:val="33"/>
              <w:spacing w:before="18"/>
              <w:ind w:left="187" w:right="181"/>
              <w:rPr>
                <w:rFonts w:hint="default" w:ascii="Times New Roman" w:hAnsi="Times New Roman" w:eastAsia="宋体" w:cs="Times New Roman"/>
                <w:sz w:val="13"/>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73</w:t>
            </w:r>
            <w:r>
              <w:rPr>
                <w:rFonts w:hint="default" w:ascii="Times New Roman" w:hAnsi="Times New Roman" w:eastAsia="宋体" w:cs="Times New Roman"/>
                <w:sz w:val="21"/>
              </w:rPr>
              <w:t>×10</w:t>
            </w:r>
            <w:r>
              <w:rPr>
                <w:rFonts w:hint="default" w:ascii="Times New Roman" w:hAnsi="Times New Roman" w:eastAsia="宋体" w:cs="Times New Roman"/>
                <w:position w:val="7"/>
                <w:sz w:val="13"/>
              </w:rPr>
              <w:t>-9</w:t>
            </w:r>
          </w:p>
        </w:tc>
        <w:tc>
          <w:tcPr>
            <w:tcW w:w="1376" w:type="dxa"/>
            <w:tcBorders>
              <w:tl2br w:val="nil"/>
              <w:tr2bl w:val="nil"/>
            </w:tcBorders>
          </w:tcPr>
          <w:p>
            <w:pPr>
              <w:pStyle w:val="33"/>
              <w:spacing w:before="18"/>
              <w:ind w:right="254"/>
              <w:jc w:val="right"/>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7.52</w:t>
            </w:r>
            <w:r>
              <w:rPr>
                <w:rFonts w:hint="default" w:ascii="Times New Roman" w:hAnsi="Times New Roman" w:eastAsia="宋体" w:cs="Times New Roman"/>
                <w:sz w:val="21"/>
              </w:rPr>
              <w:t>×10</w:t>
            </w:r>
            <w:r>
              <w:rPr>
                <w:rFonts w:hint="default" w:ascii="Times New Roman" w:hAnsi="Times New Roman" w:eastAsia="宋体" w:cs="Times New Roman"/>
                <w:position w:val="7"/>
                <w:sz w:val="13"/>
              </w:rPr>
              <w:t>2</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21.1</w:t>
            </w:r>
          </w:p>
        </w:tc>
        <w:tc>
          <w:tcPr>
            <w:tcW w:w="1377" w:type="dxa"/>
            <w:tcBorders>
              <w:tl2br w:val="nil"/>
              <w:tr2bl w:val="nil"/>
            </w:tcBorders>
          </w:tcPr>
          <w:p>
            <w:pPr>
              <w:pStyle w:val="33"/>
              <w:spacing w:before="18"/>
              <w:ind w:left="189" w:right="181"/>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0</w:t>
            </w:r>
            <w:r>
              <w:rPr>
                <w:rFonts w:hint="default" w:ascii="Times New Roman" w:hAnsi="Times New Roman" w:eastAsia="宋体" w:cs="Times New Roman"/>
                <w:sz w:val="21"/>
              </w:rPr>
              <w:t>.56×10</w:t>
            </w:r>
            <w:r>
              <w:rPr>
                <w:rFonts w:hint="default" w:ascii="Times New Roman" w:hAnsi="Times New Roman" w:eastAsia="宋体" w:cs="Times New Roman"/>
                <w:position w:val="7"/>
                <w:sz w:val="13"/>
              </w:rPr>
              <w:t>3</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31</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jc w:val="center"/>
        </w:trPr>
        <w:tc>
          <w:tcPr>
            <w:tcW w:w="1377" w:type="dxa"/>
            <w:tcBorders>
              <w:tl2br w:val="nil"/>
              <w:tr2bl w:val="nil"/>
            </w:tcBorders>
          </w:tcPr>
          <w:p>
            <w:pPr>
              <w:pStyle w:val="33"/>
              <w:spacing w:before="18"/>
              <w:ind w:left="189" w:right="180"/>
              <w:rPr>
                <w:rFonts w:hint="default" w:ascii="Times New Roman" w:hAnsi="Times New Roman" w:eastAsia="宋体" w:cs="Times New Roman"/>
                <w:sz w:val="21"/>
              </w:rPr>
            </w:pPr>
            <w:r>
              <w:rPr>
                <w:rFonts w:hint="default" w:ascii="Times New Roman" w:hAnsi="Times New Roman" w:eastAsia="宋体" w:cs="Times New Roman"/>
                <w:sz w:val="21"/>
              </w:rPr>
              <w:t>120</w:t>
            </w:r>
          </w:p>
        </w:tc>
        <w:tc>
          <w:tcPr>
            <w:tcW w:w="1377" w:type="dxa"/>
            <w:tcBorders>
              <w:tl2br w:val="nil"/>
              <w:tr2bl w:val="nil"/>
            </w:tcBorders>
          </w:tcPr>
          <w:p>
            <w:pPr>
              <w:pStyle w:val="33"/>
              <w:spacing w:before="18"/>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8"/>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6" w:type="dxa"/>
            <w:tcBorders>
              <w:tl2br w:val="nil"/>
              <w:tr2bl w:val="nil"/>
            </w:tcBorders>
          </w:tcPr>
          <w:p>
            <w:pPr>
              <w:pStyle w:val="33"/>
              <w:spacing w:before="18"/>
              <w:ind w:right="254"/>
              <w:jc w:val="right"/>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4</w:t>
            </w:r>
            <w:r>
              <w:rPr>
                <w:rFonts w:hint="default" w:ascii="Times New Roman" w:hAnsi="Times New Roman" w:eastAsia="宋体" w:cs="Times New Roman"/>
                <w:sz w:val="21"/>
              </w:rPr>
              <w:t>.</w:t>
            </w:r>
            <w:r>
              <w:rPr>
                <w:rFonts w:hint="default" w:ascii="Times New Roman" w:hAnsi="Times New Roman" w:eastAsia="宋体" w:cs="Times New Roman"/>
                <w:sz w:val="21"/>
                <w:lang w:val="en-US" w:eastAsia="zh-CN"/>
              </w:rPr>
              <w:t>3</w:t>
            </w:r>
            <w:r>
              <w:rPr>
                <w:rFonts w:hint="default" w:ascii="Times New Roman" w:hAnsi="Times New Roman" w:eastAsia="宋体" w:cs="Times New Roman"/>
                <w:sz w:val="21"/>
              </w:rPr>
              <w:t>1×10</w:t>
            </w:r>
            <w:r>
              <w:rPr>
                <w:rFonts w:hint="default" w:ascii="Times New Roman" w:hAnsi="Times New Roman" w:eastAsia="宋体" w:cs="Times New Roman"/>
                <w:position w:val="7"/>
                <w:sz w:val="13"/>
              </w:rPr>
              <w:t>2</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9.23</w:t>
            </w:r>
          </w:p>
        </w:tc>
        <w:tc>
          <w:tcPr>
            <w:tcW w:w="1377" w:type="dxa"/>
            <w:tcBorders>
              <w:tl2br w:val="nil"/>
              <w:tr2bl w:val="nil"/>
            </w:tcBorders>
          </w:tcPr>
          <w:p>
            <w:pPr>
              <w:pStyle w:val="33"/>
              <w:spacing w:before="18"/>
              <w:ind w:left="189" w:right="181"/>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0</w:t>
            </w:r>
            <w:r>
              <w:rPr>
                <w:rFonts w:hint="default" w:ascii="Times New Roman" w:hAnsi="Times New Roman" w:eastAsia="宋体" w:cs="Times New Roman"/>
                <w:sz w:val="21"/>
              </w:rPr>
              <w:t>.</w:t>
            </w:r>
            <w:r>
              <w:rPr>
                <w:rFonts w:hint="default" w:ascii="Times New Roman" w:hAnsi="Times New Roman" w:eastAsia="宋体" w:cs="Times New Roman"/>
                <w:sz w:val="21"/>
                <w:lang w:val="en-US" w:eastAsia="zh-CN"/>
              </w:rPr>
              <w:t>1</w:t>
            </w:r>
            <w:r>
              <w:rPr>
                <w:rFonts w:hint="default" w:ascii="Times New Roman" w:hAnsi="Times New Roman" w:eastAsia="宋体" w:cs="Times New Roman"/>
                <w:sz w:val="21"/>
              </w:rPr>
              <w:t>4×10</w:t>
            </w:r>
            <w:r>
              <w:rPr>
                <w:rFonts w:hint="default" w:ascii="Times New Roman" w:hAnsi="Times New Roman" w:eastAsia="宋体" w:cs="Times New Roman"/>
                <w:position w:val="7"/>
                <w:sz w:val="13"/>
              </w:rPr>
              <w:t>3</w:t>
            </w:r>
          </w:p>
        </w:tc>
        <w:tc>
          <w:tcPr>
            <w:tcW w:w="1377" w:type="dxa"/>
            <w:tcBorders>
              <w:tl2br w:val="nil"/>
              <w:tr2bl w:val="nil"/>
            </w:tcBorders>
          </w:tcPr>
          <w:p>
            <w:pPr>
              <w:pStyle w:val="33"/>
              <w:spacing w:before="18"/>
              <w:ind w:left="189" w:right="181"/>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05</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jc w:val="center"/>
        </w:trPr>
        <w:tc>
          <w:tcPr>
            <w:tcW w:w="1377" w:type="dxa"/>
            <w:tcBorders>
              <w:tl2br w:val="nil"/>
              <w:tr2bl w:val="nil"/>
            </w:tcBorders>
          </w:tcPr>
          <w:p>
            <w:pPr>
              <w:pStyle w:val="33"/>
              <w:spacing w:before="20"/>
              <w:ind w:left="189" w:right="180"/>
              <w:rPr>
                <w:rFonts w:hint="default" w:ascii="Times New Roman" w:hAnsi="Times New Roman" w:eastAsia="宋体" w:cs="Times New Roman"/>
                <w:sz w:val="21"/>
              </w:rPr>
            </w:pPr>
            <w:r>
              <w:rPr>
                <w:rFonts w:hint="default" w:ascii="Times New Roman" w:hAnsi="Times New Roman" w:eastAsia="宋体" w:cs="Times New Roman"/>
                <w:sz w:val="21"/>
              </w:rPr>
              <w:t>140</w:t>
            </w:r>
          </w:p>
        </w:tc>
        <w:tc>
          <w:tcPr>
            <w:tcW w:w="1377" w:type="dxa"/>
            <w:tcBorders>
              <w:tl2br w:val="nil"/>
              <w:tr2bl w:val="nil"/>
            </w:tcBorders>
          </w:tcPr>
          <w:p>
            <w:pPr>
              <w:pStyle w:val="33"/>
              <w:spacing w:before="20"/>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20"/>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6" w:type="dxa"/>
            <w:tcBorders>
              <w:tl2br w:val="nil"/>
              <w:tr2bl w:val="nil"/>
            </w:tcBorders>
          </w:tcPr>
          <w:p>
            <w:pPr>
              <w:pStyle w:val="33"/>
              <w:spacing w:before="20"/>
              <w:ind w:right="254"/>
              <w:jc w:val="right"/>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1</w:t>
            </w:r>
            <w:r>
              <w:rPr>
                <w:rFonts w:hint="default" w:ascii="Times New Roman" w:hAnsi="Times New Roman" w:eastAsia="宋体" w:cs="Times New Roman"/>
                <w:sz w:val="21"/>
              </w:rPr>
              <w:t>.8</w:t>
            </w:r>
            <w:r>
              <w:rPr>
                <w:rFonts w:hint="default" w:ascii="Times New Roman" w:hAnsi="Times New Roman" w:eastAsia="宋体" w:cs="Times New Roman"/>
                <w:sz w:val="21"/>
                <w:lang w:val="en-US" w:eastAsia="zh-CN"/>
              </w:rPr>
              <w:t>3</w:t>
            </w:r>
            <w:r>
              <w:rPr>
                <w:rFonts w:hint="default" w:ascii="Times New Roman" w:hAnsi="Times New Roman" w:eastAsia="宋体" w:cs="Times New Roman"/>
                <w:sz w:val="21"/>
              </w:rPr>
              <w:t>×10</w:t>
            </w:r>
            <w:r>
              <w:rPr>
                <w:rFonts w:hint="default" w:ascii="Times New Roman" w:hAnsi="Times New Roman" w:eastAsia="宋体" w:cs="Times New Roman"/>
                <w:position w:val="7"/>
                <w:sz w:val="13"/>
              </w:rPr>
              <w:t>2</w:t>
            </w:r>
          </w:p>
        </w:tc>
        <w:tc>
          <w:tcPr>
            <w:tcW w:w="1377" w:type="dxa"/>
            <w:tcBorders>
              <w:tl2br w:val="nil"/>
              <w:tr2bl w:val="nil"/>
            </w:tcBorders>
          </w:tcPr>
          <w:p>
            <w:pPr>
              <w:pStyle w:val="33"/>
              <w:spacing w:before="20"/>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2.01</w:t>
            </w:r>
          </w:p>
        </w:tc>
        <w:tc>
          <w:tcPr>
            <w:tcW w:w="1377" w:type="dxa"/>
            <w:tcBorders>
              <w:tl2br w:val="nil"/>
              <w:tr2bl w:val="nil"/>
            </w:tcBorders>
          </w:tcPr>
          <w:p>
            <w:pPr>
              <w:pStyle w:val="33"/>
              <w:spacing w:before="20"/>
              <w:ind w:left="189" w:right="181"/>
              <w:rPr>
                <w:rFonts w:hint="default" w:ascii="Times New Roman" w:hAnsi="Times New Roman" w:eastAsia="宋体" w:cs="Times New Roman"/>
                <w:sz w:val="13"/>
              </w:rPr>
            </w:pPr>
            <w:r>
              <w:rPr>
                <w:rFonts w:hint="default" w:ascii="Times New Roman" w:hAnsi="Times New Roman" w:eastAsia="宋体" w:cs="Times New Roman"/>
                <w:sz w:val="21"/>
              </w:rPr>
              <w:t>0.91×10</w:t>
            </w:r>
            <w:r>
              <w:rPr>
                <w:rFonts w:hint="default" w:ascii="Times New Roman" w:hAnsi="Times New Roman" w:eastAsia="宋体" w:cs="Times New Roman"/>
                <w:position w:val="7"/>
                <w:sz w:val="13"/>
              </w:rPr>
              <w:t>3</w:t>
            </w:r>
          </w:p>
        </w:tc>
        <w:tc>
          <w:tcPr>
            <w:tcW w:w="1377" w:type="dxa"/>
            <w:tcBorders>
              <w:tl2br w:val="nil"/>
              <w:tr2bl w:val="nil"/>
            </w:tcBorders>
          </w:tcPr>
          <w:p>
            <w:pPr>
              <w:pStyle w:val="33"/>
              <w:spacing w:before="20"/>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81.2</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3" w:hRule="atLeast"/>
          <w:jc w:val="center"/>
        </w:trPr>
        <w:tc>
          <w:tcPr>
            <w:tcW w:w="1377" w:type="dxa"/>
            <w:tcBorders>
              <w:tl2br w:val="nil"/>
              <w:tr2bl w:val="nil"/>
            </w:tcBorders>
          </w:tcPr>
          <w:p>
            <w:pPr>
              <w:pStyle w:val="33"/>
              <w:spacing w:before="20"/>
              <w:ind w:left="189" w:right="180"/>
              <w:rPr>
                <w:rFonts w:hint="default" w:ascii="Times New Roman" w:hAnsi="Times New Roman" w:eastAsia="宋体" w:cs="Times New Roman"/>
                <w:sz w:val="21"/>
              </w:rPr>
            </w:pPr>
            <w:r>
              <w:rPr>
                <w:rFonts w:hint="default" w:ascii="Times New Roman" w:hAnsi="Times New Roman" w:eastAsia="宋体" w:cs="Times New Roman"/>
                <w:sz w:val="21"/>
              </w:rPr>
              <w:t>160</w:t>
            </w:r>
          </w:p>
        </w:tc>
        <w:tc>
          <w:tcPr>
            <w:tcW w:w="1377" w:type="dxa"/>
            <w:tcBorders>
              <w:tl2br w:val="nil"/>
              <w:tr2bl w:val="nil"/>
            </w:tcBorders>
          </w:tcPr>
          <w:p>
            <w:pPr>
              <w:pStyle w:val="33"/>
              <w:spacing w:before="20"/>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20"/>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6" w:type="dxa"/>
            <w:tcBorders>
              <w:tl2br w:val="nil"/>
              <w:tr2bl w:val="nil"/>
            </w:tcBorders>
          </w:tcPr>
          <w:p>
            <w:pPr>
              <w:pStyle w:val="33"/>
              <w:spacing w:before="20"/>
              <w:ind w:right="254"/>
              <w:jc w:val="right"/>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0</w:t>
            </w:r>
            <w:r>
              <w:rPr>
                <w:rFonts w:hint="default" w:ascii="Times New Roman" w:hAnsi="Times New Roman" w:eastAsia="宋体" w:cs="Times New Roman"/>
                <w:sz w:val="21"/>
              </w:rPr>
              <w:t>.15×10</w:t>
            </w:r>
            <w:r>
              <w:rPr>
                <w:rFonts w:hint="default" w:ascii="Times New Roman" w:hAnsi="Times New Roman" w:eastAsia="宋体" w:cs="Times New Roman"/>
                <w:position w:val="7"/>
                <w:sz w:val="13"/>
              </w:rPr>
              <w:t>2</w:t>
            </w:r>
          </w:p>
        </w:tc>
        <w:tc>
          <w:tcPr>
            <w:tcW w:w="1377" w:type="dxa"/>
            <w:tcBorders>
              <w:tl2br w:val="nil"/>
              <w:tr2bl w:val="nil"/>
            </w:tcBorders>
          </w:tcPr>
          <w:p>
            <w:pPr>
              <w:pStyle w:val="33"/>
              <w:spacing w:before="20"/>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0.4</w:t>
            </w:r>
            <w:r>
              <w:rPr>
                <w:rFonts w:hint="default" w:ascii="Times New Roman" w:hAnsi="Times New Roman" w:eastAsia="宋体" w:cs="Times New Roman"/>
                <w:sz w:val="21"/>
                <w:lang w:val="en-US" w:eastAsia="zh-CN"/>
              </w:rPr>
              <w:t>12</w:t>
            </w:r>
          </w:p>
        </w:tc>
        <w:tc>
          <w:tcPr>
            <w:tcW w:w="1377" w:type="dxa"/>
            <w:tcBorders>
              <w:tl2br w:val="nil"/>
              <w:tr2bl w:val="nil"/>
            </w:tcBorders>
          </w:tcPr>
          <w:p>
            <w:pPr>
              <w:pStyle w:val="33"/>
              <w:spacing w:before="20"/>
              <w:ind w:left="189" w:right="181"/>
              <w:rPr>
                <w:rFonts w:hint="default" w:ascii="Times New Roman" w:hAnsi="Times New Roman" w:eastAsia="宋体" w:cs="Times New Roman"/>
                <w:sz w:val="13"/>
              </w:rPr>
            </w:pPr>
            <w:r>
              <w:rPr>
                <w:rFonts w:hint="default" w:ascii="Times New Roman" w:hAnsi="Times New Roman" w:eastAsia="宋体" w:cs="Times New Roman"/>
                <w:sz w:val="21"/>
              </w:rPr>
              <w:t>0.</w:t>
            </w:r>
            <w:r>
              <w:rPr>
                <w:rFonts w:hint="default" w:ascii="Times New Roman" w:hAnsi="Times New Roman" w:eastAsia="宋体" w:cs="Times New Roman"/>
                <w:sz w:val="21"/>
                <w:lang w:val="en-US" w:eastAsia="zh-CN"/>
              </w:rPr>
              <w:t>3</w:t>
            </w:r>
            <w:r>
              <w:rPr>
                <w:rFonts w:hint="default" w:ascii="Times New Roman" w:hAnsi="Times New Roman" w:eastAsia="宋体" w:cs="Times New Roman"/>
                <w:sz w:val="21"/>
              </w:rPr>
              <w:t>9×10</w:t>
            </w:r>
            <w:r>
              <w:rPr>
                <w:rFonts w:hint="default" w:ascii="Times New Roman" w:hAnsi="Times New Roman" w:eastAsia="宋体" w:cs="Times New Roman"/>
                <w:position w:val="7"/>
                <w:sz w:val="13"/>
              </w:rPr>
              <w:t>3</w:t>
            </w:r>
          </w:p>
        </w:tc>
        <w:tc>
          <w:tcPr>
            <w:tcW w:w="1377" w:type="dxa"/>
            <w:tcBorders>
              <w:tl2br w:val="nil"/>
              <w:tr2bl w:val="nil"/>
            </w:tcBorders>
          </w:tcPr>
          <w:p>
            <w:pPr>
              <w:pStyle w:val="33"/>
              <w:spacing w:before="20"/>
              <w:ind w:left="189" w:right="178"/>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7</w:t>
            </w:r>
            <w:r>
              <w:rPr>
                <w:rFonts w:hint="default" w:ascii="Times New Roman" w:hAnsi="Times New Roman" w:eastAsia="宋体" w:cs="Times New Roman"/>
                <w:sz w:val="21"/>
              </w:rPr>
              <w:t>5.7</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jc w:val="center"/>
        </w:trPr>
        <w:tc>
          <w:tcPr>
            <w:tcW w:w="1377" w:type="dxa"/>
            <w:tcBorders>
              <w:tl2br w:val="nil"/>
              <w:tr2bl w:val="nil"/>
            </w:tcBorders>
          </w:tcPr>
          <w:p>
            <w:pPr>
              <w:pStyle w:val="33"/>
              <w:spacing w:before="19"/>
              <w:ind w:left="189" w:right="180"/>
              <w:rPr>
                <w:rFonts w:hint="default" w:ascii="Times New Roman" w:hAnsi="Times New Roman" w:eastAsia="宋体" w:cs="Times New Roman"/>
                <w:sz w:val="21"/>
              </w:rPr>
            </w:pPr>
            <w:r>
              <w:rPr>
                <w:rFonts w:hint="default" w:ascii="Times New Roman" w:hAnsi="Times New Roman" w:eastAsia="宋体" w:cs="Times New Roman"/>
                <w:sz w:val="21"/>
              </w:rPr>
              <w:t>180</w:t>
            </w:r>
          </w:p>
        </w:tc>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6" w:type="dxa"/>
            <w:tcBorders>
              <w:tl2br w:val="nil"/>
              <w:tr2bl w:val="nil"/>
            </w:tcBorders>
          </w:tcPr>
          <w:p>
            <w:pPr>
              <w:pStyle w:val="33"/>
              <w:spacing w:before="19"/>
              <w:ind w:left="188"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1</w:t>
            </w:r>
            <w:r>
              <w:rPr>
                <w:rFonts w:hint="default" w:ascii="Times New Roman" w:hAnsi="Times New Roman" w:eastAsia="宋体" w:cs="Times New Roman"/>
                <w:sz w:val="21"/>
              </w:rPr>
              <w:t>8.</w:t>
            </w:r>
            <w:r>
              <w:rPr>
                <w:rFonts w:hint="default" w:ascii="Times New Roman" w:hAnsi="Times New Roman" w:eastAsia="宋体" w:cs="Times New Roman"/>
                <w:sz w:val="21"/>
                <w:lang w:val="en-US" w:eastAsia="zh-CN"/>
              </w:rPr>
              <w:t>8</w:t>
            </w:r>
          </w:p>
        </w:tc>
        <w:tc>
          <w:tcPr>
            <w:tcW w:w="1377" w:type="dxa"/>
            <w:tcBorders>
              <w:tl2br w:val="nil"/>
              <w:tr2bl w:val="nil"/>
            </w:tcBorders>
          </w:tcPr>
          <w:p>
            <w:pPr>
              <w:pStyle w:val="33"/>
              <w:spacing w:before="19"/>
              <w:ind w:left="189" w:right="181"/>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7</w:t>
            </w:r>
            <w:r>
              <w:rPr>
                <w:rFonts w:hint="default" w:ascii="Times New Roman" w:hAnsi="Times New Roman" w:eastAsia="宋体" w:cs="Times New Roman"/>
                <w:sz w:val="21"/>
              </w:rPr>
              <w:t>.6</w:t>
            </w:r>
            <w:r>
              <w:rPr>
                <w:rFonts w:hint="default" w:ascii="Times New Roman" w:hAnsi="Times New Roman" w:eastAsia="宋体" w:cs="Times New Roman"/>
                <w:sz w:val="21"/>
                <w:lang w:val="en-US" w:eastAsia="zh-CN"/>
              </w:rPr>
              <w:t>3</w:t>
            </w:r>
            <w:r>
              <w:rPr>
                <w:rFonts w:hint="default" w:ascii="Times New Roman" w:hAnsi="Times New Roman" w:eastAsia="宋体" w:cs="Times New Roman"/>
                <w:sz w:val="21"/>
              </w:rPr>
              <w:t>×10</w:t>
            </w:r>
            <w:r>
              <w:rPr>
                <w:rFonts w:hint="default" w:ascii="Times New Roman" w:hAnsi="Times New Roman" w:eastAsia="宋体" w:cs="Times New Roman"/>
                <w:position w:val="7"/>
                <w:sz w:val="13"/>
              </w:rPr>
              <w:t>-2</w:t>
            </w:r>
          </w:p>
        </w:tc>
        <w:tc>
          <w:tcPr>
            <w:tcW w:w="1377" w:type="dxa"/>
            <w:tcBorders>
              <w:tl2br w:val="nil"/>
              <w:tr2bl w:val="nil"/>
            </w:tcBorders>
          </w:tcPr>
          <w:p>
            <w:pPr>
              <w:pStyle w:val="33"/>
              <w:spacing w:before="19"/>
              <w:ind w:left="189" w:right="181"/>
              <w:rPr>
                <w:rFonts w:hint="default" w:ascii="Times New Roman" w:hAnsi="Times New Roman" w:eastAsia="宋体" w:cs="Times New Roman"/>
                <w:sz w:val="13"/>
              </w:rPr>
            </w:pPr>
            <w:r>
              <w:rPr>
                <w:rFonts w:hint="default" w:ascii="Times New Roman" w:hAnsi="Times New Roman" w:eastAsia="宋体" w:cs="Times New Roman"/>
                <w:sz w:val="21"/>
              </w:rPr>
              <w:t>2.</w:t>
            </w:r>
            <w:r>
              <w:rPr>
                <w:rFonts w:hint="default" w:ascii="Times New Roman" w:hAnsi="Times New Roman" w:eastAsia="宋体" w:cs="Times New Roman"/>
                <w:sz w:val="21"/>
                <w:lang w:val="en-US" w:eastAsia="zh-CN"/>
              </w:rPr>
              <w:t>4</w:t>
            </w:r>
            <w:r>
              <w:rPr>
                <w:rFonts w:hint="default" w:ascii="Times New Roman" w:hAnsi="Times New Roman" w:eastAsia="宋体" w:cs="Times New Roman"/>
                <w:sz w:val="21"/>
              </w:rPr>
              <w:t>4×10</w:t>
            </w:r>
            <w:r>
              <w:rPr>
                <w:rFonts w:hint="default" w:ascii="Times New Roman" w:hAnsi="Times New Roman" w:eastAsia="宋体" w:cs="Times New Roman"/>
                <w:position w:val="7"/>
                <w:sz w:val="13"/>
              </w:rPr>
              <w:t>2</w:t>
            </w:r>
          </w:p>
        </w:tc>
        <w:tc>
          <w:tcPr>
            <w:tcW w:w="1377" w:type="dxa"/>
            <w:tcBorders>
              <w:tl2br w:val="nil"/>
              <w:tr2bl w:val="nil"/>
            </w:tcBorders>
          </w:tcPr>
          <w:p>
            <w:pPr>
              <w:pStyle w:val="33"/>
              <w:spacing w:before="19"/>
              <w:ind w:left="189" w:right="178"/>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3</w:t>
            </w:r>
            <w:r>
              <w:rPr>
                <w:rFonts w:hint="default" w:ascii="Times New Roman" w:hAnsi="Times New Roman" w:eastAsia="宋体" w:cs="Times New Roman"/>
                <w:sz w:val="21"/>
              </w:rPr>
              <w:t>6.7</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jc w:val="center"/>
        </w:trPr>
        <w:tc>
          <w:tcPr>
            <w:tcW w:w="1377" w:type="dxa"/>
            <w:tcBorders>
              <w:tl2br w:val="nil"/>
              <w:tr2bl w:val="nil"/>
            </w:tcBorders>
          </w:tcPr>
          <w:p>
            <w:pPr>
              <w:pStyle w:val="33"/>
              <w:spacing w:before="19"/>
              <w:ind w:left="189" w:right="180"/>
              <w:rPr>
                <w:rFonts w:hint="default" w:ascii="Times New Roman" w:hAnsi="Times New Roman" w:eastAsia="宋体" w:cs="Times New Roman"/>
                <w:sz w:val="21"/>
              </w:rPr>
            </w:pPr>
            <w:r>
              <w:rPr>
                <w:rFonts w:hint="default" w:ascii="Times New Roman" w:hAnsi="Times New Roman" w:eastAsia="宋体" w:cs="Times New Roman"/>
                <w:sz w:val="21"/>
              </w:rPr>
              <w:t>200</w:t>
            </w:r>
          </w:p>
        </w:tc>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6" w:type="dxa"/>
            <w:tcBorders>
              <w:tl2br w:val="nil"/>
              <w:tr2bl w:val="nil"/>
            </w:tcBorders>
          </w:tcPr>
          <w:p>
            <w:pPr>
              <w:pStyle w:val="33"/>
              <w:spacing w:before="19"/>
              <w:ind w:left="188"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7.56</w:t>
            </w:r>
          </w:p>
        </w:tc>
        <w:tc>
          <w:tcPr>
            <w:tcW w:w="1377" w:type="dxa"/>
            <w:tcBorders>
              <w:tl2br w:val="nil"/>
              <w:tr2bl w:val="nil"/>
            </w:tcBorders>
          </w:tcPr>
          <w:p>
            <w:pPr>
              <w:pStyle w:val="33"/>
              <w:spacing w:before="19"/>
              <w:ind w:left="189" w:right="181"/>
              <w:rPr>
                <w:rFonts w:hint="default" w:ascii="Times New Roman" w:hAnsi="Times New Roman" w:eastAsia="宋体" w:cs="Times New Roman"/>
                <w:sz w:val="13"/>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0</w:t>
            </w:r>
            <w:r>
              <w:rPr>
                <w:rFonts w:hint="default" w:ascii="Times New Roman" w:hAnsi="Times New Roman" w:eastAsia="宋体" w:cs="Times New Roman"/>
                <w:sz w:val="21"/>
              </w:rPr>
              <w:t>5×10</w:t>
            </w:r>
            <w:r>
              <w:rPr>
                <w:rFonts w:hint="default" w:ascii="Times New Roman" w:hAnsi="Times New Roman" w:eastAsia="宋体" w:cs="Times New Roman"/>
                <w:position w:val="7"/>
                <w:sz w:val="13"/>
              </w:rPr>
              <w:t>-2</w:t>
            </w:r>
          </w:p>
        </w:tc>
        <w:tc>
          <w:tcPr>
            <w:tcW w:w="1377" w:type="dxa"/>
            <w:tcBorders>
              <w:tl2br w:val="nil"/>
              <w:tr2bl w:val="nil"/>
            </w:tcBorders>
          </w:tcPr>
          <w:p>
            <w:pPr>
              <w:pStyle w:val="33"/>
              <w:spacing w:before="19"/>
              <w:ind w:left="189" w:right="181"/>
              <w:rPr>
                <w:rFonts w:hint="default" w:ascii="Times New Roman" w:hAnsi="Times New Roman" w:eastAsia="宋体" w:cs="Times New Roman"/>
                <w:sz w:val="13"/>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5</w:t>
            </w:r>
            <w:r>
              <w:rPr>
                <w:rFonts w:hint="default" w:ascii="Times New Roman" w:hAnsi="Times New Roman" w:eastAsia="宋体" w:cs="Times New Roman"/>
                <w:sz w:val="21"/>
              </w:rPr>
              <w:t>3×10</w:t>
            </w:r>
            <w:r>
              <w:rPr>
                <w:rFonts w:hint="default" w:ascii="Times New Roman" w:hAnsi="Times New Roman" w:eastAsia="宋体" w:cs="Times New Roman"/>
                <w:position w:val="7"/>
                <w:sz w:val="13"/>
              </w:rPr>
              <w:t>2</w:t>
            </w:r>
          </w:p>
        </w:tc>
        <w:tc>
          <w:tcPr>
            <w:tcW w:w="1377" w:type="dxa"/>
            <w:tcBorders>
              <w:tl2br w:val="nil"/>
              <w:tr2bl w:val="nil"/>
            </w:tcBorders>
          </w:tcPr>
          <w:p>
            <w:pPr>
              <w:pStyle w:val="33"/>
              <w:spacing w:before="19"/>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2</w:t>
            </w: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8</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3" w:hRule="atLeast"/>
          <w:jc w:val="center"/>
        </w:trPr>
        <w:tc>
          <w:tcPr>
            <w:tcW w:w="1377" w:type="dxa"/>
            <w:tcBorders>
              <w:tl2br w:val="nil"/>
              <w:tr2bl w:val="nil"/>
            </w:tcBorders>
          </w:tcPr>
          <w:p>
            <w:pPr>
              <w:pStyle w:val="33"/>
              <w:spacing w:before="19"/>
              <w:ind w:left="189" w:right="180"/>
              <w:rPr>
                <w:rFonts w:hint="default" w:ascii="Times New Roman" w:hAnsi="Times New Roman" w:eastAsia="宋体" w:cs="Times New Roman"/>
                <w:sz w:val="21"/>
              </w:rPr>
            </w:pPr>
            <w:r>
              <w:rPr>
                <w:rFonts w:hint="default" w:ascii="Times New Roman" w:hAnsi="Times New Roman" w:eastAsia="宋体" w:cs="Times New Roman"/>
                <w:sz w:val="21"/>
              </w:rPr>
              <w:t>220</w:t>
            </w:r>
          </w:p>
        </w:tc>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6" w:type="dxa"/>
            <w:tcBorders>
              <w:tl2br w:val="nil"/>
              <w:tr2bl w:val="nil"/>
            </w:tcBorders>
          </w:tcPr>
          <w:p>
            <w:pPr>
              <w:pStyle w:val="33"/>
              <w:spacing w:before="19"/>
              <w:ind w:left="188"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0.73</w:t>
            </w:r>
          </w:p>
        </w:tc>
        <w:tc>
          <w:tcPr>
            <w:tcW w:w="1377" w:type="dxa"/>
            <w:tcBorders>
              <w:tl2br w:val="nil"/>
              <w:tr2bl w:val="nil"/>
            </w:tcBorders>
          </w:tcPr>
          <w:p>
            <w:pPr>
              <w:pStyle w:val="33"/>
              <w:spacing w:before="19"/>
              <w:ind w:left="189" w:right="181"/>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3</w:t>
            </w:r>
            <w:r>
              <w:rPr>
                <w:rFonts w:hint="default" w:ascii="Times New Roman" w:hAnsi="Times New Roman" w:eastAsia="宋体" w:cs="Times New Roman"/>
                <w:sz w:val="21"/>
              </w:rPr>
              <w:t>.</w:t>
            </w:r>
            <w:r>
              <w:rPr>
                <w:rFonts w:hint="default" w:ascii="Times New Roman" w:hAnsi="Times New Roman" w:eastAsia="宋体" w:cs="Times New Roman"/>
                <w:sz w:val="21"/>
                <w:lang w:val="en-US" w:eastAsia="zh-CN"/>
              </w:rPr>
              <w:t>1</w:t>
            </w:r>
            <w:r>
              <w:rPr>
                <w:rFonts w:hint="default" w:ascii="Times New Roman" w:hAnsi="Times New Roman" w:eastAsia="宋体" w:cs="Times New Roman"/>
                <w:sz w:val="21"/>
              </w:rPr>
              <w:t>3×10</w:t>
            </w:r>
            <w:r>
              <w:rPr>
                <w:rFonts w:hint="default" w:ascii="Times New Roman" w:hAnsi="Times New Roman" w:eastAsia="宋体" w:cs="Times New Roman"/>
                <w:position w:val="7"/>
                <w:sz w:val="13"/>
              </w:rPr>
              <w:t>-3</w:t>
            </w:r>
          </w:p>
        </w:tc>
        <w:tc>
          <w:tcPr>
            <w:tcW w:w="1377" w:type="dxa"/>
            <w:tcBorders>
              <w:tl2br w:val="nil"/>
              <w:tr2bl w:val="nil"/>
            </w:tcBorders>
          </w:tcPr>
          <w:p>
            <w:pPr>
              <w:pStyle w:val="33"/>
              <w:spacing w:before="19"/>
              <w:ind w:left="189" w:right="181"/>
              <w:rPr>
                <w:rFonts w:hint="default" w:ascii="Times New Roman" w:hAnsi="Times New Roman" w:eastAsia="宋体" w:cs="Times New Roman"/>
                <w:sz w:val="13"/>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0</w:t>
            </w:r>
            <w:r>
              <w:rPr>
                <w:rFonts w:hint="default" w:ascii="Times New Roman" w:hAnsi="Times New Roman" w:eastAsia="宋体" w:cs="Times New Roman"/>
                <w:sz w:val="21"/>
              </w:rPr>
              <w:t>5×10</w:t>
            </w:r>
            <w:r>
              <w:rPr>
                <w:rFonts w:hint="default" w:ascii="Times New Roman" w:hAnsi="Times New Roman" w:eastAsia="宋体" w:cs="Times New Roman"/>
                <w:position w:val="7"/>
                <w:sz w:val="13"/>
              </w:rPr>
              <w:t>2</w:t>
            </w:r>
          </w:p>
        </w:tc>
        <w:tc>
          <w:tcPr>
            <w:tcW w:w="1377" w:type="dxa"/>
            <w:tcBorders>
              <w:tl2br w:val="nil"/>
              <w:tr2bl w:val="nil"/>
            </w:tcBorders>
          </w:tcPr>
          <w:p>
            <w:pPr>
              <w:pStyle w:val="33"/>
              <w:spacing w:before="19"/>
              <w:ind w:left="189" w:right="178"/>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13</w:t>
            </w:r>
            <w:r>
              <w:rPr>
                <w:rFonts w:hint="default" w:ascii="Times New Roman" w:hAnsi="Times New Roman" w:eastAsia="宋体" w:cs="Times New Roman"/>
                <w:sz w:val="21"/>
              </w:rPr>
              <w:t>.6</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jc w:val="center"/>
        </w:trPr>
        <w:tc>
          <w:tcPr>
            <w:tcW w:w="1377" w:type="dxa"/>
            <w:tcBorders>
              <w:tl2br w:val="nil"/>
              <w:tr2bl w:val="nil"/>
            </w:tcBorders>
          </w:tcPr>
          <w:p>
            <w:pPr>
              <w:pStyle w:val="33"/>
              <w:spacing w:before="19"/>
              <w:ind w:left="189" w:right="180"/>
              <w:rPr>
                <w:rFonts w:hint="default" w:ascii="Times New Roman" w:hAnsi="Times New Roman" w:eastAsia="宋体" w:cs="Times New Roman"/>
                <w:sz w:val="21"/>
              </w:rPr>
            </w:pPr>
            <w:r>
              <w:rPr>
                <w:rFonts w:hint="default" w:ascii="Times New Roman" w:hAnsi="Times New Roman" w:eastAsia="宋体" w:cs="Times New Roman"/>
                <w:sz w:val="21"/>
              </w:rPr>
              <w:t>240</w:t>
            </w:r>
          </w:p>
        </w:tc>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6" w:type="dxa"/>
            <w:tcBorders>
              <w:tl2br w:val="nil"/>
              <w:tr2bl w:val="nil"/>
            </w:tcBorders>
          </w:tcPr>
          <w:p>
            <w:pPr>
              <w:pStyle w:val="33"/>
              <w:spacing w:before="19"/>
              <w:ind w:left="410"/>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0.</w:t>
            </w:r>
            <w:r>
              <w:rPr>
                <w:rFonts w:hint="default" w:ascii="Times New Roman" w:hAnsi="Times New Roman" w:eastAsia="宋体" w:cs="Times New Roman"/>
                <w:sz w:val="21"/>
                <w:lang w:val="en-US" w:eastAsia="zh-CN"/>
              </w:rPr>
              <w:t>015</w:t>
            </w:r>
          </w:p>
        </w:tc>
        <w:tc>
          <w:tcPr>
            <w:tcW w:w="1377" w:type="dxa"/>
            <w:tcBorders>
              <w:tl2br w:val="nil"/>
              <w:tr2bl w:val="nil"/>
            </w:tcBorders>
          </w:tcPr>
          <w:p>
            <w:pPr>
              <w:pStyle w:val="33"/>
              <w:spacing w:before="19"/>
              <w:ind w:left="189" w:right="181"/>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1</w:t>
            </w:r>
            <w:r>
              <w:rPr>
                <w:rFonts w:hint="default" w:ascii="Times New Roman" w:hAnsi="Times New Roman" w:eastAsia="宋体" w:cs="Times New Roman"/>
                <w:sz w:val="21"/>
              </w:rPr>
              <w:t>.71×10</w:t>
            </w:r>
            <w:r>
              <w:rPr>
                <w:rFonts w:hint="default" w:ascii="Times New Roman" w:hAnsi="Times New Roman" w:eastAsia="宋体" w:cs="Times New Roman"/>
                <w:position w:val="7"/>
                <w:sz w:val="13"/>
              </w:rPr>
              <w:t>-4</w:t>
            </w:r>
          </w:p>
        </w:tc>
        <w:tc>
          <w:tcPr>
            <w:tcW w:w="1377" w:type="dxa"/>
            <w:tcBorders>
              <w:tl2br w:val="nil"/>
              <w:tr2bl w:val="nil"/>
            </w:tcBorders>
          </w:tcPr>
          <w:p>
            <w:pPr>
              <w:pStyle w:val="33"/>
              <w:spacing w:before="19"/>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8</w:t>
            </w:r>
            <w:r>
              <w:rPr>
                <w:rFonts w:hint="default" w:ascii="Times New Roman" w:hAnsi="Times New Roman" w:eastAsia="宋体" w:cs="Times New Roman"/>
                <w:sz w:val="21"/>
                <w:lang w:val="en-US" w:eastAsia="zh-CN"/>
              </w:rPr>
              <w:t>8</w:t>
            </w:r>
            <w:r>
              <w:rPr>
                <w:rFonts w:hint="default" w:ascii="Times New Roman" w:hAnsi="Times New Roman" w:eastAsia="宋体" w:cs="Times New Roman"/>
                <w:sz w:val="21"/>
              </w:rPr>
              <w:t>.</w:t>
            </w:r>
            <w:r>
              <w:rPr>
                <w:rFonts w:hint="default" w:ascii="Times New Roman" w:hAnsi="Times New Roman" w:eastAsia="宋体" w:cs="Times New Roman"/>
                <w:sz w:val="21"/>
                <w:lang w:val="en-US" w:eastAsia="zh-CN"/>
              </w:rPr>
              <w:t>7</w:t>
            </w:r>
          </w:p>
        </w:tc>
        <w:tc>
          <w:tcPr>
            <w:tcW w:w="1377" w:type="dxa"/>
            <w:tcBorders>
              <w:tl2br w:val="nil"/>
              <w:tr2bl w:val="nil"/>
            </w:tcBorders>
          </w:tcPr>
          <w:p>
            <w:pPr>
              <w:pStyle w:val="33"/>
              <w:spacing w:before="19"/>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0</w:t>
            </w:r>
            <w:r>
              <w:rPr>
                <w:rFonts w:hint="default" w:ascii="Times New Roman" w:hAnsi="Times New Roman" w:eastAsia="宋体" w:cs="Times New Roman"/>
                <w:sz w:val="21"/>
              </w:rPr>
              <w:t>.</w:t>
            </w:r>
            <w:r>
              <w:rPr>
                <w:rFonts w:hint="default" w:ascii="Times New Roman" w:hAnsi="Times New Roman" w:eastAsia="宋体" w:cs="Times New Roman"/>
                <w:sz w:val="21"/>
                <w:lang w:val="en-US" w:eastAsia="zh-CN"/>
              </w:rPr>
              <w:t>6</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jc w:val="center"/>
        </w:trPr>
        <w:tc>
          <w:tcPr>
            <w:tcW w:w="1377" w:type="dxa"/>
            <w:tcBorders>
              <w:tl2br w:val="nil"/>
              <w:tr2bl w:val="nil"/>
            </w:tcBorders>
          </w:tcPr>
          <w:p>
            <w:pPr>
              <w:pStyle w:val="33"/>
              <w:spacing w:before="19"/>
              <w:ind w:left="189" w:right="180"/>
              <w:rPr>
                <w:rFonts w:hint="default" w:ascii="Times New Roman" w:hAnsi="Times New Roman" w:eastAsia="宋体" w:cs="Times New Roman"/>
                <w:sz w:val="21"/>
              </w:rPr>
            </w:pPr>
            <w:r>
              <w:rPr>
                <w:rFonts w:hint="default" w:ascii="Times New Roman" w:hAnsi="Times New Roman" w:eastAsia="宋体" w:cs="Times New Roman"/>
                <w:sz w:val="21"/>
              </w:rPr>
              <w:t>260</w:t>
            </w:r>
          </w:p>
        </w:tc>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6" w:type="dxa"/>
            <w:tcBorders>
              <w:tl2br w:val="nil"/>
              <w:tr2bl w:val="nil"/>
            </w:tcBorders>
          </w:tcPr>
          <w:p>
            <w:pPr>
              <w:pStyle w:val="33"/>
              <w:spacing w:before="19"/>
              <w:ind w:right="232"/>
              <w:jc w:val="right"/>
              <w:rPr>
                <w:rFonts w:hint="default" w:ascii="Times New Roman" w:hAnsi="Times New Roman" w:eastAsia="宋体" w:cs="Times New Roman"/>
                <w:sz w:val="13"/>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3</w:t>
            </w:r>
            <w:r>
              <w:rPr>
                <w:rFonts w:hint="default" w:ascii="Times New Roman" w:hAnsi="Times New Roman" w:eastAsia="宋体" w:cs="Times New Roman"/>
                <w:sz w:val="21"/>
              </w:rPr>
              <w:t>5×10</w:t>
            </w:r>
            <w:r>
              <w:rPr>
                <w:rFonts w:hint="default" w:ascii="Times New Roman" w:hAnsi="Times New Roman" w:eastAsia="宋体" w:cs="Times New Roman"/>
                <w:position w:val="7"/>
                <w:sz w:val="13"/>
              </w:rPr>
              <w:t>-2</w:t>
            </w:r>
          </w:p>
        </w:tc>
        <w:tc>
          <w:tcPr>
            <w:tcW w:w="1377" w:type="dxa"/>
            <w:tcBorders>
              <w:tl2br w:val="nil"/>
              <w:tr2bl w:val="nil"/>
            </w:tcBorders>
          </w:tcPr>
          <w:p>
            <w:pPr>
              <w:pStyle w:val="33"/>
              <w:spacing w:before="19"/>
              <w:ind w:left="189" w:right="181"/>
              <w:rPr>
                <w:rFonts w:hint="default" w:ascii="Times New Roman" w:hAnsi="Times New Roman" w:eastAsia="宋体" w:cs="Times New Roman"/>
                <w:sz w:val="13"/>
              </w:rPr>
            </w:pPr>
            <w:r>
              <w:rPr>
                <w:rFonts w:hint="default" w:ascii="Times New Roman" w:hAnsi="Times New Roman" w:eastAsia="宋体" w:cs="Times New Roman"/>
                <w:sz w:val="21"/>
              </w:rPr>
              <w:t>2.</w:t>
            </w:r>
            <w:r>
              <w:rPr>
                <w:rFonts w:hint="default" w:ascii="Times New Roman" w:hAnsi="Times New Roman" w:eastAsia="宋体" w:cs="Times New Roman"/>
                <w:sz w:val="21"/>
                <w:lang w:val="en-US" w:eastAsia="zh-CN"/>
              </w:rPr>
              <w:t>2</w:t>
            </w:r>
            <w:r>
              <w:rPr>
                <w:rFonts w:hint="default" w:ascii="Times New Roman" w:hAnsi="Times New Roman" w:eastAsia="宋体" w:cs="Times New Roman"/>
                <w:sz w:val="21"/>
              </w:rPr>
              <w:t>×10</w:t>
            </w:r>
            <w:r>
              <w:rPr>
                <w:rFonts w:hint="default" w:ascii="Times New Roman" w:hAnsi="Times New Roman" w:eastAsia="宋体" w:cs="Times New Roman"/>
                <w:position w:val="7"/>
                <w:sz w:val="13"/>
              </w:rPr>
              <w:t>-5</w:t>
            </w:r>
          </w:p>
        </w:tc>
        <w:tc>
          <w:tcPr>
            <w:tcW w:w="1377" w:type="dxa"/>
            <w:tcBorders>
              <w:tl2br w:val="nil"/>
              <w:tr2bl w:val="nil"/>
            </w:tcBorders>
          </w:tcPr>
          <w:p>
            <w:pPr>
              <w:pStyle w:val="33"/>
              <w:spacing w:before="19"/>
              <w:ind w:left="189" w:right="178"/>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6</w:t>
            </w:r>
            <w:r>
              <w:rPr>
                <w:rFonts w:hint="default" w:ascii="Times New Roman" w:hAnsi="Times New Roman" w:eastAsia="宋体" w:cs="Times New Roman"/>
                <w:sz w:val="21"/>
              </w:rPr>
              <w:t>7.4</w:t>
            </w:r>
          </w:p>
        </w:tc>
        <w:tc>
          <w:tcPr>
            <w:tcW w:w="1377" w:type="dxa"/>
            <w:tcBorders>
              <w:tl2br w:val="nil"/>
              <w:tr2bl w:val="nil"/>
            </w:tcBorders>
          </w:tcPr>
          <w:p>
            <w:pPr>
              <w:pStyle w:val="33"/>
              <w:spacing w:before="19"/>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7.4</w:t>
            </w:r>
            <w:r>
              <w:rPr>
                <w:rFonts w:hint="default" w:ascii="Times New Roman" w:hAnsi="Times New Roman" w:eastAsia="宋体" w:cs="Times New Roman"/>
                <w:sz w:val="21"/>
                <w:lang w:val="en-US" w:eastAsia="zh-CN"/>
              </w:rPr>
              <w:t>1</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jc w:val="center"/>
        </w:trPr>
        <w:tc>
          <w:tcPr>
            <w:tcW w:w="1377" w:type="dxa"/>
            <w:tcBorders>
              <w:tl2br w:val="nil"/>
              <w:tr2bl w:val="nil"/>
            </w:tcBorders>
          </w:tcPr>
          <w:p>
            <w:pPr>
              <w:pStyle w:val="33"/>
              <w:spacing w:before="18"/>
              <w:ind w:left="189" w:right="180"/>
              <w:rPr>
                <w:rFonts w:hint="default" w:ascii="Times New Roman" w:hAnsi="Times New Roman" w:eastAsia="宋体" w:cs="Times New Roman"/>
                <w:sz w:val="21"/>
              </w:rPr>
            </w:pPr>
            <w:r>
              <w:rPr>
                <w:rFonts w:hint="default" w:ascii="Times New Roman" w:hAnsi="Times New Roman" w:eastAsia="宋体" w:cs="Times New Roman"/>
                <w:sz w:val="21"/>
              </w:rPr>
              <w:t>280</w:t>
            </w:r>
          </w:p>
        </w:tc>
        <w:tc>
          <w:tcPr>
            <w:tcW w:w="1377" w:type="dxa"/>
            <w:tcBorders>
              <w:tl2br w:val="nil"/>
              <w:tr2bl w:val="nil"/>
            </w:tcBorders>
          </w:tcPr>
          <w:p>
            <w:pPr>
              <w:pStyle w:val="33"/>
              <w:spacing w:before="18"/>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8"/>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6" w:type="dxa"/>
            <w:tcBorders>
              <w:tl2br w:val="nil"/>
              <w:tr2bl w:val="nil"/>
            </w:tcBorders>
          </w:tcPr>
          <w:p>
            <w:pPr>
              <w:pStyle w:val="33"/>
              <w:spacing w:before="18"/>
              <w:ind w:right="232"/>
              <w:jc w:val="right"/>
              <w:rPr>
                <w:rFonts w:hint="default" w:ascii="Times New Roman" w:hAnsi="Times New Roman" w:eastAsia="宋体" w:cs="Times New Roman"/>
                <w:sz w:val="13"/>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25</w:t>
            </w:r>
            <w:r>
              <w:rPr>
                <w:rFonts w:hint="default" w:ascii="Times New Roman" w:hAnsi="Times New Roman" w:eastAsia="宋体" w:cs="Times New Roman"/>
                <w:sz w:val="21"/>
              </w:rPr>
              <w:t>×10</w:t>
            </w:r>
            <w:r>
              <w:rPr>
                <w:rFonts w:hint="default" w:ascii="Times New Roman" w:hAnsi="Times New Roman" w:eastAsia="宋体" w:cs="Times New Roman"/>
                <w:position w:val="7"/>
                <w:sz w:val="13"/>
              </w:rPr>
              <w:t>-3</w:t>
            </w:r>
          </w:p>
        </w:tc>
        <w:tc>
          <w:tcPr>
            <w:tcW w:w="1377" w:type="dxa"/>
            <w:tcBorders>
              <w:tl2br w:val="nil"/>
              <w:tr2bl w:val="nil"/>
            </w:tcBorders>
          </w:tcPr>
          <w:p>
            <w:pPr>
              <w:pStyle w:val="33"/>
              <w:spacing w:before="18"/>
              <w:ind w:left="189" w:right="181"/>
              <w:rPr>
                <w:rFonts w:hint="default" w:ascii="Times New Roman" w:hAnsi="Times New Roman" w:eastAsia="宋体" w:cs="Times New Roman"/>
                <w:sz w:val="13"/>
              </w:rPr>
            </w:pPr>
            <w:r>
              <w:rPr>
                <w:rFonts w:hint="default" w:ascii="Times New Roman" w:hAnsi="Times New Roman" w:eastAsia="宋体" w:cs="Times New Roman"/>
                <w:sz w:val="21"/>
              </w:rPr>
              <w:t>2.</w:t>
            </w:r>
            <w:r>
              <w:rPr>
                <w:rFonts w:hint="default" w:ascii="Times New Roman" w:hAnsi="Times New Roman" w:eastAsia="宋体" w:cs="Times New Roman"/>
                <w:sz w:val="21"/>
                <w:lang w:val="en-US" w:eastAsia="zh-CN"/>
              </w:rPr>
              <w:t>4</w:t>
            </w:r>
            <w:r>
              <w:rPr>
                <w:rFonts w:hint="default" w:ascii="Times New Roman" w:hAnsi="Times New Roman" w:eastAsia="宋体" w:cs="Times New Roman"/>
                <w:sz w:val="21"/>
              </w:rPr>
              <w:t>5×10</w:t>
            </w:r>
            <w:r>
              <w:rPr>
                <w:rFonts w:hint="default" w:ascii="Times New Roman" w:hAnsi="Times New Roman" w:eastAsia="宋体" w:cs="Times New Roman"/>
                <w:position w:val="7"/>
                <w:sz w:val="13"/>
              </w:rPr>
              <w:t>-6</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5</w:t>
            </w:r>
            <w:r>
              <w:rPr>
                <w:rFonts w:hint="default" w:ascii="Times New Roman" w:hAnsi="Times New Roman" w:eastAsia="宋体" w:cs="Times New Roman"/>
                <w:sz w:val="21"/>
              </w:rPr>
              <w:t>1.3</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4.1</w:t>
            </w:r>
            <w:r>
              <w:rPr>
                <w:rFonts w:hint="default" w:ascii="Times New Roman" w:hAnsi="Times New Roman" w:eastAsia="宋体" w:cs="Times New Roman"/>
                <w:sz w:val="21"/>
                <w:lang w:val="en-US" w:eastAsia="zh-CN"/>
              </w:rPr>
              <w:t>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jc w:val="center"/>
        </w:trPr>
        <w:tc>
          <w:tcPr>
            <w:tcW w:w="1377" w:type="dxa"/>
            <w:tcBorders>
              <w:tl2br w:val="nil"/>
              <w:tr2bl w:val="nil"/>
            </w:tcBorders>
          </w:tcPr>
          <w:p>
            <w:pPr>
              <w:pStyle w:val="33"/>
              <w:spacing w:before="18"/>
              <w:ind w:left="189" w:right="180"/>
              <w:rPr>
                <w:rFonts w:hint="default" w:ascii="Times New Roman" w:hAnsi="Times New Roman" w:eastAsia="宋体" w:cs="Times New Roman"/>
                <w:sz w:val="21"/>
              </w:rPr>
            </w:pPr>
            <w:r>
              <w:rPr>
                <w:rFonts w:hint="default" w:ascii="Times New Roman" w:hAnsi="Times New Roman" w:eastAsia="宋体" w:cs="Times New Roman"/>
                <w:sz w:val="21"/>
              </w:rPr>
              <w:t>300</w:t>
            </w:r>
          </w:p>
        </w:tc>
        <w:tc>
          <w:tcPr>
            <w:tcW w:w="1377" w:type="dxa"/>
            <w:tcBorders>
              <w:tl2br w:val="nil"/>
              <w:tr2bl w:val="nil"/>
            </w:tcBorders>
          </w:tcPr>
          <w:p>
            <w:pPr>
              <w:pStyle w:val="33"/>
              <w:spacing w:before="18"/>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8"/>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6" w:type="dxa"/>
            <w:tcBorders>
              <w:tl2br w:val="nil"/>
              <w:tr2bl w:val="nil"/>
            </w:tcBorders>
          </w:tcPr>
          <w:p>
            <w:pPr>
              <w:pStyle w:val="33"/>
              <w:spacing w:before="18"/>
              <w:ind w:right="232"/>
              <w:jc w:val="right"/>
              <w:rPr>
                <w:rFonts w:hint="default" w:ascii="Times New Roman" w:hAnsi="Times New Roman" w:eastAsia="宋体" w:cs="Times New Roman"/>
                <w:sz w:val="13"/>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0</w:t>
            </w:r>
            <w:r>
              <w:rPr>
                <w:rFonts w:hint="default" w:ascii="Times New Roman" w:hAnsi="Times New Roman" w:eastAsia="宋体" w:cs="Times New Roman"/>
                <w:sz w:val="21"/>
              </w:rPr>
              <w:t>5×10</w:t>
            </w:r>
            <w:r>
              <w:rPr>
                <w:rFonts w:hint="default" w:ascii="Times New Roman" w:hAnsi="Times New Roman" w:eastAsia="宋体" w:cs="Times New Roman"/>
                <w:position w:val="7"/>
                <w:sz w:val="13"/>
              </w:rPr>
              <w:t>-4</w:t>
            </w:r>
          </w:p>
        </w:tc>
        <w:tc>
          <w:tcPr>
            <w:tcW w:w="1377" w:type="dxa"/>
            <w:tcBorders>
              <w:tl2br w:val="nil"/>
              <w:tr2bl w:val="nil"/>
            </w:tcBorders>
          </w:tcPr>
          <w:p>
            <w:pPr>
              <w:pStyle w:val="33"/>
              <w:spacing w:before="18"/>
              <w:ind w:left="189" w:right="181"/>
              <w:rPr>
                <w:rFonts w:hint="default" w:ascii="Times New Roman" w:hAnsi="Times New Roman" w:eastAsia="宋体" w:cs="Times New Roman"/>
                <w:sz w:val="13"/>
              </w:rPr>
            </w:pPr>
            <w:r>
              <w:rPr>
                <w:rFonts w:hint="default" w:ascii="Times New Roman" w:hAnsi="Times New Roman" w:eastAsia="宋体" w:cs="Times New Roman"/>
                <w:sz w:val="21"/>
              </w:rPr>
              <w:t>1.3</w:t>
            </w:r>
            <w:r>
              <w:rPr>
                <w:rFonts w:hint="default" w:ascii="Times New Roman" w:hAnsi="Times New Roman" w:eastAsia="宋体" w:cs="Times New Roman"/>
                <w:sz w:val="21"/>
                <w:lang w:val="en-US" w:eastAsia="zh-CN"/>
              </w:rPr>
              <w:t>3</w:t>
            </w:r>
            <w:r>
              <w:rPr>
                <w:rFonts w:hint="default" w:ascii="Times New Roman" w:hAnsi="Times New Roman" w:eastAsia="宋体" w:cs="Times New Roman"/>
                <w:sz w:val="21"/>
              </w:rPr>
              <w:t>×10</w:t>
            </w:r>
            <w:r>
              <w:rPr>
                <w:rFonts w:hint="default" w:ascii="Times New Roman" w:hAnsi="Times New Roman" w:eastAsia="宋体" w:cs="Times New Roman"/>
                <w:position w:val="7"/>
                <w:sz w:val="13"/>
              </w:rPr>
              <w:t>-7</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lang w:val="en-US"/>
              </w:rPr>
            </w:pPr>
            <w:r>
              <w:rPr>
                <w:rFonts w:hint="default" w:ascii="Times New Roman" w:hAnsi="Times New Roman" w:eastAsia="宋体" w:cs="Times New Roman"/>
                <w:sz w:val="21"/>
                <w:lang w:val="en-US" w:eastAsia="zh-CN"/>
              </w:rPr>
              <w:t>61.5</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rPr>
            </w:pPr>
            <w:r>
              <w:rPr>
                <w:rFonts w:hint="default" w:ascii="Times New Roman" w:hAnsi="Times New Roman" w:eastAsia="宋体" w:cs="Times New Roman"/>
                <w:sz w:val="21"/>
              </w:rPr>
              <w:t>2.</w:t>
            </w:r>
            <w:r>
              <w:rPr>
                <w:rFonts w:hint="default" w:ascii="Times New Roman" w:hAnsi="Times New Roman" w:eastAsia="宋体" w:cs="Times New Roman"/>
                <w:sz w:val="21"/>
                <w:lang w:val="en-US" w:eastAsia="zh-CN"/>
              </w:rPr>
              <w:t>34</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3" w:hRule="atLeast"/>
          <w:jc w:val="center"/>
        </w:trPr>
        <w:tc>
          <w:tcPr>
            <w:tcW w:w="1377" w:type="dxa"/>
            <w:tcBorders>
              <w:tl2br w:val="nil"/>
              <w:tr2bl w:val="nil"/>
            </w:tcBorders>
          </w:tcPr>
          <w:p>
            <w:pPr>
              <w:pStyle w:val="33"/>
              <w:spacing w:before="18"/>
              <w:ind w:left="189" w:right="180"/>
              <w:rPr>
                <w:rFonts w:hint="default" w:ascii="Times New Roman" w:hAnsi="Times New Roman" w:eastAsia="宋体" w:cs="Times New Roman"/>
                <w:sz w:val="21"/>
              </w:rPr>
            </w:pPr>
            <w:r>
              <w:rPr>
                <w:rFonts w:hint="default" w:ascii="Times New Roman" w:hAnsi="Times New Roman" w:eastAsia="宋体" w:cs="Times New Roman"/>
                <w:sz w:val="21"/>
              </w:rPr>
              <w:t>320</w:t>
            </w:r>
          </w:p>
        </w:tc>
        <w:tc>
          <w:tcPr>
            <w:tcW w:w="1377" w:type="dxa"/>
            <w:tcBorders>
              <w:tl2br w:val="nil"/>
              <w:tr2bl w:val="nil"/>
            </w:tcBorders>
          </w:tcPr>
          <w:p>
            <w:pPr>
              <w:pStyle w:val="33"/>
              <w:spacing w:before="18"/>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8"/>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6" w:type="dxa"/>
            <w:tcBorders>
              <w:tl2br w:val="nil"/>
              <w:tr2bl w:val="nil"/>
            </w:tcBorders>
          </w:tcPr>
          <w:p>
            <w:pPr>
              <w:pStyle w:val="33"/>
              <w:spacing w:before="18"/>
              <w:ind w:right="232"/>
              <w:jc w:val="right"/>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5</w:t>
            </w:r>
            <w:r>
              <w:rPr>
                <w:rFonts w:hint="default" w:ascii="Times New Roman" w:hAnsi="Times New Roman" w:eastAsia="宋体" w:cs="Times New Roman"/>
                <w:sz w:val="21"/>
              </w:rPr>
              <w:t>.36×10</w:t>
            </w:r>
            <w:r>
              <w:rPr>
                <w:rFonts w:hint="default" w:ascii="Times New Roman" w:hAnsi="Times New Roman" w:eastAsia="宋体" w:cs="Times New Roman"/>
                <w:position w:val="7"/>
                <w:sz w:val="13"/>
              </w:rPr>
              <w:t>-6</w:t>
            </w:r>
          </w:p>
        </w:tc>
        <w:tc>
          <w:tcPr>
            <w:tcW w:w="1377" w:type="dxa"/>
            <w:tcBorders>
              <w:tl2br w:val="nil"/>
              <w:tr2bl w:val="nil"/>
            </w:tcBorders>
          </w:tcPr>
          <w:p>
            <w:pPr>
              <w:pStyle w:val="33"/>
              <w:spacing w:before="18"/>
              <w:ind w:left="189" w:right="181"/>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5</w:t>
            </w:r>
            <w:r>
              <w:rPr>
                <w:rFonts w:hint="default" w:ascii="Times New Roman" w:hAnsi="Times New Roman" w:eastAsia="宋体" w:cs="Times New Roman"/>
                <w:sz w:val="21"/>
              </w:rPr>
              <w:t>.3×10</w:t>
            </w:r>
            <w:r>
              <w:rPr>
                <w:rFonts w:hint="default" w:ascii="Times New Roman" w:hAnsi="Times New Roman" w:eastAsia="宋体" w:cs="Times New Roman"/>
                <w:position w:val="7"/>
                <w:sz w:val="13"/>
              </w:rPr>
              <w:t>-9</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4</w:t>
            </w:r>
            <w:r>
              <w:rPr>
                <w:rFonts w:hint="default" w:ascii="Times New Roman" w:hAnsi="Times New Roman" w:eastAsia="宋体" w:cs="Times New Roman"/>
                <w:sz w:val="21"/>
              </w:rPr>
              <w:t>8.4</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0</w:t>
            </w:r>
            <w:r>
              <w:rPr>
                <w:rFonts w:hint="default" w:ascii="Times New Roman" w:hAnsi="Times New Roman" w:eastAsia="宋体" w:cs="Times New Roman"/>
                <w:sz w:val="21"/>
              </w:rPr>
              <w:t>2</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jc w:val="center"/>
        </w:trPr>
        <w:tc>
          <w:tcPr>
            <w:tcW w:w="1377" w:type="dxa"/>
            <w:tcBorders>
              <w:tl2br w:val="nil"/>
              <w:tr2bl w:val="nil"/>
            </w:tcBorders>
          </w:tcPr>
          <w:p>
            <w:pPr>
              <w:pStyle w:val="33"/>
              <w:spacing w:before="18"/>
              <w:ind w:left="189" w:right="180"/>
              <w:rPr>
                <w:rFonts w:hint="default" w:ascii="Times New Roman" w:hAnsi="Times New Roman" w:eastAsia="宋体" w:cs="Times New Roman"/>
                <w:sz w:val="21"/>
              </w:rPr>
            </w:pPr>
            <w:r>
              <w:rPr>
                <w:rFonts w:hint="default" w:ascii="Times New Roman" w:hAnsi="Times New Roman" w:eastAsia="宋体" w:cs="Times New Roman"/>
                <w:sz w:val="21"/>
              </w:rPr>
              <w:t>340</w:t>
            </w:r>
          </w:p>
        </w:tc>
        <w:tc>
          <w:tcPr>
            <w:tcW w:w="1377" w:type="dxa"/>
            <w:tcBorders>
              <w:tl2br w:val="nil"/>
              <w:tr2bl w:val="nil"/>
            </w:tcBorders>
          </w:tcPr>
          <w:p>
            <w:pPr>
              <w:pStyle w:val="33"/>
              <w:spacing w:before="18"/>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8"/>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6" w:type="dxa"/>
            <w:tcBorders>
              <w:tl2br w:val="nil"/>
              <w:tr2bl w:val="nil"/>
            </w:tcBorders>
          </w:tcPr>
          <w:p>
            <w:pPr>
              <w:pStyle w:val="33"/>
              <w:spacing w:before="18"/>
              <w:ind w:right="232"/>
              <w:jc w:val="right"/>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2.21</w:t>
            </w:r>
            <w:r>
              <w:rPr>
                <w:rFonts w:hint="default" w:ascii="Times New Roman" w:hAnsi="Times New Roman" w:eastAsia="宋体" w:cs="Times New Roman"/>
                <w:sz w:val="21"/>
              </w:rPr>
              <w:t>×10</w:t>
            </w:r>
            <w:r>
              <w:rPr>
                <w:rFonts w:hint="default" w:ascii="Times New Roman" w:hAnsi="Times New Roman" w:eastAsia="宋体" w:cs="Times New Roman"/>
                <w:position w:val="7"/>
                <w:sz w:val="13"/>
              </w:rPr>
              <w:t>-7</w:t>
            </w:r>
          </w:p>
        </w:tc>
        <w:tc>
          <w:tcPr>
            <w:tcW w:w="1377" w:type="dxa"/>
            <w:tcBorders>
              <w:tl2br w:val="nil"/>
              <w:tr2bl w:val="nil"/>
            </w:tcBorders>
          </w:tcPr>
          <w:p>
            <w:pPr>
              <w:pStyle w:val="33"/>
              <w:spacing w:before="18"/>
              <w:ind w:left="189" w:right="181"/>
              <w:rPr>
                <w:rFonts w:hint="default" w:ascii="Times New Roman" w:hAnsi="Times New Roman" w:eastAsia="宋体" w:cs="Times New Roman"/>
                <w:sz w:val="13"/>
              </w:rPr>
            </w:pPr>
            <w:r>
              <w:rPr>
                <w:rFonts w:hint="default" w:ascii="Times New Roman" w:hAnsi="Times New Roman" w:eastAsia="宋体" w:cs="Times New Roman"/>
                <w:sz w:val="21"/>
              </w:rPr>
              <w:t>3.</w:t>
            </w:r>
            <w:r>
              <w:rPr>
                <w:rFonts w:hint="default" w:ascii="Times New Roman" w:hAnsi="Times New Roman" w:eastAsia="宋体" w:cs="Times New Roman"/>
                <w:sz w:val="21"/>
                <w:lang w:val="en-US" w:eastAsia="zh-CN"/>
              </w:rPr>
              <w:t>1</w:t>
            </w:r>
            <w:r>
              <w:rPr>
                <w:rFonts w:hint="default" w:ascii="Times New Roman" w:hAnsi="Times New Roman" w:eastAsia="宋体" w:cs="Times New Roman"/>
                <w:sz w:val="21"/>
              </w:rPr>
              <w:t>5×10</w:t>
            </w:r>
            <w:r>
              <w:rPr>
                <w:rFonts w:hint="default" w:ascii="Times New Roman" w:hAnsi="Times New Roman" w:eastAsia="宋体" w:cs="Times New Roman"/>
                <w:position w:val="7"/>
                <w:sz w:val="13"/>
              </w:rPr>
              <w:t>-10</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2</w:t>
            </w:r>
            <w:r>
              <w:rPr>
                <w:rFonts w:hint="default" w:ascii="Times New Roman" w:hAnsi="Times New Roman" w:eastAsia="宋体" w:cs="Times New Roman"/>
                <w:sz w:val="21"/>
              </w:rPr>
              <w:t>2.8</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rPr>
            </w:pPr>
            <w:r>
              <w:rPr>
                <w:rFonts w:hint="default" w:ascii="Times New Roman" w:hAnsi="Times New Roman" w:eastAsia="宋体" w:cs="Times New Roman"/>
                <w:sz w:val="21"/>
              </w:rPr>
              <w:t>0.</w:t>
            </w:r>
            <w:r>
              <w:rPr>
                <w:rFonts w:hint="default" w:ascii="Times New Roman" w:hAnsi="Times New Roman" w:eastAsia="宋体" w:cs="Times New Roman"/>
                <w:sz w:val="21"/>
                <w:lang w:val="en-US" w:eastAsia="zh-CN"/>
              </w:rPr>
              <w:t>1</w:t>
            </w:r>
            <w:r>
              <w:rPr>
                <w:rFonts w:hint="default" w:ascii="Times New Roman" w:hAnsi="Times New Roman" w:eastAsia="宋体" w:cs="Times New Roman"/>
                <w:sz w:val="21"/>
              </w:rPr>
              <w:t>40</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jc w:val="center"/>
        </w:trPr>
        <w:tc>
          <w:tcPr>
            <w:tcW w:w="1377" w:type="dxa"/>
            <w:tcBorders>
              <w:tl2br w:val="nil"/>
              <w:tr2bl w:val="nil"/>
            </w:tcBorders>
          </w:tcPr>
          <w:p>
            <w:pPr>
              <w:pStyle w:val="33"/>
              <w:spacing w:before="18"/>
              <w:ind w:left="189" w:right="180"/>
              <w:rPr>
                <w:rFonts w:hint="default" w:ascii="Times New Roman" w:hAnsi="Times New Roman" w:eastAsia="宋体" w:cs="Times New Roman"/>
                <w:sz w:val="21"/>
              </w:rPr>
            </w:pPr>
            <w:r>
              <w:rPr>
                <w:rFonts w:hint="default" w:ascii="Times New Roman" w:hAnsi="Times New Roman" w:eastAsia="宋体" w:cs="Times New Roman"/>
                <w:sz w:val="21"/>
              </w:rPr>
              <w:t>360</w:t>
            </w:r>
          </w:p>
        </w:tc>
        <w:tc>
          <w:tcPr>
            <w:tcW w:w="1377" w:type="dxa"/>
            <w:tcBorders>
              <w:tl2br w:val="nil"/>
              <w:tr2bl w:val="nil"/>
            </w:tcBorders>
          </w:tcPr>
          <w:p>
            <w:pPr>
              <w:pStyle w:val="33"/>
              <w:spacing w:before="18"/>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8"/>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6" w:type="dxa"/>
            <w:tcBorders>
              <w:tl2br w:val="nil"/>
              <w:tr2bl w:val="nil"/>
            </w:tcBorders>
          </w:tcPr>
          <w:p>
            <w:pPr>
              <w:pStyle w:val="33"/>
              <w:spacing w:before="18"/>
              <w:ind w:right="285"/>
              <w:jc w:val="right"/>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1.03</w:t>
            </w:r>
            <w:r>
              <w:rPr>
                <w:rFonts w:hint="default" w:ascii="Times New Roman" w:hAnsi="Times New Roman" w:eastAsia="宋体" w:cs="Times New Roman"/>
                <w:sz w:val="21"/>
              </w:rPr>
              <w:t>×10</w:t>
            </w:r>
            <w:r>
              <w:rPr>
                <w:rFonts w:hint="default" w:ascii="Times New Roman" w:hAnsi="Times New Roman" w:eastAsia="宋体" w:cs="Times New Roman"/>
                <w:position w:val="7"/>
                <w:sz w:val="13"/>
              </w:rPr>
              <w:t>-8</w:t>
            </w:r>
          </w:p>
        </w:tc>
        <w:tc>
          <w:tcPr>
            <w:tcW w:w="1377" w:type="dxa"/>
            <w:tcBorders>
              <w:tl2br w:val="nil"/>
              <w:tr2bl w:val="nil"/>
            </w:tcBorders>
          </w:tcPr>
          <w:p>
            <w:pPr>
              <w:pStyle w:val="33"/>
              <w:spacing w:before="18"/>
              <w:ind w:left="189" w:right="181"/>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3</w:t>
            </w:r>
            <w:r>
              <w:rPr>
                <w:rFonts w:hint="default" w:ascii="Times New Roman" w:hAnsi="Times New Roman" w:eastAsia="宋体" w:cs="Times New Roman"/>
                <w:sz w:val="21"/>
              </w:rPr>
              <w:t>.32×10</w:t>
            </w:r>
            <w:r>
              <w:rPr>
                <w:rFonts w:hint="default" w:ascii="Times New Roman" w:hAnsi="Times New Roman" w:eastAsia="宋体" w:cs="Times New Roman"/>
                <w:position w:val="7"/>
                <w:sz w:val="13"/>
              </w:rPr>
              <w:t>-12</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9.48</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0.</w:t>
            </w:r>
            <w:r>
              <w:rPr>
                <w:rFonts w:hint="default" w:ascii="Times New Roman" w:hAnsi="Times New Roman" w:eastAsia="宋体" w:cs="Times New Roman"/>
                <w:sz w:val="21"/>
                <w:lang w:val="en-US" w:eastAsia="zh-CN"/>
              </w:rPr>
              <w:t>016</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jc w:val="center"/>
        </w:trPr>
        <w:tc>
          <w:tcPr>
            <w:tcW w:w="1377" w:type="dxa"/>
            <w:tcBorders>
              <w:tl2br w:val="nil"/>
              <w:tr2bl w:val="nil"/>
            </w:tcBorders>
          </w:tcPr>
          <w:p>
            <w:pPr>
              <w:pStyle w:val="33"/>
              <w:spacing w:before="20"/>
              <w:ind w:left="189" w:right="180"/>
              <w:rPr>
                <w:rFonts w:hint="default" w:ascii="Times New Roman" w:hAnsi="Times New Roman" w:eastAsia="宋体" w:cs="Times New Roman"/>
                <w:sz w:val="21"/>
              </w:rPr>
            </w:pPr>
            <w:r>
              <w:rPr>
                <w:rFonts w:hint="default" w:ascii="Times New Roman" w:hAnsi="Times New Roman" w:eastAsia="宋体" w:cs="Times New Roman"/>
                <w:sz w:val="21"/>
              </w:rPr>
              <w:t>380</w:t>
            </w:r>
          </w:p>
        </w:tc>
        <w:tc>
          <w:tcPr>
            <w:tcW w:w="1377" w:type="dxa"/>
            <w:tcBorders>
              <w:tl2br w:val="nil"/>
              <w:tr2bl w:val="nil"/>
            </w:tcBorders>
          </w:tcPr>
          <w:p>
            <w:pPr>
              <w:pStyle w:val="33"/>
              <w:spacing w:before="20"/>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20"/>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6" w:type="dxa"/>
            <w:tcBorders>
              <w:tl2br w:val="nil"/>
              <w:tr2bl w:val="nil"/>
            </w:tcBorders>
          </w:tcPr>
          <w:p>
            <w:pPr>
              <w:pStyle w:val="33"/>
              <w:spacing w:before="20"/>
              <w:ind w:right="199"/>
              <w:jc w:val="right"/>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3.45</w:t>
            </w:r>
            <w:r>
              <w:rPr>
                <w:rFonts w:hint="default" w:ascii="Times New Roman" w:hAnsi="Times New Roman" w:eastAsia="宋体" w:cs="Times New Roman"/>
                <w:sz w:val="21"/>
              </w:rPr>
              <w:t>×10</w:t>
            </w:r>
            <w:r>
              <w:rPr>
                <w:rFonts w:hint="default" w:ascii="Times New Roman" w:hAnsi="Times New Roman" w:eastAsia="宋体" w:cs="Times New Roman"/>
                <w:position w:val="7"/>
                <w:sz w:val="13"/>
              </w:rPr>
              <w:t>-10</w:t>
            </w:r>
          </w:p>
        </w:tc>
        <w:tc>
          <w:tcPr>
            <w:tcW w:w="1377" w:type="dxa"/>
            <w:tcBorders>
              <w:tl2br w:val="nil"/>
              <w:tr2bl w:val="nil"/>
            </w:tcBorders>
          </w:tcPr>
          <w:p>
            <w:pPr>
              <w:pStyle w:val="33"/>
              <w:spacing w:before="20"/>
              <w:ind w:left="189" w:right="181"/>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0</w:t>
            </w:r>
            <w:r>
              <w:rPr>
                <w:rFonts w:hint="default" w:ascii="Times New Roman" w:hAnsi="Times New Roman" w:eastAsia="宋体" w:cs="Times New Roman"/>
                <w:sz w:val="21"/>
              </w:rPr>
              <w:t>.88×10</w:t>
            </w:r>
            <w:r>
              <w:rPr>
                <w:rFonts w:hint="default" w:ascii="Times New Roman" w:hAnsi="Times New Roman" w:eastAsia="宋体" w:cs="Times New Roman"/>
                <w:position w:val="7"/>
                <w:sz w:val="13"/>
              </w:rPr>
              <w:t>-13</w:t>
            </w:r>
          </w:p>
        </w:tc>
        <w:tc>
          <w:tcPr>
            <w:tcW w:w="1377" w:type="dxa"/>
            <w:tcBorders>
              <w:tl2br w:val="nil"/>
              <w:tr2bl w:val="nil"/>
            </w:tcBorders>
          </w:tcPr>
          <w:p>
            <w:pPr>
              <w:pStyle w:val="33"/>
              <w:spacing w:before="20"/>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5</w:t>
            </w:r>
            <w:r>
              <w:rPr>
                <w:rFonts w:hint="default" w:ascii="Times New Roman" w:hAnsi="Times New Roman" w:eastAsia="宋体" w:cs="Times New Roman"/>
                <w:sz w:val="21"/>
              </w:rPr>
              <w:t>.4</w:t>
            </w:r>
            <w:r>
              <w:rPr>
                <w:rFonts w:hint="default" w:ascii="Times New Roman" w:hAnsi="Times New Roman" w:eastAsia="宋体" w:cs="Times New Roman"/>
                <w:sz w:val="21"/>
                <w:lang w:val="en-US" w:eastAsia="zh-CN"/>
              </w:rPr>
              <w:t>6</w:t>
            </w:r>
          </w:p>
        </w:tc>
        <w:tc>
          <w:tcPr>
            <w:tcW w:w="1377" w:type="dxa"/>
            <w:tcBorders>
              <w:tl2br w:val="nil"/>
              <w:tr2bl w:val="nil"/>
            </w:tcBorders>
          </w:tcPr>
          <w:p>
            <w:pPr>
              <w:pStyle w:val="33"/>
              <w:spacing w:before="20"/>
              <w:ind w:left="189" w:right="178"/>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0.</w:t>
            </w:r>
            <w:r>
              <w:rPr>
                <w:rFonts w:hint="default" w:ascii="Times New Roman" w:hAnsi="Times New Roman" w:eastAsia="宋体" w:cs="Times New Roman"/>
                <w:sz w:val="21"/>
                <w:lang w:val="en-US" w:eastAsia="zh-CN"/>
              </w:rPr>
              <w:t>0</w:t>
            </w:r>
            <w:r>
              <w:rPr>
                <w:rFonts w:hint="default" w:ascii="Times New Roman" w:hAnsi="Times New Roman" w:eastAsia="宋体" w:cs="Times New Roman"/>
                <w:sz w:val="21"/>
              </w:rPr>
              <w:t>0</w:t>
            </w:r>
            <w:r>
              <w:rPr>
                <w:rFonts w:hint="default" w:ascii="Times New Roman" w:hAnsi="Times New Roman" w:eastAsia="宋体" w:cs="Times New Roman"/>
                <w:sz w:val="21"/>
                <w:lang w:val="en-US" w:eastAsia="zh-CN"/>
              </w:rPr>
              <w:t>2</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jc w:val="center"/>
        </w:trPr>
        <w:tc>
          <w:tcPr>
            <w:tcW w:w="1377" w:type="dxa"/>
            <w:tcBorders>
              <w:tl2br w:val="nil"/>
              <w:tr2bl w:val="nil"/>
            </w:tcBorders>
          </w:tcPr>
          <w:p>
            <w:pPr>
              <w:pStyle w:val="33"/>
              <w:spacing w:before="20"/>
              <w:ind w:left="189" w:right="180"/>
              <w:rPr>
                <w:rFonts w:hint="default" w:ascii="Times New Roman" w:hAnsi="Times New Roman" w:eastAsia="宋体" w:cs="Times New Roman"/>
                <w:sz w:val="21"/>
              </w:rPr>
            </w:pPr>
            <w:r>
              <w:rPr>
                <w:rFonts w:hint="default" w:ascii="Times New Roman" w:hAnsi="Times New Roman" w:eastAsia="宋体" w:cs="Times New Roman"/>
                <w:sz w:val="21"/>
              </w:rPr>
              <w:t>400</w:t>
            </w:r>
          </w:p>
        </w:tc>
        <w:tc>
          <w:tcPr>
            <w:tcW w:w="1377" w:type="dxa"/>
            <w:tcBorders>
              <w:tl2br w:val="nil"/>
              <w:tr2bl w:val="nil"/>
            </w:tcBorders>
          </w:tcPr>
          <w:p>
            <w:pPr>
              <w:pStyle w:val="33"/>
              <w:spacing w:before="20"/>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20"/>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6" w:type="dxa"/>
            <w:tcBorders>
              <w:tl2br w:val="nil"/>
              <w:tr2bl w:val="nil"/>
            </w:tcBorders>
          </w:tcPr>
          <w:p>
            <w:pPr>
              <w:pStyle w:val="33"/>
              <w:spacing w:before="20"/>
              <w:ind w:right="199"/>
              <w:jc w:val="right"/>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1.21</w:t>
            </w:r>
            <w:r>
              <w:rPr>
                <w:rFonts w:hint="default" w:ascii="Times New Roman" w:hAnsi="Times New Roman" w:eastAsia="宋体" w:cs="Times New Roman"/>
                <w:sz w:val="21"/>
              </w:rPr>
              <w:t>×10</w:t>
            </w:r>
            <w:r>
              <w:rPr>
                <w:rFonts w:hint="default" w:ascii="Times New Roman" w:hAnsi="Times New Roman" w:eastAsia="宋体" w:cs="Times New Roman"/>
                <w:position w:val="7"/>
                <w:sz w:val="13"/>
              </w:rPr>
              <w:t>-11</w:t>
            </w:r>
          </w:p>
        </w:tc>
        <w:tc>
          <w:tcPr>
            <w:tcW w:w="1377" w:type="dxa"/>
            <w:tcBorders>
              <w:tl2br w:val="nil"/>
              <w:tr2bl w:val="nil"/>
            </w:tcBorders>
          </w:tcPr>
          <w:p>
            <w:pPr>
              <w:pStyle w:val="33"/>
              <w:spacing w:before="20"/>
              <w:ind w:left="6"/>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20"/>
              <w:ind w:left="189" w:right="178"/>
              <w:rPr>
                <w:rFonts w:hint="default" w:ascii="Times New Roman" w:hAnsi="Times New Roman" w:eastAsia="宋体" w:cs="Times New Roman"/>
                <w:sz w:val="21"/>
              </w:rPr>
            </w:pPr>
            <w:r>
              <w:rPr>
                <w:rFonts w:hint="default" w:ascii="Times New Roman" w:hAnsi="Times New Roman" w:eastAsia="宋体" w:cs="Times New Roman"/>
                <w:sz w:val="21"/>
              </w:rPr>
              <w:t>2.</w:t>
            </w:r>
            <w:r>
              <w:rPr>
                <w:rFonts w:hint="default" w:ascii="Times New Roman" w:hAnsi="Times New Roman" w:eastAsia="宋体" w:cs="Times New Roman"/>
                <w:sz w:val="21"/>
                <w:lang w:val="en-US" w:eastAsia="zh-CN"/>
              </w:rPr>
              <w:t>2</w:t>
            </w:r>
            <w:r>
              <w:rPr>
                <w:rFonts w:hint="default" w:ascii="Times New Roman" w:hAnsi="Times New Roman" w:eastAsia="宋体" w:cs="Times New Roman"/>
                <w:sz w:val="21"/>
              </w:rPr>
              <w:t>7</w:t>
            </w:r>
          </w:p>
        </w:tc>
        <w:tc>
          <w:tcPr>
            <w:tcW w:w="1377" w:type="dxa"/>
            <w:tcBorders>
              <w:tl2br w:val="nil"/>
              <w:tr2bl w:val="nil"/>
            </w:tcBorders>
          </w:tcPr>
          <w:p>
            <w:pPr>
              <w:pStyle w:val="33"/>
              <w:spacing w:before="20"/>
              <w:ind w:left="189" w:right="181"/>
              <w:rPr>
                <w:rFonts w:hint="default" w:ascii="Times New Roman" w:hAnsi="Times New Roman" w:eastAsia="宋体" w:cs="Times New Roman"/>
                <w:sz w:val="13"/>
              </w:rPr>
            </w:pPr>
            <w:r>
              <w:rPr>
                <w:rFonts w:hint="default" w:ascii="Times New Roman" w:hAnsi="Times New Roman" w:eastAsia="宋体" w:cs="Times New Roman"/>
                <w:sz w:val="21"/>
              </w:rPr>
              <w:t>4.</w:t>
            </w:r>
            <w:r>
              <w:rPr>
                <w:rFonts w:hint="default" w:ascii="Times New Roman" w:hAnsi="Times New Roman" w:eastAsia="宋体" w:cs="Times New Roman"/>
                <w:sz w:val="21"/>
                <w:lang w:val="en-US" w:eastAsia="zh-CN"/>
              </w:rPr>
              <w:t>2</w:t>
            </w:r>
            <w:r>
              <w:rPr>
                <w:rFonts w:hint="default" w:ascii="Times New Roman" w:hAnsi="Times New Roman" w:eastAsia="宋体" w:cs="Times New Roman"/>
                <w:sz w:val="21"/>
              </w:rPr>
              <w:t>8×10</w:t>
            </w:r>
            <w:r>
              <w:rPr>
                <w:rFonts w:hint="default" w:ascii="Times New Roman" w:hAnsi="Times New Roman" w:eastAsia="宋体" w:cs="Times New Roman"/>
                <w:position w:val="7"/>
                <w:sz w:val="13"/>
              </w:rPr>
              <w:t>-2</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3" w:hRule="atLeast"/>
          <w:jc w:val="center"/>
        </w:trPr>
        <w:tc>
          <w:tcPr>
            <w:tcW w:w="1377" w:type="dxa"/>
            <w:tcBorders>
              <w:tl2br w:val="nil"/>
              <w:tr2bl w:val="nil"/>
            </w:tcBorders>
          </w:tcPr>
          <w:p>
            <w:pPr>
              <w:pStyle w:val="33"/>
              <w:spacing w:before="19"/>
              <w:ind w:left="189" w:right="180"/>
              <w:rPr>
                <w:rFonts w:hint="default" w:ascii="Times New Roman" w:hAnsi="Times New Roman" w:eastAsia="宋体" w:cs="Times New Roman"/>
                <w:sz w:val="21"/>
              </w:rPr>
            </w:pPr>
            <w:r>
              <w:rPr>
                <w:rFonts w:hint="default" w:ascii="Times New Roman" w:hAnsi="Times New Roman" w:eastAsia="宋体" w:cs="Times New Roman"/>
                <w:sz w:val="21"/>
              </w:rPr>
              <w:t>420</w:t>
            </w:r>
          </w:p>
        </w:tc>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6" w:type="dxa"/>
            <w:tcBorders>
              <w:tl2br w:val="nil"/>
              <w:tr2bl w:val="nil"/>
            </w:tcBorders>
          </w:tcPr>
          <w:p>
            <w:pPr>
              <w:pStyle w:val="33"/>
              <w:spacing w:before="19"/>
              <w:ind w:left="10"/>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6"/>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189" w:right="178"/>
              <w:rPr>
                <w:rFonts w:hint="default" w:ascii="Times New Roman" w:hAnsi="Times New Roman" w:eastAsia="宋体" w:cs="Times New Roman"/>
                <w:sz w:val="21"/>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1</w:t>
            </w:r>
            <w:r>
              <w:rPr>
                <w:rFonts w:hint="default" w:ascii="Times New Roman" w:hAnsi="Times New Roman" w:eastAsia="宋体" w:cs="Times New Roman"/>
                <w:sz w:val="21"/>
              </w:rPr>
              <w:t>4</w:t>
            </w:r>
          </w:p>
        </w:tc>
        <w:tc>
          <w:tcPr>
            <w:tcW w:w="1377" w:type="dxa"/>
            <w:tcBorders>
              <w:tl2br w:val="nil"/>
              <w:tr2bl w:val="nil"/>
            </w:tcBorders>
          </w:tcPr>
          <w:p>
            <w:pPr>
              <w:pStyle w:val="33"/>
              <w:spacing w:before="19"/>
              <w:ind w:left="189" w:right="181"/>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0</w:t>
            </w:r>
            <w:r>
              <w:rPr>
                <w:rFonts w:hint="default" w:ascii="Times New Roman" w:hAnsi="Times New Roman" w:eastAsia="宋体" w:cs="Times New Roman"/>
                <w:sz w:val="21"/>
              </w:rPr>
              <w:t>.71×10</w:t>
            </w:r>
            <w:r>
              <w:rPr>
                <w:rFonts w:hint="default" w:ascii="Times New Roman" w:hAnsi="Times New Roman" w:eastAsia="宋体" w:cs="Times New Roman"/>
                <w:position w:val="7"/>
                <w:sz w:val="13"/>
              </w:rPr>
              <w:t>-2</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jc w:val="center"/>
        </w:trPr>
        <w:tc>
          <w:tcPr>
            <w:tcW w:w="1377" w:type="dxa"/>
            <w:tcBorders>
              <w:tl2br w:val="nil"/>
              <w:tr2bl w:val="nil"/>
            </w:tcBorders>
          </w:tcPr>
          <w:p>
            <w:pPr>
              <w:pStyle w:val="33"/>
              <w:spacing w:before="19"/>
              <w:ind w:left="189" w:right="180"/>
              <w:rPr>
                <w:rFonts w:hint="default" w:ascii="Times New Roman" w:hAnsi="Times New Roman" w:eastAsia="宋体" w:cs="Times New Roman"/>
                <w:sz w:val="21"/>
              </w:rPr>
            </w:pPr>
            <w:r>
              <w:rPr>
                <w:rFonts w:hint="default" w:ascii="Times New Roman" w:hAnsi="Times New Roman" w:eastAsia="宋体" w:cs="Times New Roman"/>
                <w:sz w:val="21"/>
              </w:rPr>
              <w:t>440</w:t>
            </w:r>
          </w:p>
        </w:tc>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6" w:type="dxa"/>
            <w:tcBorders>
              <w:tl2br w:val="nil"/>
              <w:tr2bl w:val="nil"/>
            </w:tcBorders>
          </w:tcPr>
          <w:p>
            <w:pPr>
              <w:pStyle w:val="33"/>
              <w:spacing w:before="19"/>
              <w:ind w:left="10"/>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6"/>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189" w:right="178"/>
              <w:rPr>
                <w:rFonts w:hint="default" w:ascii="Times New Roman" w:hAnsi="Times New Roman" w:eastAsia="宋体" w:cs="Times New Roman"/>
                <w:sz w:val="21"/>
              </w:rPr>
            </w:pPr>
            <w:r>
              <w:rPr>
                <w:rFonts w:hint="default" w:ascii="Times New Roman" w:hAnsi="Times New Roman" w:eastAsia="宋体" w:cs="Times New Roman"/>
                <w:sz w:val="21"/>
              </w:rPr>
              <w:t>0.</w:t>
            </w:r>
            <w:r>
              <w:rPr>
                <w:rFonts w:hint="default" w:ascii="Times New Roman" w:hAnsi="Times New Roman" w:eastAsia="宋体" w:cs="Times New Roman"/>
                <w:sz w:val="21"/>
                <w:lang w:val="en-US" w:eastAsia="zh-CN"/>
              </w:rPr>
              <w:t>23</w:t>
            </w:r>
            <w:r>
              <w:rPr>
                <w:rFonts w:hint="default" w:ascii="Times New Roman" w:hAnsi="Times New Roman" w:eastAsia="宋体" w:cs="Times New Roman"/>
                <w:sz w:val="21"/>
              </w:rPr>
              <w:t>5</w:t>
            </w:r>
          </w:p>
        </w:tc>
        <w:tc>
          <w:tcPr>
            <w:tcW w:w="1377" w:type="dxa"/>
            <w:tcBorders>
              <w:tl2br w:val="nil"/>
              <w:tr2bl w:val="nil"/>
            </w:tcBorders>
          </w:tcPr>
          <w:p>
            <w:pPr>
              <w:pStyle w:val="33"/>
              <w:spacing w:before="19"/>
              <w:ind w:left="189" w:right="181"/>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3</w:t>
            </w:r>
            <w:r>
              <w:rPr>
                <w:rFonts w:hint="default" w:ascii="Times New Roman" w:hAnsi="Times New Roman" w:eastAsia="宋体" w:cs="Times New Roman"/>
                <w:sz w:val="21"/>
              </w:rPr>
              <w:t>.</w:t>
            </w:r>
            <w:r>
              <w:rPr>
                <w:rFonts w:hint="default" w:ascii="Times New Roman" w:hAnsi="Times New Roman" w:eastAsia="宋体" w:cs="Times New Roman"/>
                <w:sz w:val="21"/>
                <w:lang w:val="en-US" w:eastAsia="zh-CN"/>
              </w:rPr>
              <w:t>2</w:t>
            </w:r>
            <w:r>
              <w:rPr>
                <w:rFonts w:hint="default" w:ascii="Times New Roman" w:hAnsi="Times New Roman" w:eastAsia="宋体" w:cs="Times New Roman"/>
                <w:sz w:val="21"/>
              </w:rPr>
              <w:t>3×10</w:t>
            </w:r>
            <w:r>
              <w:rPr>
                <w:rFonts w:hint="default" w:ascii="Times New Roman" w:hAnsi="Times New Roman" w:eastAsia="宋体" w:cs="Times New Roman"/>
                <w:position w:val="7"/>
                <w:sz w:val="13"/>
              </w:rPr>
              <w:t>-3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jc w:val="center"/>
        </w:trPr>
        <w:tc>
          <w:tcPr>
            <w:tcW w:w="1377" w:type="dxa"/>
            <w:tcBorders>
              <w:tl2br w:val="nil"/>
              <w:tr2bl w:val="nil"/>
            </w:tcBorders>
          </w:tcPr>
          <w:p>
            <w:pPr>
              <w:pStyle w:val="33"/>
              <w:spacing w:before="19"/>
              <w:ind w:left="189" w:right="180"/>
              <w:rPr>
                <w:rFonts w:hint="default" w:ascii="Times New Roman" w:hAnsi="Times New Roman" w:eastAsia="宋体" w:cs="Times New Roman"/>
                <w:sz w:val="21"/>
              </w:rPr>
            </w:pPr>
            <w:r>
              <w:rPr>
                <w:rFonts w:hint="default" w:ascii="Times New Roman" w:hAnsi="Times New Roman" w:eastAsia="宋体" w:cs="Times New Roman"/>
                <w:sz w:val="21"/>
              </w:rPr>
              <w:t>460</w:t>
            </w:r>
          </w:p>
        </w:tc>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6" w:type="dxa"/>
            <w:tcBorders>
              <w:tl2br w:val="nil"/>
              <w:tr2bl w:val="nil"/>
            </w:tcBorders>
          </w:tcPr>
          <w:p>
            <w:pPr>
              <w:pStyle w:val="33"/>
              <w:spacing w:before="19"/>
              <w:ind w:left="10"/>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6"/>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189" w:right="178"/>
              <w:rPr>
                <w:rFonts w:hint="default" w:ascii="Times New Roman" w:hAnsi="Times New Roman" w:eastAsia="宋体" w:cs="Times New Roman"/>
                <w:sz w:val="21"/>
              </w:rPr>
            </w:pPr>
            <w:r>
              <w:rPr>
                <w:rFonts w:hint="default" w:ascii="Times New Roman" w:hAnsi="Times New Roman" w:eastAsia="宋体" w:cs="Times New Roman"/>
                <w:sz w:val="21"/>
              </w:rPr>
              <w:t>0.1</w:t>
            </w:r>
            <w:r>
              <w:rPr>
                <w:rFonts w:hint="default" w:ascii="Times New Roman" w:hAnsi="Times New Roman" w:eastAsia="宋体" w:cs="Times New Roman"/>
                <w:sz w:val="21"/>
                <w:lang w:val="en-US" w:eastAsia="zh-CN"/>
              </w:rPr>
              <w:t>1</w:t>
            </w:r>
            <w:r>
              <w:rPr>
                <w:rFonts w:hint="default" w:ascii="Times New Roman" w:hAnsi="Times New Roman" w:eastAsia="宋体" w:cs="Times New Roman"/>
                <w:sz w:val="21"/>
              </w:rPr>
              <w:t>5</w:t>
            </w:r>
          </w:p>
        </w:tc>
        <w:tc>
          <w:tcPr>
            <w:tcW w:w="1377" w:type="dxa"/>
            <w:tcBorders>
              <w:tl2br w:val="nil"/>
              <w:tr2bl w:val="nil"/>
            </w:tcBorders>
          </w:tcPr>
          <w:p>
            <w:pPr>
              <w:pStyle w:val="33"/>
              <w:spacing w:before="19"/>
              <w:ind w:left="189" w:right="181"/>
              <w:rPr>
                <w:rFonts w:hint="default" w:ascii="Times New Roman" w:hAnsi="Times New Roman" w:eastAsia="宋体" w:cs="Times New Roman"/>
                <w:sz w:val="13"/>
              </w:rPr>
            </w:pPr>
            <w:r>
              <w:rPr>
                <w:rFonts w:hint="default" w:ascii="Times New Roman" w:hAnsi="Times New Roman" w:eastAsia="宋体" w:cs="Times New Roman"/>
                <w:sz w:val="21"/>
              </w:rPr>
              <w:t>2.</w:t>
            </w:r>
            <w:r>
              <w:rPr>
                <w:rFonts w:hint="default" w:ascii="Times New Roman" w:hAnsi="Times New Roman" w:eastAsia="宋体" w:cs="Times New Roman"/>
                <w:sz w:val="21"/>
                <w:lang w:val="en-US" w:eastAsia="zh-CN"/>
              </w:rPr>
              <w:t>5</w:t>
            </w:r>
            <w:r>
              <w:rPr>
                <w:rFonts w:hint="default" w:ascii="Times New Roman" w:hAnsi="Times New Roman" w:eastAsia="宋体" w:cs="Times New Roman"/>
                <w:sz w:val="21"/>
              </w:rPr>
              <w:t>2×10</w:t>
            </w:r>
            <w:r>
              <w:rPr>
                <w:rFonts w:hint="default" w:ascii="Times New Roman" w:hAnsi="Times New Roman" w:eastAsia="宋体" w:cs="Times New Roman"/>
                <w:position w:val="7"/>
                <w:sz w:val="13"/>
              </w:rPr>
              <w:t>-3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jc w:val="center"/>
        </w:trPr>
        <w:tc>
          <w:tcPr>
            <w:tcW w:w="1377" w:type="dxa"/>
            <w:tcBorders>
              <w:tl2br w:val="nil"/>
              <w:tr2bl w:val="nil"/>
            </w:tcBorders>
          </w:tcPr>
          <w:p>
            <w:pPr>
              <w:pStyle w:val="33"/>
              <w:spacing w:before="19"/>
              <w:ind w:left="189" w:right="180"/>
              <w:rPr>
                <w:rFonts w:hint="default" w:ascii="Times New Roman" w:hAnsi="Times New Roman" w:eastAsia="宋体" w:cs="Times New Roman"/>
                <w:sz w:val="21"/>
              </w:rPr>
            </w:pPr>
            <w:r>
              <w:rPr>
                <w:rFonts w:hint="default" w:ascii="Times New Roman" w:hAnsi="Times New Roman" w:eastAsia="宋体" w:cs="Times New Roman"/>
                <w:sz w:val="21"/>
              </w:rPr>
              <w:t>480</w:t>
            </w:r>
          </w:p>
        </w:tc>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6" w:type="dxa"/>
            <w:tcBorders>
              <w:tl2br w:val="nil"/>
              <w:tr2bl w:val="nil"/>
            </w:tcBorders>
          </w:tcPr>
          <w:p>
            <w:pPr>
              <w:pStyle w:val="33"/>
              <w:spacing w:before="19"/>
              <w:ind w:left="10"/>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6"/>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189" w:right="181"/>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2</w:t>
            </w:r>
            <w:r>
              <w:rPr>
                <w:rFonts w:hint="default" w:ascii="Times New Roman" w:hAnsi="Times New Roman" w:eastAsia="宋体" w:cs="Times New Roman"/>
                <w:sz w:val="21"/>
              </w:rPr>
              <w:t>.</w:t>
            </w:r>
            <w:r>
              <w:rPr>
                <w:rFonts w:hint="default" w:ascii="Times New Roman" w:hAnsi="Times New Roman" w:eastAsia="宋体" w:cs="Times New Roman"/>
                <w:sz w:val="21"/>
                <w:lang w:val="en-US" w:eastAsia="zh-CN"/>
              </w:rPr>
              <w:t>3</w:t>
            </w:r>
            <w:r>
              <w:rPr>
                <w:rFonts w:hint="default" w:ascii="Times New Roman" w:hAnsi="Times New Roman" w:eastAsia="宋体" w:cs="Times New Roman"/>
                <w:sz w:val="21"/>
              </w:rPr>
              <w:t>1×10</w:t>
            </w:r>
            <w:r>
              <w:rPr>
                <w:rFonts w:hint="default" w:ascii="Times New Roman" w:hAnsi="Times New Roman" w:eastAsia="宋体" w:cs="Times New Roman"/>
                <w:position w:val="7"/>
                <w:sz w:val="13"/>
              </w:rPr>
              <w:t>-2</w:t>
            </w:r>
          </w:p>
        </w:tc>
        <w:tc>
          <w:tcPr>
            <w:tcW w:w="1377" w:type="dxa"/>
            <w:tcBorders>
              <w:tl2br w:val="nil"/>
              <w:tr2bl w:val="nil"/>
            </w:tcBorders>
          </w:tcPr>
          <w:p>
            <w:pPr>
              <w:pStyle w:val="33"/>
              <w:spacing w:before="19"/>
              <w:ind w:left="189" w:right="181"/>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5</w:t>
            </w:r>
            <w:r>
              <w:rPr>
                <w:rFonts w:hint="default" w:ascii="Times New Roman" w:hAnsi="Times New Roman" w:eastAsia="宋体" w:cs="Times New Roman"/>
                <w:sz w:val="21"/>
              </w:rPr>
              <w:t>.4</w:t>
            </w:r>
            <w:r>
              <w:rPr>
                <w:rFonts w:hint="default" w:ascii="Times New Roman" w:hAnsi="Times New Roman" w:eastAsia="宋体" w:cs="Times New Roman"/>
                <w:sz w:val="21"/>
                <w:lang w:val="en-US" w:eastAsia="zh-CN"/>
              </w:rPr>
              <w:t>2</w:t>
            </w:r>
            <w:r>
              <w:rPr>
                <w:rFonts w:hint="default" w:ascii="Times New Roman" w:hAnsi="Times New Roman" w:eastAsia="宋体" w:cs="Times New Roman"/>
                <w:sz w:val="21"/>
              </w:rPr>
              <w:t>×10</w:t>
            </w:r>
            <w:r>
              <w:rPr>
                <w:rFonts w:hint="default" w:ascii="Times New Roman" w:hAnsi="Times New Roman" w:eastAsia="宋体" w:cs="Times New Roman"/>
                <w:position w:val="7"/>
                <w:sz w:val="13"/>
              </w:rPr>
              <w:t>-4</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2" w:hRule="atLeast"/>
          <w:jc w:val="center"/>
        </w:trPr>
        <w:tc>
          <w:tcPr>
            <w:tcW w:w="1377" w:type="dxa"/>
            <w:tcBorders>
              <w:tl2br w:val="nil"/>
              <w:tr2bl w:val="nil"/>
            </w:tcBorders>
          </w:tcPr>
          <w:p>
            <w:pPr>
              <w:pStyle w:val="33"/>
              <w:spacing w:before="19"/>
              <w:ind w:left="189" w:right="180"/>
              <w:rPr>
                <w:rFonts w:hint="default" w:ascii="Times New Roman" w:hAnsi="Times New Roman" w:eastAsia="宋体" w:cs="Times New Roman"/>
                <w:sz w:val="21"/>
              </w:rPr>
            </w:pPr>
            <w:r>
              <w:rPr>
                <w:rFonts w:hint="default" w:ascii="Times New Roman" w:hAnsi="Times New Roman" w:eastAsia="宋体" w:cs="Times New Roman"/>
                <w:sz w:val="21"/>
              </w:rPr>
              <w:t>500</w:t>
            </w:r>
          </w:p>
        </w:tc>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9"/>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6" w:type="dxa"/>
            <w:tcBorders>
              <w:tl2br w:val="nil"/>
              <w:tr2bl w:val="nil"/>
            </w:tcBorders>
          </w:tcPr>
          <w:p>
            <w:pPr>
              <w:pStyle w:val="33"/>
              <w:spacing w:before="19"/>
              <w:ind w:left="10"/>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6"/>
              <w:rPr>
                <w:rFonts w:hint="default" w:ascii="Times New Roman" w:hAnsi="Times New Roman" w:eastAsia="宋体" w:cs="Times New Roman"/>
                <w:sz w:val="21"/>
              </w:rPr>
            </w:pPr>
            <w:r>
              <w:rPr>
                <w:rFonts w:hint="default" w:ascii="Times New Roman" w:hAnsi="Times New Roman" w:eastAsia="宋体" w:cs="Times New Roman"/>
                <w:w w:val="99"/>
                <w:sz w:val="21"/>
              </w:rPr>
              <w:t>0</w:t>
            </w:r>
          </w:p>
        </w:tc>
        <w:tc>
          <w:tcPr>
            <w:tcW w:w="1377" w:type="dxa"/>
            <w:tcBorders>
              <w:tl2br w:val="nil"/>
              <w:tr2bl w:val="nil"/>
            </w:tcBorders>
          </w:tcPr>
          <w:p>
            <w:pPr>
              <w:pStyle w:val="33"/>
              <w:spacing w:before="19"/>
              <w:ind w:left="189" w:right="181"/>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0</w:t>
            </w:r>
            <w:r>
              <w:rPr>
                <w:rFonts w:hint="default" w:ascii="Times New Roman" w:hAnsi="Times New Roman" w:eastAsia="宋体" w:cs="Times New Roman"/>
                <w:sz w:val="21"/>
              </w:rPr>
              <w:t>.4</w:t>
            </w:r>
            <w:r>
              <w:rPr>
                <w:rFonts w:hint="default" w:ascii="Times New Roman" w:hAnsi="Times New Roman" w:eastAsia="宋体" w:cs="Times New Roman"/>
                <w:sz w:val="21"/>
                <w:lang w:val="en-US" w:eastAsia="zh-CN"/>
              </w:rPr>
              <w:t>1</w:t>
            </w:r>
            <w:r>
              <w:rPr>
                <w:rFonts w:hint="default" w:ascii="Times New Roman" w:hAnsi="Times New Roman" w:eastAsia="宋体" w:cs="Times New Roman"/>
                <w:sz w:val="21"/>
              </w:rPr>
              <w:t>×10</w:t>
            </w:r>
            <w:r>
              <w:rPr>
                <w:rFonts w:hint="default" w:ascii="Times New Roman" w:hAnsi="Times New Roman" w:eastAsia="宋体" w:cs="Times New Roman"/>
                <w:position w:val="7"/>
                <w:sz w:val="13"/>
              </w:rPr>
              <w:t>-2</w:t>
            </w:r>
          </w:p>
        </w:tc>
        <w:tc>
          <w:tcPr>
            <w:tcW w:w="1377" w:type="dxa"/>
            <w:tcBorders>
              <w:tl2br w:val="nil"/>
              <w:tr2bl w:val="nil"/>
            </w:tcBorders>
          </w:tcPr>
          <w:p>
            <w:pPr>
              <w:pStyle w:val="33"/>
              <w:spacing w:before="19"/>
              <w:ind w:left="189" w:right="181"/>
              <w:rPr>
                <w:rFonts w:hint="default" w:ascii="Times New Roman" w:hAnsi="Times New Roman" w:eastAsia="宋体" w:cs="Times New Roman"/>
                <w:sz w:val="13"/>
              </w:rPr>
            </w:pPr>
            <w:r>
              <w:rPr>
                <w:rFonts w:hint="default" w:ascii="Times New Roman" w:hAnsi="Times New Roman" w:eastAsia="宋体" w:cs="Times New Roman"/>
                <w:sz w:val="21"/>
                <w:lang w:val="en-US" w:eastAsia="zh-CN"/>
              </w:rPr>
              <w:t>1</w:t>
            </w:r>
            <w:r>
              <w:rPr>
                <w:rFonts w:hint="default" w:ascii="Times New Roman" w:hAnsi="Times New Roman" w:eastAsia="宋体" w:cs="Times New Roman"/>
                <w:sz w:val="21"/>
              </w:rPr>
              <w:t>.3</w:t>
            </w:r>
            <w:r>
              <w:rPr>
                <w:rFonts w:hint="default" w:ascii="Times New Roman" w:hAnsi="Times New Roman" w:eastAsia="宋体" w:cs="Times New Roman"/>
                <w:sz w:val="21"/>
                <w:lang w:val="en-US" w:eastAsia="zh-CN"/>
              </w:rPr>
              <w:t>1</w:t>
            </w:r>
            <w:r>
              <w:rPr>
                <w:rFonts w:hint="default" w:ascii="Times New Roman" w:hAnsi="Times New Roman" w:eastAsia="宋体" w:cs="Times New Roman"/>
                <w:sz w:val="21"/>
              </w:rPr>
              <w:t>×10</w:t>
            </w:r>
            <w:r>
              <w:rPr>
                <w:rFonts w:hint="default" w:ascii="Times New Roman" w:hAnsi="Times New Roman" w:eastAsia="宋体" w:cs="Times New Roman"/>
                <w:position w:val="7"/>
                <w:sz w:val="13"/>
              </w:rPr>
              <w:t>-4</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3" w:hRule="atLeast"/>
          <w:jc w:val="center"/>
        </w:trPr>
        <w:tc>
          <w:tcPr>
            <w:tcW w:w="1377" w:type="dxa"/>
            <w:tcBorders>
              <w:tl2br w:val="nil"/>
              <w:tr2bl w:val="nil"/>
            </w:tcBorders>
          </w:tcPr>
          <w:p>
            <w:pPr>
              <w:pStyle w:val="33"/>
              <w:spacing w:before="4" w:line="258" w:lineRule="exact"/>
              <w:ind w:left="189" w:right="181"/>
              <w:rPr>
                <w:rFonts w:hint="default" w:ascii="Times New Roman" w:hAnsi="Times New Roman" w:eastAsia="宋体" w:cs="Times New Roman"/>
                <w:sz w:val="21"/>
              </w:rPr>
            </w:pPr>
            <w:r>
              <w:rPr>
                <w:rFonts w:hint="default" w:ascii="Times New Roman" w:hAnsi="Times New Roman" w:eastAsia="宋体" w:cs="Times New Roman"/>
                <w:sz w:val="21"/>
              </w:rPr>
              <w:t>标准限值</w:t>
            </w:r>
          </w:p>
        </w:tc>
        <w:tc>
          <w:tcPr>
            <w:tcW w:w="1377" w:type="dxa"/>
            <w:tcBorders>
              <w:tl2br w:val="nil"/>
              <w:tr2bl w:val="nil"/>
            </w:tcBorders>
          </w:tcPr>
          <w:p>
            <w:pPr>
              <w:pStyle w:val="33"/>
              <w:spacing w:before="18"/>
              <w:ind w:left="9"/>
              <w:rPr>
                <w:rFonts w:hint="default" w:ascii="Times New Roman" w:hAnsi="Times New Roman" w:eastAsia="宋体" w:cs="Times New Roman"/>
                <w:sz w:val="21"/>
              </w:rPr>
            </w:pPr>
            <w:r>
              <w:rPr>
                <w:rFonts w:hint="default" w:ascii="Times New Roman" w:hAnsi="Times New Roman" w:eastAsia="宋体" w:cs="Times New Roman"/>
                <w:w w:val="99"/>
                <w:sz w:val="21"/>
              </w:rPr>
              <w:t>3</w:t>
            </w:r>
          </w:p>
        </w:tc>
        <w:tc>
          <w:tcPr>
            <w:tcW w:w="1377" w:type="dxa"/>
            <w:tcBorders>
              <w:tl2br w:val="nil"/>
              <w:tr2bl w:val="nil"/>
            </w:tcBorders>
          </w:tcPr>
          <w:p>
            <w:pPr>
              <w:pStyle w:val="33"/>
              <w:spacing w:before="18"/>
              <w:ind w:left="189" w:right="180"/>
              <w:rPr>
                <w:rFonts w:hint="default" w:ascii="Times New Roman" w:hAnsi="Times New Roman" w:eastAsia="宋体" w:cs="Times New Roman"/>
                <w:sz w:val="21"/>
              </w:rPr>
            </w:pPr>
            <w:r>
              <w:rPr>
                <w:rFonts w:hint="default" w:ascii="Times New Roman" w:hAnsi="Times New Roman" w:eastAsia="宋体" w:cs="Times New Roman"/>
                <w:sz w:val="21"/>
              </w:rPr>
              <w:t>0.2</w:t>
            </w:r>
          </w:p>
        </w:tc>
        <w:tc>
          <w:tcPr>
            <w:tcW w:w="1376" w:type="dxa"/>
            <w:tcBorders>
              <w:tl2br w:val="nil"/>
              <w:tr2bl w:val="nil"/>
            </w:tcBorders>
          </w:tcPr>
          <w:p>
            <w:pPr>
              <w:pStyle w:val="33"/>
              <w:spacing w:before="18"/>
              <w:ind w:left="10"/>
              <w:rPr>
                <w:rFonts w:hint="default" w:ascii="Times New Roman" w:hAnsi="Times New Roman" w:eastAsia="宋体" w:cs="Times New Roman"/>
                <w:sz w:val="21"/>
              </w:rPr>
            </w:pPr>
            <w:r>
              <w:rPr>
                <w:rFonts w:hint="default" w:ascii="Times New Roman" w:hAnsi="Times New Roman" w:eastAsia="宋体" w:cs="Times New Roman"/>
                <w:w w:val="99"/>
                <w:sz w:val="21"/>
              </w:rPr>
              <w:t>3</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rPr>
            </w:pPr>
            <w:r>
              <w:rPr>
                <w:rFonts w:hint="default" w:ascii="Times New Roman" w:hAnsi="Times New Roman" w:eastAsia="宋体" w:cs="Times New Roman"/>
                <w:sz w:val="21"/>
              </w:rPr>
              <w:t>0.2</w:t>
            </w:r>
          </w:p>
        </w:tc>
        <w:tc>
          <w:tcPr>
            <w:tcW w:w="1377" w:type="dxa"/>
            <w:tcBorders>
              <w:tl2br w:val="nil"/>
              <w:tr2bl w:val="nil"/>
            </w:tcBorders>
          </w:tcPr>
          <w:p>
            <w:pPr>
              <w:pStyle w:val="33"/>
              <w:spacing w:before="18"/>
              <w:ind w:left="6"/>
              <w:rPr>
                <w:rFonts w:hint="default" w:ascii="Times New Roman" w:hAnsi="Times New Roman" w:eastAsia="宋体" w:cs="Times New Roman"/>
                <w:sz w:val="21"/>
              </w:rPr>
            </w:pPr>
            <w:r>
              <w:rPr>
                <w:rFonts w:hint="default" w:ascii="Times New Roman" w:hAnsi="Times New Roman" w:eastAsia="宋体" w:cs="Times New Roman"/>
                <w:w w:val="99"/>
                <w:sz w:val="21"/>
              </w:rPr>
              <w:t>3</w:t>
            </w:r>
          </w:p>
        </w:tc>
        <w:tc>
          <w:tcPr>
            <w:tcW w:w="1377" w:type="dxa"/>
            <w:tcBorders>
              <w:tl2br w:val="nil"/>
              <w:tr2bl w:val="nil"/>
            </w:tcBorders>
          </w:tcPr>
          <w:p>
            <w:pPr>
              <w:pStyle w:val="33"/>
              <w:spacing w:before="18"/>
              <w:ind w:left="189" w:right="178"/>
              <w:rPr>
                <w:rFonts w:hint="default" w:ascii="Times New Roman" w:hAnsi="Times New Roman" w:eastAsia="宋体" w:cs="Times New Roman"/>
                <w:sz w:val="21"/>
              </w:rPr>
            </w:pPr>
            <w:r>
              <w:rPr>
                <w:rFonts w:hint="default" w:ascii="Times New Roman" w:hAnsi="Times New Roman" w:eastAsia="宋体" w:cs="Times New Roman"/>
                <w:sz w:val="21"/>
              </w:rPr>
              <w:t>0.2</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上表预测结果表明，如果厌氧池连续泄漏 100 天，对地下水的影响范围在厌氧池外 60m；如果污水连续泄漏 1000 天，则对地下水的影响范围在厌氧池200m；如果厌氧池连续泄漏 10 年，对地下水的影响范围在厌氧池外 400m。可见，如果厌氧池不采取防渗措施，将对周围地下水环境产生一定影响。</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5.4.5</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有防渗措施情况分析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项目鸡舍粪池底、池壁拟按照现浇混凝土施工，隔断均为现浇墙体，以提高粪池的整体防渗透能力，防渗系数≤10-7cm/s，防止废水下渗；此外</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沉砂池</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、发酵槽拟采取相应的防渗措施。场内拟设置有危废暂存间，对养殖过程中产生的危废进行处置，危废暂存间拟采取防渗、防淋措施。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场地以下包气带为粉质粘土，分布连续、稳定，厚度1.1~3.4m，防护能力较强，是有效的隔水、防污层。评价区水文地质条件、现状监测以及本项目特点分析，除含水层中原生物质以水平运移外，其它外部污染物质须经包气带粘性土隔水顶板的吸附、溶滤稀释、降解自净等缓慢过程，然后进入浅水层，因有合理的防渗措施及良好的包气带防护，项目废水对地下水影响轻微。</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5.4.5</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事故情况分析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一旦本项目发生泄露等事故，堆粪场、污水处理站等四周设置废水收集系统， 收集系统与事故水池相连。污水处理设施发生故障时，将废水引入事故池暂存， 并及时对污水处理设施进行抢修。本项目设置事故水池容积均为650立方米，确保发生事故时，污水可完全被收集处理，不会进入厂外无防渗区域，亦不会在厂内通过渗透污染地下水。企业应制定水污染风险预防措施和应急预案，一旦发生水污染事故，立即启动事故应急预案，将事故损失降至最低程度。</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5.4.6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地下水环境影响分析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本项目位选址不属于地下水环境敏感地区。本项目生产、生活用水全部采用地下水，当地地下水量充足，项目不会对区域地下水的水位、水量产生影响。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本项目废水产生量较少，在做好厂区污水管网、污水处理设施的防渗防漏措施，并按等效黏土防渗层Mb≥1.5m，K≤1×10-7cm/s；或参照GB16889-2008 执行</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《生活垃圾填埋控制标准》要求做好防渗处理和维护管理。在采取完善的防渗防腐措施，大大降低了污染物泄漏的几率，本项目正常生产对周边地下水环境影响不大。</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5.5</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 xml:space="preserve"> 噪声环境影响预测与评价</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5.5.1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噪声源情况分析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本项目生产过程中噪声主要来源于鸡叫声，鸡舍内通风设备、喂料系统 以及清粪系统等配 套辅助设备运行噪声。 设备噪声源声级在65dB(A)~85dB(A)之间，畜禽叫声的噪声值一般在 75~85dB（A）之间，项目养殖过程中通过满足蛋鸡饮食需要，减少外界噪声对蛋鸡的干扰，尽量避免蛋鸡因饥饿或口渴而发出叫声，因惊吓不安而产生惊叫。项目主要噪声源情况详见表。</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5.5.1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噪声产生及排放情况（单位：dB(A)）</w:t>
      </w:r>
    </w:p>
    <w:tbl>
      <w:tblPr>
        <w:tblStyle w:val="23"/>
        <w:tblW w:w="9878"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Layout w:type="fixed"/>
        <w:tblCellMar>
          <w:top w:w="0" w:type="dxa"/>
          <w:left w:w="0" w:type="dxa"/>
          <w:bottom w:w="0" w:type="dxa"/>
          <w:right w:w="0" w:type="dxa"/>
        </w:tblCellMar>
      </w:tblPr>
      <w:tblGrid>
        <w:gridCol w:w="906"/>
        <w:gridCol w:w="1332"/>
        <w:gridCol w:w="1116"/>
        <w:gridCol w:w="810"/>
        <w:gridCol w:w="893"/>
        <w:gridCol w:w="1679"/>
        <w:gridCol w:w="786"/>
        <w:gridCol w:w="786"/>
        <w:gridCol w:w="786"/>
        <w:gridCol w:w="784"/>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647" w:hRule="atLeast"/>
          <w:jc w:val="center"/>
        </w:trPr>
        <w:tc>
          <w:tcPr>
            <w:tcW w:w="906"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spacing w:before="152"/>
              <w:ind w:left="216"/>
              <w:jc w:val="left"/>
              <w:rPr>
                <w:rFonts w:hint="default" w:ascii="Times New Roman" w:hAnsi="Times New Roman" w:eastAsia="宋体" w:cs="Times New Roman"/>
                <w:sz w:val="21"/>
              </w:rPr>
            </w:pPr>
            <w:r>
              <w:rPr>
                <w:rFonts w:hint="default" w:ascii="Times New Roman" w:hAnsi="Times New Roman" w:eastAsia="宋体" w:cs="Times New Roman"/>
                <w:sz w:val="21"/>
              </w:rPr>
              <w:t>项目</w:t>
            </w:r>
          </w:p>
        </w:tc>
        <w:tc>
          <w:tcPr>
            <w:tcW w:w="1332"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spacing w:before="152"/>
              <w:ind w:left="206"/>
              <w:jc w:val="left"/>
              <w:rPr>
                <w:rFonts w:hint="default" w:ascii="Times New Roman" w:hAnsi="Times New Roman" w:eastAsia="宋体" w:cs="Times New Roman"/>
                <w:sz w:val="21"/>
              </w:rPr>
            </w:pPr>
            <w:r>
              <w:rPr>
                <w:rFonts w:hint="default" w:ascii="Times New Roman" w:hAnsi="Times New Roman" w:eastAsia="宋体" w:cs="Times New Roman"/>
                <w:sz w:val="21"/>
              </w:rPr>
              <w:t>设备名称</w:t>
            </w:r>
          </w:p>
        </w:tc>
        <w:tc>
          <w:tcPr>
            <w:tcW w:w="1116" w:type="dxa"/>
            <w:vMerge w:val="restart"/>
            <w:tcBorders>
              <w:tl2br w:val="nil"/>
              <w:tr2bl w:val="nil"/>
            </w:tcBorders>
          </w:tcPr>
          <w:p>
            <w:pPr>
              <w:pStyle w:val="33"/>
              <w:spacing w:before="134" w:line="242" w:lineRule="auto"/>
              <w:ind w:left="125" w:right="114" w:firstLine="28"/>
              <w:jc w:val="both"/>
              <w:rPr>
                <w:rFonts w:hint="default" w:ascii="Times New Roman" w:hAnsi="Times New Roman" w:eastAsia="宋体" w:cs="Times New Roman"/>
                <w:sz w:val="21"/>
              </w:rPr>
            </w:pPr>
            <w:r>
              <w:rPr>
                <w:rFonts w:hint="default" w:ascii="Times New Roman" w:hAnsi="Times New Roman" w:eastAsia="宋体" w:cs="Times New Roman"/>
                <w:spacing w:val="-19"/>
                <w:sz w:val="21"/>
              </w:rPr>
              <w:t xml:space="preserve">设备 </w:t>
            </w:r>
            <w:r>
              <w:rPr>
                <w:rFonts w:hint="default" w:ascii="Times New Roman" w:hAnsi="Times New Roman" w:eastAsia="宋体" w:cs="Times New Roman"/>
                <w:sz w:val="21"/>
              </w:rPr>
              <w:t>1m 处声压</w:t>
            </w:r>
            <w:r>
              <w:rPr>
                <w:rFonts w:hint="default" w:ascii="Times New Roman" w:hAnsi="Times New Roman" w:eastAsia="宋体" w:cs="Times New Roman"/>
                <w:spacing w:val="-28"/>
                <w:sz w:val="21"/>
              </w:rPr>
              <w:t xml:space="preserve">级 </w:t>
            </w:r>
            <w:r>
              <w:rPr>
                <w:rFonts w:hint="default" w:ascii="Times New Roman" w:hAnsi="Times New Roman" w:eastAsia="宋体" w:cs="Times New Roman"/>
                <w:spacing w:val="-3"/>
                <w:sz w:val="21"/>
              </w:rPr>
              <w:t>dB(A)</w:t>
            </w:r>
          </w:p>
        </w:tc>
        <w:tc>
          <w:tcPr>
            <w:tcW w:w="810" w:type="dxa"/>
            <w:vMerge w:val="restart"/>
            <w:tcBorders>
              <w:tl2br w:val="nil"/>
              <w:tr2bl w:val="nil"/>
            </w:tcBorders>
          </w:tcPr>
          <w:p>
            <w:pPr>
              <w:pStyle w:val="33"/>
              <w:spacing w:before="2"/>
              <w:jc w:val="left"/>
              <w:rPr>
                <w:rFonts w:hint="default" w:ascii="Times New Roman" w:hAnsi="Times New Roman" w:eastAsia="宋体" w:cs="Times New Roman"/>
                <w:b/>
                <w:sz w:val="21"/>
              </w:rPr>
            </w:pPr>
          </w:p>
          <w:p>
            <w:pPr>
              <w:pStyle w:val="33"/>
              <w:spacing w:line="244" w:lineRule="auto"/>
              <w:ind w:left="171" w:right="161"/>
              <w:jc w:val="left"/>
              <w:rPr>
                <w:rFonts w:hint="default" w:ascii="Times New Roman" w:hAnsi="Times New Roman" w:eastAsia="宋体" w:cs="Times New Roman"/>
                <w:sz w:val="21"/>
              </w:rPr>
            </w:pPr>
            <w:r>
              <w:rPr>
                <w:rFonts w:hint="default" w:ascii="Times New Roman" w:hAnsi="Times New Roman" w:eastAsia="宋体" w:cs="Times New Roman"/>
                <w:sz w:val="21"/>
              </w:rPr>
              <w:t>设备数量</w:t>
            </w:r>
          </w:p>
        </w:tc>
        <w:tc>
          <w:tcPr>
            <w:tcW w:w="893" w:type="dxa"/>
            <w:vMerge w:val="restart"/>
            <w:tcBorders>
              <w:tl2br w:val="nil"/>
              <w:tr2bl w:val="nil"/>
            </w:tcBorders>
          </w:tcPr>
          <w:p>
            <w:pPr>
              <w:pStyle w:val="33"/>
              <w:spacing w:line="242" w:lineRule="auto"/>
              <w:ind w:left="210" w:right="199"/>
              <w:rPr>
                <w:rFonts w:hint="default" w:ascii="Times New Roman" w:hAnsi="Times New Roman" w:eastAsia="宋体" w:cs="Times New Roman"/>
                <w:sz w:val="21"/>
              </w:rPr>
            </w:pPr>
            <w:r>
              <w:rPr>
                <w:rFonts w:hint="default" w:ascii="Times New Roman" w:hAnsi="Times New Roman" w:eastAsia="宋体" w:cs="Times New Roman"/>
                <w:spacing w:val="-8"/>
                <w:sz w:val="21"/>
              </w:rPr>
              <w:t>发生</w:t>
            </w:r>
            <w:r>
              <w:rPr>
                <w:rFonts w:hint="default" w:ascii="Times New Roman" w:hAnsi="Times New Roman" w:eastAsia="宋体" w:cs="Times New Roman"/>
                <w:sz w:val="21"/>
              </w:rPr>
              <w:t xml:space="preserve">持 </w:t>
            </w:r>
            <w:r>
              <w:rPr>
                <w:rFonts w:hint="default" w:ascii="Times New Roman" w:hAnsi="Times New Roman" w:eastAsia="宋体" w:cs="Times New Roman"/>
                <w:spacing w:val="-8"/>
                <w:sz w:val="21"/>
              </w:rPr>
              <w:t>续时</w:t>
            </w:r>
          </w:p>
          <w:p>
            <w:pPr>
              <w:pStyle w:val="33"/>
              <w:spacing w:before="1" w:line="253" w:lineRule="exact"/>
              <w:ind w:left="6"/>
              <w:rPr>
                <w:rFonts w:hint="default" w:ascii="Times New Roman" w:hAnsi="Times New Roman" w:eastAsia="宋体" w:cs="Times New Roman"/>
                <w:sz w:val="21"/>
              </w:rPr>
            </w:pPr>
            <w:r>
              <w:rPr>
                <w:rFonts w:hint="default" w:ascii="Times New Roman" w:hAnsi="Times New Roman" w:eastAsia="宋体" w:cs="Times New Roman"/>
                <w:w w:val="99"/>
                <w:sz w:val="21"/>
              </w:rPr>
              <w:t>间</w:t>
            </w:r>
          </w:p>
        </w:tc>
        <w:tc>
          <w:tcPr>
            <w:tcW w:w="1679"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spacing w:before="152"/>
              <w:ind w:left="157"/>
              <w:jc w:val="left"/>
              <w:rPr>
                <w:rFonts w:hint="default" w:ascii="Times New Roman" w:hAnsi="Times New Roman" w:eastAsia="宋体" w:cs="Times New Roman"/>
                <w:sz w:val="21"/>
              </w:rPr>
            </w:pPr>
            <w:r>
              <w:rPr>
                <w:rFonts w:hint="default" w:ascii="Times New Roman" w:hAnsi="Times New Roman" w:eastAsia="宋体" w:cs="Times New Roman"/>
                <w:sz w:val="21"/>
              </w:rPr>
              <w:t>主要治理措施</w:t>
            </w:r>
          </w:p>
        </w:tc>
        <w:tc>
          <w:tcPr>
            <w:tcW w:w="3142" w:type="dxa"/>
            <w:gridSpan w:val="4"/>
            <w:tcBorders>
              <w:tl2br w:val="nil"/>
              <w:tr2bl w:val="nil"/>
            </w:tcBorders>
          </w:tcPr>
          <w:p>
            <w:pPr>
              <w:pStyle w:val="33"/>
              <w:ind w:left="113" w:right="105"/>
              <w:rPr>
                <w:rFonts w:hint="default" w:ascii="Times New Roman" w:hAnsi="Times New Roman" w:eastAsia="宋体" w:cs="Times New Roman"/>
                <w:sz w:val="21"/>
              </w:rPr>
            </w:pPr>
            <w:r>
              <w:rPr>
                <w:rFonts w:hint="default" w:ascii="Times New Roman" w:hAnsi="Times New Roman" w:eastAsia="宋体" w:cs="Times New Roman"/>
                <w:sz w:val="21"/>
              </w:rPr>
              <w:t>所在建筑/构筑物</w:t>
            </w:r>
          </w:p>
          <w:p>
            <w:pPr>
              <w:pStyle w:val="33"/>
              <w:spacing w:before="2" w:line="254" w:lineRule="exact"/>
              <w:ind w:left="113" w:right="105"/>
              <w:rPr>
                <w:rFonts w:hint="default" w:ascii="Times New Roman" w:hAnsi="Times New Roman" w:eastAsia="宋体" w:cs="Times New Roman"/>
                <w:sz w:val="21"/>
              </w:rPr>
            </w:pPr>
            <w:r>
              <w:rPr>
                <w:rFonts w:hint="default" w:ascii="Times New Roman" w:hAnsi="Times New Roman" w:eastAsia="宋体" w:cs="Times New Roman"/>
                <w:sz w:val="21"/>
              </w:rPr>
              <w:t>与临近场界的最近距离（m）</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574" w:hRule="atLeast"/>
          <w:jc w:val="center"/>
        </w:trPr>
        <w:tc>
          <w:tcPr>
            <w:tcW w:w="906" w:type="dxa"/>
            <w:vMerge w:val="continue"/>
            <w:tcBorders>
              <w:tl2br w:val="nil"/>
              <w:tr2bl w:val="nil"/>
            </w:tcBorders>
          </w:tcPr>
          <w:p>
            <w:pPr>
              <w:rPr>
                <w:rFonts w:hint="default" w:ascii="Times New Roman" w:hAnsi="Times New Roman" w:eastAsia="宋体" w:cs="Times New Roman"/>
                <w:sz w:val="2"/>
                <w:szCs w:val="2"/>
              </w:rPr>
            </w:pPr>
          </w:p>
        </w:tc>
        <w:tc>
          <w:tcPr>
            <w:tcW w:w="1332" w:type="dxa"/>
            <w:vMerge w:val="continue"/>
            <w:tcBorders>
              <w:tl2br w:val="nil"/>
              <w:tr2bl w:val="nil"/>
            </w:tcBorders>
          </w:tcPr>
          <w:p>
            <w:pPr>
              <w:rPr>
                <w:rFonts w:hint="default" w:ascii="Times New Roman" w:hAnsi="Times New Roman" w:eastAsia="宋体" w:cs="Times New Roman"/>
                <w:sz w:val="2"/>
                <w:szCs w:val="2"/>
              </w:rPr>
            </w:pPr>
          </w:p>
        </w:tc>
        <w:tc>
          <w:tcPr>
            <w:tcW w:w="1116" w:type="dxa"/>
            <w:vMerge w:val="continue"/>
            <w:tcBorders>
              <w:tl2br w:val="nil"/>
              <w:tr2bl w:val="nil"/>
            </w:tcBorders>
          </w:tcPr>
          <w:p>
            <w:pPr>
              <w:rPr>
                <w:rFonts w:hint="default" w:ascii="Times New Roman" w:hAnsi="Times New Roman" w:eastAsia="宋体" w:cs="Times New Roman"/>
                <w:sz w:val="2"/>
                <w:szCs w:val="2"/>
              </w:rPr>
            </w:pPr>
          </w:p>
        </w:tc>
        <w:tc>
          <w:tcPr>
            <w:tcW w:w="810" w:type="dxa"/>
            <w:vMerge w:val="continue"/>
            <w:tcBorders>
              <w:tl2br w:val="nil"/>
              <w:tr2bl w:val="nil"/>
            </w:tcBorders>
          </w:tcPr>
          <w:p>
            <w:pPr>
              <w:rPr>
                <w:rFonts w:hint="default" w:ascii="Times New Roman" w:hAnsi="Times New Roman" w:eastAsia="宋体" w:cs="Times New Roman"/>
                <w:sz w:val="2"/>
                <w:szCs w:val="2"/>
              </w:rPr>
            </w:pPr>
          </w:p>
        </w:tc>
        <w:tc>
          <w:tcPr>
            <w:tcW w:w="893" w:type="dxa"/>
            <w:vMerge w:val="continue"/>
            <w:tcBorders>
              <w:tl2br w:val="nil"/>
              <w:tr2bl w:val="nil"/>
            </w:tcBorders>
          </w:tcPr>
          <w:p>
            <w:pPr>
              <w:rPr>
                <w:rFonts w:hint="default" w:ascii="Times New Roman" w:hAnsi="Times New Roman" w:eastAsia="宋体" w:cs="Times New Roman"/>
                <w:sz w:val="2"/>
                <w:szCs w:val="2"/>
              </w:rPr>
            </w:pPr>
          </w:p>
        </w:tc>
        <w:tc>
          <w:tcPr>
            <w:tcW w:w="1679" w:type="dxa"/>
            <w:vMerge w:val="continue"/>
            <w:tcBorders>
              <w:tl2br w:val="nil"/>
              <w:tr2bl w:val="nil"/>
            </w:tcBorders>
          </w:tcPr>
          <w:p>
            <w:pPr>
              <w:rPr>
                <w:rFonts w:hint="default" w:ascii="Times New Roman" w:hAnsi="Times New Roman" w:eastAsia="宋体" w:cs="Times New Roman"/>
                <w:sz w:val="2"/>
                <w:szCs w:val="2"/>
              </w:rPr>
            </w:pPr>
          </w:p>
        </w:tc>
        <w:tc>
          <w:tcPr>
            <w:tcW w:w="786" w:type="dxa"/>
            <w:tcBorders>
              <w:tl2br w:val="nil"/>
              <w:tr2bl w:val="nil"/>
            </w:tcBorders>
          </w:tcPr>
          <w:p>
            <w:pPr>
              <w:pStyle w:val="33"/>
              <w:spacing w:before="129"/>
              <w:ind w:left="7"/>
              <w:rPr>
                <w:rFonts w:hint="default" w:ascii="Times New Roman" w:hAnsi="Times New Roman" w:eastAsia="宋体" w:cs="Times New Roman"/>
                <w:sz w:val="21"/>
              </w:rPr>
            </w:pPr>
            <w:r>
              <w:rPr>
                <w:rFonts w:hint="default" w:ascii="Times New Roman" w:hAnsi="Times New Roman" w:eastAsia="宋体" w:cs="Times New Roman"/>
                <w:w w:val="99"/>
                <w:sz w:val="21"/>
              </w:rPr>
              <w:t>东</w:t>
            </w:r>
          </w:p>
        </w:tc>
        <w:tc>
          <w:tcPr>
            <w:tcW w:w="786" w:type="dxa"/>
            <w:tcBorders>
              <w:tl2br w:val="nil"/>
              <w:tr2bl w:val="nil"/>
            </w:tcBorders>
          </w:tcPr>
          <w:p>
            <w:pPr>
              <w:pStyle w:val="33"/>
              <w:spacing w:before="129"/>
              <w:ind w:left="7"/>
              <w:rPr>
                <w:rFonts w:hint="default" w:ascii="Times New Roman" w:hAnsi="Times New Roman" w:eastAsia="宋体" w:cs="Times New Roman"/>
                <w:sz w:val="21"/>
              </w:rPr>
            </w:pPr>
            <w:r>
              <w:rPr>
                <w:rFonts w:hint="default" w:ascii="Times New Roman" w:hAnsi="Times New Roman" w:eastAsia="宋体" w:cs="Times New Roman"/>
                <w:w w:val="99"/>
                <w:sz w:val="21"/>
              </w:rPr>
              <w:t>南</w:t>
            </w:r>
          </w:p>
        </w:tc>
        <w:tc>
          <w:tcPr>
            <w:tcW w:w="786" w:type="dxa"/>
            <w:tcBorders>
              <w:tl2br w:val="nil"/>
              <w:tr2bl w:val="nil"/>
            </w:tcBorders>
          </w:tcPr>
          <w:p>
            <w:pPr>
              <w:pStyle w:val="33"/>
              <w:spacing w:before="129"/>
              <w:ind w:left="8"/>
              <w:rPr>
                <w:rFonts w:hint="default" w:ascii="Times New Roman" w:hAnsi="Times New Roman" w:eastAsia="宋体" w:cs="Times New Roman"/>
                <w:sz w:val="21"/>
              </w:rPr>
            </w:pPr>
            <w:r>
              <w:rPr>
                <w:rFonts w:hint="default" w:ascii="Times New Roman" w:hAnsi="Times New Roman" w:eastAsia="宋体" w:cs="Times New Roman"/>
                <w:w w:val="99"/>
                <w:sz w:val="21"/>
              </w:rPr>
              <w:t>西</w:t>
            </w:r>
          </w:p>
        </w:tc>
        <w:tc>
          <w:tcPr>
            <w:tcW w:w="784" w:type="dxa"/>
            <w:tcBorders>
              <w:tl2br w:val="nil"/>
              <w:tr2bl w:val="nil"/>
            </w:tcBorders>
          </w:tcPr>
          <w:p>
            <w:pPr>
              <w:pStyle w:val="33"/>
              <w:spacing w:before="129"/>
              <w:ind w:left="6"/>
              <w:rPr>
                <w:rFonts w:hint="default" w:ascii="Times New Roman" w:hAnsi="Times New Roman" w:eastAsia="宋体" w:cs="Times New Roman"/>
                <w:sz w:val="21"/>
              </w:rPr>
            </w:pPr>
            <w:r>
              <w:rPr>
                <w:rFonts w:hint="default" w:ascii="Times New Roman" w:hAnsi="Times New Roman" w:eastAsia="宋体" w:cs="Times New Roman"/>
                <w:w w:val="99"/>
                <w:sz w:val="21"/>
              </w:rPr>
              <w:t>北</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09" w:hRule="atLeast"/>
          <w:jc w:val="center"/>
        </w:trPr>
        <w:tc>
          <w:tcPr>
            <w:tcW w:w="906" w:type="dxa"/>
            <w:vMerge w:val="restart"/>
            <w:tcBorders>
              <w:tl2br w:val="nil"/>
              <w:tr2bl w:val="nil"/>
            </w:tcBorders>
          </w:tcPr>
          <w:p>
            <w:pPr>
              <w:pStyle w:val="33"/>
              <w:jc w:val="left"/>
              <w:rPr>
                <w:rFonts w:hint="default" w:ascii="Times New Roman" w:hAnsi="Times New Roman" w:eastAsia="宋体" w:cs="Times New Roman"/>
                <w:b/>
                <w:sz w:val="22"/>
              </w:rPr>
            </w:pPr>
          </w:p>
          <w:p>
            <w:pPr>
              <w:pStyle w:val="33"/>
              <w:spacing w:line="253" w:lineRule="exact"/>
              <w:ind w:left="157"/>
              <w:jc w:val="left"/>
              <w:rPr>
                <w:rFonts w:hint="default" w:ascii="Times New Roman" w:hAnsi="Times New Roman" w:eastAsia="宋体" w:cs="Times New Roman"/>
                <w:sz w:val="21"/>
              </w:rPr>
            </w:pPr>
            <w:r>
              <w:rPr>
                <w:rFonts w:hint="default" w:ascii="Times New Roman" w:hAnsi="Times New Roman" w:eastAsia="宋体" w:cs="Times New Roman"/>
                <w:sz w:val="21"/>
              </w:rPr>
              <w:t>3</w:t>
            </w:r>
            <w:r>
              <w:rPr>
                <w:rFonts w:hint="default" w:ascii="Times New Roman" w:hAnsi="Times New Roman" w:eastAsia="宋体" w:cs="Times New Roman"/>
                <w:sz w:val="21"/>
                <w:lang w:val="en-US" w:eastAsia="zh-CN"/>
              </w:rPr>
              <w:t>2</w:t>
            </w:r>
            <w:r>
              <w:rPr>
                <w:rFonts w:hint="default" w:ascii="Times New Roman" w:hAnsi="Times New Roman" w:eastAsia="宋体" w:cs="Times New Roman"/>
                <w:sz w:val="21"/>
              </w:rPr>
              <w:t xml:space="preserve"> 万</w:t>
            </w:r>
          </w:p>
          <w:p>
            <w:pPr>
              <w:pStyle w:val="33"/>
              <w:spacing w:line="253" w:lineRule="exact"/>
              <w:ind w:left="157"/>
              <w:jc w:val="left"/>
              <w:rPr>
                <w:rFonts w:hint="default" w:ascii="Times New Roman" w:hAnsi="Times New Roman" w:eastAsia="宋体" w:cs="Times New Roman"/>
                <w:sz w:val="21"/>
              </w:rPr>
            </w:pPr>
            <w:r>
              <w:rPr>
                <w:rFonts w:hint="eastAsia" w:ascii="Times New Roman" w:hAnsi="Times New Roman" w:cs="Times New Roman"/>
                <w:sz w:val="21"/>
                <w:lang w:eastAsia="zh-CN"/>
              </w:rPr>
              <w:t>羽</w:t>
            </w:r>
            <w:r>
              <w:rPr>
                <w:rFonts w:hint="default" w:ascii="Times New Roman" w:hAnsi="Times New Roman" w:eastAsia="宋体" w:cs="Times New Roman"/>
                <w:sz w:val="21"/>
              </w:rPr>
              <w:t>蛋鸡</w:t>
            </w:r>
          </w:p>
        </w:tc>
        <w:tc>
          <w:tcPr>
            <w:tcW w:w="1332" w:type="dxa"/>
            <w:tcBorders>
              <w:tl2br w:val="nil"/>
              <w:tr2bl w:val="nil"/>
            </w:tcBorders>
          </w:tcPr>
          <w:p>
            <w:pPr>
              <w:pStyle w:val="33"/>
              <w:spacing w:line="253" w:lineRule="exact"/>
              <w:ind w:left="183" w:right="177"/>
              <w:rPr>
                <w:rFonts w:hint="default" w:ascii="Times New Roman" w:hAnsi="Times New Roman" w:eastAsia="宋体" w:cs="Times New Roman"/>
                <w:sz w:val="21"/>
              </w:rPr>
            </w:pPr>
            <w:r>
              <w:rPr>
                <w:rFonts w:hint="default" w:ascii="Times New Roman" w:hAnsi="Times New Roman" w:eastAsia="宋体" w:cs="Times New Roman"/>
                <w:sz w:val="21"/>
              </w:rPr>
              <w:t>鸡叫声</w:t>
            </w:r>
          </w:p>
        </w:tc>
        <w:tc>
          <w:tcPr>
            <w:tcW w:w="1116" w:type="dxa"/>
            <w:tcBorders>
              <w:tl2br w:val="nil"/>
              <w:tr2bl w:val="nil"/>
            </w:tcBorders>
          </w:tcPr>
          <w:p>
            <w:pPr>
              <w:pStyle w:val="33"/>
              <w:spacing w:before="14" w:line="239" w:lineRule="exact"/>
              <w:ind w:left="237" w:right="227"/>
              <w:rPr>
                <w:rFonts w:hint="default" w:ascii="Times New Roman" w:hAnsi="Times New Roman" w:eastAsia="宋体" w:cs="Times New Roman"/>
                <w:sz w:val="21"/>
              </w:rPr>
            </w:pPr>
            <w:r>
              <w:rPr>
                <w:rFonts w:hint="default" w:ascii="Times New Roman" w:hAnsi="Times New Roman" w:eastAsia="宋体" w:cs="Times New Roman"/>
                <w:sz w:val="21"/>
              </w:rPr>
              <w:t>75~85</w:t>
            </w:r>
          </w:p>
        </w:tc>
        <w:tc>
          <w:tcPr>
            <w:tcW w:w="810" w:type="dxa"/>
            <w:tcBorders>
              <w:tl2br w:val="nil"/>
              <w:tr2bl w:val="nil"/>
            </w:tcBorders>
          </w:tcPr>
          <w:p>
            <w:pPr>
              <w:pStyle w:val="33"/>
              <w:spacing w:before="14" w:line="239" w:lineRule="exact"/>
              <w:ind w:left="8"/>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893" w:type="dxa"/>
            <w:tcBorders>
              <w:tl2br w:val="nil"/>
              <w:tr2bl w:val="nil"/>
            </w:tcBorders>
          </w:tcPr>
          <w:p>
            <w:pPr>
              <w:pStyle w:val="33"/>
              <w:spacing w:line="253" w:lineRule="exact"/>
              <w:ind w:left="189" w:right="180"/>
              <w:rPr>
                <w:rFonts w:hint="default" w:ascii="Times New Roman" w:hAnsi="Times New Roman" w:eastAsia="宋体" w:cs="Times New Roman"/>
                <w:sz w:val="21"/>
              </w:rPr>
            </w:pPr>
            <w:r>
              <w:rPr>
                <w:rFonts w:hint="default" w:ascii="Times New Roman" w:hAnsi="Times New Roman" w:eastAsia="宋体" w:cs="Times New Roman"/>
                <w:sz w:val="21"/>
              </w:rPr>
              <w:t>间歇</w:t>
            </w:r>
          </w:p>
        </w:tc>
        <w:tc>
          <w:tcPr>
            <w:tcW w:w="1679" w:type="dxa"/>
            <w:tcBorders>
              <w:tl2br w:val="nil"/>
              <w:tr2bl w:val="nil"/>
            </w:tcBorders>
          </w:tcPr>
          <w:p>
            <w:pPr>
              <w:pStyle w:val="33"/>
              <w:spacing w:line="253" w:lineRule="exact"/>
              <w:ind w:left="157"/>
              <w:jc w:val="left"/>
              <w:rPr>
                <w:rFonts w:hint="default" w:ascii="Times New Roman" w:hAnsi="Times New Roman" w:eastAsia="宋体" w:cs="Times New Roman"/>
                <w:sz w:val="21"/>
              </w:rPr>
            </w:pPr>
            <w:r>
              <w:rPr>
                <w:rFonts w:hint="default" w:ascii="Times New Roman" w:hAnsi="Times New Roman" w:eastAsia="宋体" w:cs="Times New Roman"/>
                <w:sz w:val="21"/>
              </w:rPr>
              <w:t>室内墙体隔声</w:t>
            </w:r>
          </w:p>
        </w:tc>
        <w:tc>
          <w:tcPr>
            <w:tcW w:w="786" w:type="dxa"/>
            <w:vMerge w:val="restart"/>
            <w:tcBorders>
              <w:tl2br w:val="nil"/>
              <w:tr2bl w:val="nil"/>
            </w:tcBorders>
          </w:tcPr>
          <w:p>
            <w:pPr>
              <w:pStyle w:val="33"/>
              <w:jc w:val="left"/>
              <w:rPr>
                <w:rFonts w:hint="default" w:ascii="Times New Roman" w:hAnsi="Times New Roman" w:eastAsia="宋体" w:cs="Times New Roman"/>
                <w:b/>
                <w:sz w:val="22"/>
              </w:rPr>
            </w:pPr>
          </w:p>
          <w:p>
            <w:pPr>
              <w:pStyle w:val="33"/>
              <w:spacing w:before="1"/>
              <w:jc w:val="left"/>
              <w:rPr>
                <w:rFonts w:hint="default" w:ascii="Times New Roman" w:hAnsi="Times New Roman" w:eastAsia="宋体" w:cs="Times New Roman"/>
                <w:b/>
                <w:sz w:val="23"/>
              </w:rPr>
            </w:pPr>
          </w:p>
          <w:p>
            <w:pPr>
              <w:pStyle w:val="33"/>
              <w:ind w:left="243" w:right="235"/>
              <w:rPr>
                <w:rFonts w:hint="default" w:ascii="Times New Roman" w:hAnsi="Times New Roman" w:eastAsia="宋体" w:cs="Times New Roman"/>
                <w:sz w:val="21"/>
              </w:rPr>
            </w:pPr>
            <w:r>
              <w:rPr>
                <w:rFonts w:hint="default" w:ascii="Times New Roman" w:hAnsi="Times New Roman" w:eastAsia="宋体" w:cs="Times New Roman"/>
                <w:sz w:val="21"/>
              </w:rPr>
              <w:t>14</w:t>
            </w:r>
          </w:p>
        </w:tc>
        <w:tc>
          <w:tcPr>
            <w:tcW w:w="786" w:type="dxa"/>
            <w:vMerge w:val="restart"/>
            <w:tcBorders>
              <w:tl2br w:val="nil"/>
              <w:tr2bl w:val="nil"/>
            </w:tcBorders>
          </w:tcPr>
          <w:p>
            <w:pPr>
              <w:pStyle w:val="33"/>
              <w:jc w:val="left"/>
              <w:rPr>
                <w:rFonts w:hint="default" w:ascii="Times New Roman" w:hAnsi="Times New Roman" w:eastAsia="宋体" w:cs="Times New Roman"/>
                <w:b/>
                <w:sz w:val="22"/>
              </w:rPr>
            </w:pPr>
          </w:p>
          <w:p>
            <w:pPr>
              <w:pStyle w:val="33"/>
              <w:spacing w:before="1"/>
              <w:jc w:val="left"/>
              <w:rPr>
                <w:rFonts w:hint="default" w:ascii="Times New Roman" w:hAnsi="Times New Roman" w:eastAsia="宋体" w:cs="Times New Roman"/>
                <w:b/>
                <w:sz w:val="23"/>
              </w:rPr>
            </w:pPr>
          </w:p>
          <w:p>
            <w:pPr>
              <w:pStyle w:val="33"/>
              <w:ind w:left="243" w:right="234"/>
              <w:rPr>
                <w:rFonts w:hint="default" w:ascii="Times New Roman" w:hAnsi="Times New Roman" w:eastAsia="宋体" w:cs="Times New Roman"/>
                <w:sz w:val="21"/>
              </w:rPr>
            </w:pPr>
            <w:r>
              <w:rPr>
                <w:rFonts w:hint="default" w:ascii="Times New Roman" w:hAnsi="Times New Roman" w:eastAsia="宋体" w:cs="Times New Roman"/>
                <w:sz w:val="21"/>
              </w:rPr>
              <w:t>15</w:t>
            </w:r>
          </w:p>
        </w:tc>
        <w:tc>
          <w:tcPr>
            <w:tcW w:w="786" w:type="dxa"/>
            <w:vMerge w:val="restart"/>
            <w:tcBorders>
              <w:tl2br w:val="nil"/>
              <w:tr2bl w:val="nil"/>
            </w:tcBorders>
          </w:tcPr>
          <w:p>
            <w:pPr>
              <w:pStyle w:val="33"/>
              <w:jc w:val="left"/>
              <w:rPr>
                <w:rFonts w:hint="default" w:ascii="Times New Roman" w:hAnsi="Times New Roman" w:eastAsia="宋体" w:cs="Times New Roman"/>
                <w:b/>
                <w:sz w:val="22"/>
              </w:rPr>
            </w:pPr>
          </w:p>
          <w:p>
            <w:pPr>
              <w:pStyle w:val="33"/>
              <w:spacing w:before="1"/>
              <w:jc w:val="left"/>
              <w:rPr>
                <w:rFonts w:hint="default" w:ascii="Times New Roman" w:hAnsi="Times New Roman" w:eastAsia="宋体" w:cs="Times New Roman"/>
                <w:b/>
                <w:sz w:val="23"/>
              </w:rPr>
            </w:pPr>
          </w:p>
          <w:p>
            <w:pPr>
              <w:pStyle w:val="33"/>
              <w:ind w:left="243" w:right="234"/>
              <w:rPr>
                <w:rFonts w:hint="default" w:ascii="Times New Roman" w:hAnsi="Times New Roman" w:eastAsia="宋体" w:cs="Times New Roman"/>
                <w:sz w:val="21"/>
              </w:rPr>
            </w:pPr>
            <w:r>
              <w:rPr>
                <w:rFonts w:hint="default" w:ascii="Times New Roman" w:hAnsi="Times New Roman" w:eastAsia="宋体" w:cs="Times New Roman"/>
                <w:sz w:val="21"/>
              </w:rPr>
              <w:t>12</w:t>
            </w:r>
          </w:p>
        </w:tc>
        <w:tc>
          <w:tcPr>
            <w:tcW w:w="784" w:type="dxa"/>
            <w:vMerge w:val="restart"/>
            <w:tcBorders>
              <w:tl2br w:val="nil"/>
              <w:tr2bl w:val="nil"/>
            </w:tcBorders>
          </w:tcPr>
          <w:p>
            <w:pPr>
              <w:pStyle w:val="33"/>
              <w:jc w:val="left"/>
              <w:rPr>
                <w:rFonts w:hint="default" w:ascii="Times New Roman" w:hAnsi="Times New Roman" w:eastAsia="宋体" w:cs="Times New Roman"/>
                <w:b/>
                <w:sz w:val="22"/>
              </w:rPr>
            </w:pPr>
          </w:p>
          <w:p>
            <w:pPr>
              <w:pStyle w:val="33"/>
              <w:spacing w:before="1"/>
              <w:jc w:val="left"/>
              <w:rPr>
                <w:rFonts w:hint="default" w:ascii="Times New Roman" w:hAnsi="Times New Roman" w:eastAsia="宋体" w:cs="Times New Roman"/>
                <w:b/>
                <w:sz w:val="23"/>
              </w:rPr>
            </w:pPr>
          </w:p>
          <w:p>
            <w:pPr>
              <w:pStyle w:val="33"/>
              <w:ind w:left="242" w:right="234"/>
              <w:rPr>
                <w:rFonts w:hint="default" w:ascii="Times New Roman" w:hAnsi="Times New Roman" w:eastAsia="宋体" w:cs="Times New Roman"/>
                <w:sz w:val="21"/>
              </w:rPr>
            </w:pPr>
            <w:r>
              <w:rPr>
                <w:rFonts w:hint="default" w:ascii="Times New Roman" w:hAnsi="Times New Roman" w:eastAsia="宋体" w:cs="Times New Roman"/>
                <w:sz w:val="21"/>
              </w:rPr>
              <w:t>10</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07" w:hRule="atLeast"/>
          <w:jc w:val="center"/>
        </w:trPr>
        <w:tc>
          <w:tcPr>
            <w:tcW w:w="906" w:type="dxa"/>
            <w:vMerge w:val="continue"/>
            <w:tcBorders>
              <w:tl2br w:val="nil"/>
              <w:tr2bl w:val="nil"/>
            </w:tcBorders>
          </w:tcPr>
          <w:p>
            <w:pPr>
              <w:rPr>
                <w:rFonts w:hint="default" w:ascii="Times New Roman" w:hAnsi="Times New Roman" w:eastAsia="宋体" w:cs="Times New Roman"/>
                <w:sz w:val="2"/>
                <w:szCs w:val="2"/>
              </w:rPr>
            </w:pPr>
          </w:p>
        </w:tc>
        <w:tc>
          <w:tcPr>
            <w:tcW w:w="1332" w:type="dxa"/>
            <w:tcBorders>
              <w:tl2br w:val="nil"/>
              <w:tr2bl w:val="nil"/>
            </w:tcBorders>
          </w:tcPr>
          <w:p>
            <w:pPr>
              <w:pStyle w:val="33"/>
              <w:spacing w:line="251" w:lineRule="exact"/>
              <w:ind w:left="185" w:right="177"/>
              <w:rPr>
                <w:rFonts w:hint="default" w:ascii="Times New Roman" w:hAnsi="Times New Roman" w:eastAsia="宋体" w:cs="Times New Roman"/>
                <w:sz w:val="21"/>
              </w:rPr>
            </w:pPr>
            <w:r>
              <w:rPr>
                <w:rFonts w:hint="default" w:ascii="Times New Roman" w:hAnsi="Times New Roman" w:eastAsia="宋体" w:cs="Times New Roman"/>
                <w:sz w:val="21"/>
              </w:rPr>
              <w:t>通风设备</w:t>
            </w:r>
          </w:p>
        </w:tc>
        <w:tc>
          <w:tcPr>
            <w:tcW w:w="1116" w:type="dxa"/>
            <w:tcBorders>
              <w:tl2br w:val="nil"/>
              <w:tr2bl w:val="nil"/>
            </w:tcBorders>
          </w:tcPr>
          <w:p>
            <w:pPr>
              <w:pStyle w:val="33"/>
              <w:spacing w:before="14" w:line="237" w:lineRule="exact"/>
              <w:ind w:left="237" w:right="227"/>
              <w:rPr>
                <w:rFonts w:hint="default" w:ascii="Times New Roman" w:hAnsi="Times New Roman" w:eastAsia="宋体" w:cs="Times New Roman"/>
                <w:sz w:val="21"/>
              </w:rPr>
            </w:pPr>
            <w:r>
              <w:rPr>
                <w:rFonts w:hint="default" w:ascii="Times New Roman" w:hAnsi="Times New Roman" w:eastAsia="宋体" w:cs="Times New Roman"/>
                <w:sz w:val="21"/>
              </w:rPr>
              <w:t>75~85</w:t>
            </w:r>
          </w:p>
        </w:tc>
        <w:tc>
          <w:tcPr>
            <w:tcW w:w="810" w:type="dxa"/>
            <w:tcBorders>
              <w:tl2br w:val="nil"/>
              <w:tr2bl w:val="nil"/>
            </w:tcBorders>
          </w:tcPr>
          <w:p>
            <w:pPr>
              <w:pStyle w:val="33"/>
              <w:spacing w:line="251" w:lineRule="exact"/>
              <w:ind w:left="123" w:right="115"/>
              <w:rPr>
                <w:rFonts w:hint="default" w:ascii="Times New Roman" w:hAnsi="Times New Roman" w:eastAsia="宋体" w:cs="Times New Roman"/>
                <w:sz w:val="21"/>
              </w:rPr>
            </w:pPr>
            <w:r>
              <w:rPr>
                <w:rFonts w:hint="default" w:ascii="Times New Roman" w:hAnsi="Times New Roman" w:eastAsia="宋体" w:cs="Times New Roman"/>
                <w:sz w:val="21"/>
              </w:rPr>
              <w:t>12 套</w:t>
            </w:r>
          </w:p>
        </w:tc>
        <w:tc>
          <w:tcPr>
            <w:tcW w:w="893" w:type="dxa"/>
            <w:tcBorders>
              <w:tl2br w:val="nil"/>
              <w:tr2bl w:val="nil"/>
            </w:tcBorders>
          </w:tcPr>
          <w:p>
            <w:pPr>
              <w:pStyle w:val="33"/>
              <w:spacing w:line="251" w:lineRule="exact"/>
              <w:ind w:left="189" w:right="180"/>
              <w:rPr>
                <w:rFonts w:hint="default" w:ascii="Times New Roman" w:hAnsi="Times New Roman" w:eastAsia="宋体" w:cs="Times New Roman"/>
                <w:sz w:val="21"/>
              </w:rPr>
            </w:pPr>
            <w:r>
              <w:rPr>
                <w:rFonts w:hint="default" w:ascii="Times New Roman" w:hAnsi="Times New Roman" w:eastAsia="宋体" w:cs="Times New Roman"/>
                <w:sz w:val="21"/>
              </w:rPr>
              <w:t>间歇</w:t>
            </w:r>
          </w:p>
        </w:tc>
        <w:tc>
          <w:tcPr>
            <w:tcW w:w="1679" w:type="dxa"/>
            <w:vMerge w:val="restart"/>
            <w:tcBorders>
              <w:tl2br w:val="nil"/>
              <w:tr2bl w:val="nil"/>
            </w:tcBorders>
          </w:tcPr>
          <w:p>
            <w:pPr>
              <w:pStyle w:val="33"/>
              <w:spacing w:before="149" w:line="242" w:lineRule="auto"/>
              <w:ind w:left="203" w:right="194"/>
              <w:rPr>
                <w:rFonts w:hint="default" w:ascii="Times New Roman" w:hAnsi="Times New Roman" w:eastAsia="宋体" w:cs="Times New Roman"/>
                <w:sz w:val="21"/>
              </w:rPr>
            </w:pPr>
            <w:r>
              <w:rPr>
                <w:rFonts w:hint="default" w:ascii="Times New Roman" w:hAnsi="Times New Roman" w:eastAsia="宋体" w:cs="Times New Roman"/>
                <w:sz w:val="21"/>
              </w:rPr>
              <w:t>基础减震+厂房隔声+绿化带隔声</w:t>
            </w:r>
          </w:p>
        </w:tc>
        <w:tc>
          <w:tcPr>
            <w:tcW w:w="786" w:type="dxa"/>
            <w:vMerge w:val="continue"/>
            <w:tcBorders>
              <w:tl2br w:val="nil"/>
              <w:tr2bl w:val="nil"/>
            </w:tcBorders>
          </w:tcPr>
          <w:p>
            <w:pPr>
              <w:rPr>
                <w:rFonts w:hint="default" w:ascii="Times New Roman" w:hAnsi="Times New Roman" w:eastAsia="宋体" w:cs="Times New Roman"/>
                <w:sz w:val="2"/>
                <w:szCs w:val="2"/>
              </w:rPr>
            </w:pPr>
          </w:p>
        </w:tc>
        <w:tc>
          <w:tcPr>
            <w:tcW w:w="786" w:type="dxa"/>
            <w:vMerge w:val="continue"/>
            <w:tcBorders>
              <w:tl2br w:val="nil"/>
              <w:tr2bl w:val="nil"/>
            </w:tcBorders>
          </w:tcPr>
          <w:p>
            <w:pPr>
              <w:rPr>
                <w:rFonts w:hint="default" w:ascii="Times New Roman" w:hAnsi="Times New Roman" w:eastAsia="宋体" w:cs="Times New Roman"/>
                <w:sz w:val="2"/>
                <w:szCs w:val="2"/>
              </w:rPr>
            </w:pPr>
          </w:p>
        </w:tc>
        <w:tc>
          <w:tcPr>
            <w:tcW w:w="786" w:type="dxa"/>
            <w:vMerge w:val="continue"/>
            <w:tcBorders>
              <w:tl2br w:val="nil"/>
              <w:tr2bl w:val="nil"/>
            </w:tcBorders>
          </w:tcPr>
          <w:p>
            <w:pPr>
              <w:rPr>
                <w:rFonts w:hint="default" w:ascii="Times New Roman" w:hAnsi="Times New Roman" w:eastAsia="宋体" w:cs="Times New Roman"/>
                <w:sz w:val="2"/>
                <w:szCs w:val="2"/>
              </w:rPr>
            </w:pPr>
          </w:p>
        </w:tc>
        <w:tc>
          <w:tcPr>
            <w:tcW w:w="784"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08" w:hRule="atLeast"/>
          <w:jc w:val="center"/>
        </w:trPr>
        <w:tc>
          <w:tcPr>
            <w:tcW w:w="906" w:type="dxa"/>
            <w:vMerge w:val="continue"/>
            <w:tcBorders>
              <w:tl2br w:val="nil"/>
              <w:tr2bl w:val="nil"/>
            </w:tcBorders>
          </w:tcPr>
          <w:p>
            <w:pPr>
              <w:rPr>
                <w:rFonts w:hint="default" w:ascii="Times New Roman" w:hAnsi="Times New Roman" w:eastAsia="宋体" w:cs="Times New Roman"/>
                <w:sz w:val="2"/>
                <w:szCs w:val="2"/>
              </w:rPr>
            </w:pPr>
          </w:p>
        </w:tc>
        <w:tc>
          <w:tcPr>
            <w:tcW w:w="1332" w:type="dxa"/>
            <w:tcBorders>
              <w:tl2br w:val="nil"/>
              <w:tr2bl w:val="nil"/>
            </w:tcBorders>
          </w:tcPr>
          <w:p>
            <w:pPr>
              <w:pStyle w:val="33"/>
              <w:spacing w:line="252" w:lineRule="exact"/>
              <w:ind w:left="185" w:right="177"/>
              <w:rPr>
                <w:rFonts w:hint="default" w:ascii="Times New Roman" w:hAnsi="Times New Roman" w:eastAsia="宋体" w:cs="Times New Roman"/>
                <w:sz w:val="21"/>
              </w:rPr>
            </w:pPr>
            <w:r>
              <w:rPr>
                <w:rFonts w:hint="default" w:ascii="Times New Roman" w:hAnsi="Times New Roman" w:eastAsia="宋体" w:cs="Times New Roman"/>
                <w:sz w:val="21"/>
              </w:rPr>
              <w:t>喂料系统</w:t>
            </w:r>
          </w:p>
        </w:tc>
        <w:tc>
          <w:tcPr>
            <w:tcW w:w="1116" w:type="dxa"/>
            <w:tcBorders>
              <w:tl2br w:val="nil"/>
              <w:tr2bl w:val="nil"/>
            </w:tcBorders>
          </w:tcPr>
          <w:p>
            <w:pPr>
              <w:pStyle w:val="33"/>
              <w:ind w:left="237" w:right="227"/>
              <w:rPr>
                <w:rFonts w:hint="default" w:ascii="Times New Roman" w:hAnsi="Times New Roman" w:eastAsia="宋体" w:cs="Times New Roman"/>
                <w:sz w:val="21"/>
              </w:rPr>
            </w:pPr>
            <w:r>
              <w:rPr>
                <w:rFonts w:hint="default" w:ascii="Times New Roman" w:hAnsi="Times New Roman" w:eastAsia="宋体" w:cs="Times New Roman"/>
                <w:sz w:val="21"/>
              </w:rPr>
              <w:t>75~80</w:t>
            </w:r>
          </w:p>
        </w:tc>
        <w:tc>
          <w:tcPr>
            <w:tcW w:w="810" w:type="dxa"/>
            <w:tcBorders>
              <w:tl2br w:val="nil"/>
              <w:tr2bl w:val="nil"/>
            </w:tcBorders>
          </w:tcPr>
          <w:p>
            <w:pPr>
              <w:pStyle w:val="33"/>
              <w:spacing w:line="252" w:lineRule="exact"/>
              <w:ind w:left="123" w:right="115"/>
              <w:rPr>
                <w:rFonts w:hint="default" w:ascii="Times New Roman" w:hAnsi="Times New Roman" w:eastAsia="宋体" w:cs="Times New Roman"/>
                <w:sz w:val="21"/>
              </w:rPr>
            </w:pPr>
            <w:r>
              <w:rPr>
                <w:rFonts w:hint="default" w:ascii="Times New Roman" w:hAnsi="Times New Roman" w:eastAsia="宋体" w:cs="Times New Roman"/>
                <w:sz w:val="21"/>
              </w:rPr>
              <w:t>48 套</w:t>
            </w:r>
          </w:p>
        </w:tc>
        <w:tc>
          <w:tcPr>
            <w:tcW w:w="893" w:type="dxa"/>
            <w:tcBorders>
              <w:tl2br w:val="nil"/>
              <w:tr2bl w:val="nil"/>
            </w:tcBorders>
          </w:tcPr>
          <w:p>
            <w:pPr>
              <w:pStyle w:val="33"/>
              <w:spacing w:line="252" w:lineRule="exact"/>
              <w:ind w:left="189" w:right="180"/>
              <w:rPr>
                <w:rFonts w:hint="default" w:ascii="Times New Roman" w:hAnsi="Times New Roman" w:eastAsia="宋体" w:cs="Times New Roman"/>
                <w:sz w:val="21"/>
              </w:rPr>
            </w:pPr>
            <w:r>
              <w:rPr>
                <w:rFonts w:hint="default" w:ascii="Times New Roman" w:hAnsi="Times New Roman" w:eastAsia="宋体" w:cs="Times New Roman"/>
                <w:sz w:val="21"/>
              </w:rPr>
              <w:t>间歇</w:t>
            </w:r>
          </w:p>
        </w:tc>
        <w:tc>
          <w:tcPr>
            <w:tcW w:w="1679" w:type="dxa"/>
            <w:vMerge w:val="continue"/>
            <w:tcBorders>
              <w:tl2br w:val="nil"/>
              <w:tr2bl w:val="nil"/>
            </w:tcBorders>
          </w:tcPr>
          <w:p>
            <w:pPr>
              <w:rPr>
                <w:rFonts w:hint="default" w:ascii="Times New Roman" w:hAnsi="Times New Roman" w:eastAsia="宋体" w:cs="Times New Roman"/>
                <w:sz w:val="2"/>
                <w:szCs w:val="2"/>
              </w:rPr>
            </w:pPr>
          </w:p>
        </w:tc>
        <w:tc>
          <w:tcPr>
            <w:tcW w:w="786" w:type="dxa"/>
            <w:vMerge w:val="continue"/>
            <w:tcBorders>
              <w:tl2br w:val="nil"/>
              <w:tr2bl w:val="nil"/>
            </w:tcBorders>
          </w:tcPr>
          <w:p>
            <w:pPr>
              <w:rPr>
                <w:rFonts w:hint="default" w:ascii="Times New Roman" w:hAnsi="Times New Roman" w:eastAsia="宋体" w:cs="Times New Roman"/>
                <w:sz w:val="2"/>
                <w:szCs w:val="2"/>
              </w:rPr>
            </w:pPr>
          </w:p>
        </w:tc>
        <w:tc>
          <w:tcPr>
            <w:tcW w:w="786" w:type="dxa"/>
            <w:vMerge w:val="continue"/>
            <w:tcBorders>
              <w:tl2br w:val="nil"/>
              <w:tr2bl w:val="nil"/>
            </w:tcBorders>
          </w:tcPr>
          <w:p>
            <w:pPr>
              <w:rPr>
                <w:rFonts w:hint="default" w:ascii="Times New Roman" w:hAnsi="Times New Roman" w:eastAsia="宋体" w:cs="Times New Roman"/>
                <w:sz w:val="2"/>
                <w:szCs w:val="2"/>
              </w:rPr>
            </w:pPr>
          </w:p>
        </w:tc>
        <w:tc>
          <w:tcPr>
            <w:tcW w:w="786" w:type="dxa"/>
            <w:vMerge w:val="continue"/>
            <w:tcBorders>
              <w:tl2br w:val="nil"/>
              <w:tr2bl w:val="nil"/>
            </w:tcBorders>
          </w:tcPr>
          <w:p>
            <w:pPr>
              <w:rPr>
                <w:rFonts w:hint="default" w:ascii="Times New Roman" w:hAnsi="Times New Roman" w:eastAsia="宋体" w:cs="Times New Roman"/>
                <w:sz w:val="2"/>
                <w:szCs w:val="2"/>
              </w:rPr>
            </w:pPr>
          </w:p>
        </w:tc>
        <w:tc>
          <w:tcPr>
            <w:tcW w:w="784"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95" w:hRule="atLeast"/>
          <w:jc w:val="center"/>
        </w:trPr>
        <w:tc>
          <w:tcPr>
            <w:tcW w:w="906" w:type="dxa"/>
            <w:vMerge w:val="continue"/>
            <w:tcBorders>
              <w:tl2br w:val="nil"/>
              <w:tr2bl w:val="nil"/>
            </w:tcBorders>
          </w:tcPr>
          <w:p>
            <w:pPr>
              <w:rPr>
                <w:rFonts w:hint="default" w:ascii="Times New Roman" w:hAnsi="Times New Roman" w:eastAsia="宋体" w:cs="Times New Roman"/>
                <w:sz w:val="2"/>
                <w:szCs w:val="2"/>
              </w:rPr>
            </w:pPr>
          </w:p>
        </w:tc>
        <w:tc>
          <w:tcPr>
            <w:tcW w:w="1332" w:type="dxa"/>
            <w:tcBorders>
              <w:tl2br w:val="nil"/>
              <w:tr2bl w:val="nil"/>
            </w:tcBorders>
          </w:tcPr>
          <w:p>
            <w:pPr>
              <w:pStyle w:val="33"/>
              <w:spacing w:before="1" w:line="251" w:lineRule="exact"/>
              <w:ind w:left="185" w:right="177"/>
              <w:rPr>
                <w:rFonts w:hint="default" w:ascii="Times New Roman" w:hAnsi="Times New Roman" w:eastAsia="宋体" w:cs="Times New Roman"/>
                <w:sz w:val="21"/>
              </w:rPr>
            </w:pPr>
            <w:r>
              <w:rPr>
                <w:rFonts w:hint="default" w:ascii="Times New Roman" w:hAnsi="Times New Roman" w:eastAsia="宋体" w:cs="Times New Roman"/>
                <w:sz w:val="21"/>
              </w:rPr>
              <w:t>清粪系统</w:t>
            </w:r>
          </w:p>
        </w:tc>
        <w:tc>
          <w:tcPr>
            <w:tcW w:w="1116" w:type="dxa"/>
            <w:tcBorders>
              <w:tl2br w:val="nil"/>
              <w:tr2bl w:val="nil"/>
            </w:tcBorders>
          </w:tcPr>
          <w:p>
            <w:pPr>
              <w:pStyle w:val="33"/>
              <w:spacing w:line="239" w:lineRule="exact"/>
              <w:ind w:left="237" w:right="227"/>
              <w:rPr>
                <w:rFonts w:hint="default" w:ascii="Times New Roman" w:hAnsi="Times New Roman" w:eastAsia="宋体" w:cs="Times New Roman"/>
                <w:sz w:val="21"/>
              </w:rPr>
            </w:pPr>
            <w:r>
              <w:rPr>
                <w:rFonts w:hint="default" w:ascii="Times New Roman" w:hAnsi="Times New Roman" w:eastAsia="宋体" w:cs="Times New Roman"/>
                <w:sz w:val="21"/>
              </w:rPr>
              <w:t>75~80</w:t>
            </w:r>
          </w:p>
        </w:tc>
        <w:tc>
          <w:tcPr>
            <w:tcW w:w="810" w:type="dxa"/>
            <w:tcBorders>
              <w:tl2br w:val="nil"/>
              <w:tr2bl w:val="nil"/>
            </w:tcBorders>
          </w:tcPr>
          <w:p>
            <w:pPr>
              <w:pStyle w:val="33"/>
              <w:spacing w:before="1" w:line="251" w:lineRule="exact"/>
              <w:ind w:left="123" w:right="115"/>
              <w:rPr>
                <w:rFonts w:hint="default" w:ascii="Times New Roman" w:hAnsi="Times New Roman" w:eastAsia="宋体" w:cs="Times New Roman"/>
                <w:sz w:val="21"/>
              </w:rPr>
            </w:pPr>
            <w:r>
              <w:rPr>
                <w:rFonts w:hint="default" w:ascii="Times New Roman" w:hAnsi="Times New Roman" w:eastAsia="宋体" w:cs="Times New Roman"/>
                <w:sz w:val="21"/>
              </w:rPr>
              <w:t>48 套</w:t>
            </w:r>
          </w:p>
        </w:tc>
        <w:tc>
          <w:tcPr>
            <w:tcW w:w="893" w:type="dxa"/>
            <w:tcBorders>
              <w:tl2br w:val="nil"/>
              <w:tr2bl w:val="nil"/>
            </w:tcBorders>
          </w:tcPr>
          <w:p>
            <w:pPr>
              <w:pStyle w:val="33"/>
              <w:spacing w:before="1" w:line="251" w:lineRule="exact"/>
              <w:ind w:left="189" w:right="180"/>
              <w:rPr>
                <w:rFonts w:hint="default" w:ascii="Times New Roman" w:hAnsi="Times New Roman" w:eastAsia="宋体" w:cs="Times New Roman"/>
                <w:sz w:val="21"/>
              </w:rPr>
            </w:pPr>
            <w:r>
              <w:rPr>
                <w:rFonts w:hint="default" w:ascii="Times New Roman" w:hAnsi="Times New Roman" w:eastAsia="宋体" w:cs="Times New Roman"/>
                <w:sz w:val="21"/>
              </w:rPr>
              <w:t>间歇</w:t>
            </w:r>
          </w:p>
        </w:tc>
        <w:tc>
          <w:tcPr>
            <w:tcW w:w="1679" w:type="dxa"/>
            <w:vMerge w:val="continue"/>
            <w:tcBorders>
              <w:tl2br w:val="nil"/>
              <w:tr2bl w:val="nil"/>
            </w:tcBorders>
          </w:tcPr>
          <w:p>
            <w:pPr>
              <w:rPr>
                <w:rFonts w:hint="default" w:ascii="Times New Roman" w:hAnsi="Times New Roman" w:eastAsia="宋体" w:cs="Times New Roman"/>
                <w:sz w:val="2"/>
                <w:szCs w:val="2"/>
              </w:rPr>
            </w:pPr>
          </w:p>
        </w:tc>
        <w:tc>
          <w:tcPr>
            <w:tcW w:w="786" w:type="dxa"/>
            <w:vMerge w:val="continue"/>
            <w:tcBorders>
              <w:tl2br w:val="nil"/>
              <w:tr2bl w:val="nil"/>
            </w:tcBorders>
          </w:tcPr>
          <w:p>
            <w:pPr>
              <w:rPr>
                <w:rFonts w:hint="default" w:ascii="Times New Roman" w:hAnsi="Times New Roman" w:eastAsia="宋体" w:cs="Times New Roman"/>
                <w:sz w:val="2"/>
                <w:szCs w:val="2"/>
              </w:rPr>
            </w:pPr>
          </w:p>
        </w:tc>
        <w:tc>
          <w:tcPr>
            <w:tcW w:w="786" w:type="dxa"/>
            <w:vMerge w:val="continue"/>
            <w:tcBorders>
              <w:tl2br w:val="nil"/>
              <w:tr2bl w:val="nil"/>
            </w:tcBorders>
          </w:tcPr>
          <w:p>
            <w:pPr>
              <w:rPr>
                <w:rFonts w:hint="default" w:ascii="Times New Roman" w:hAnsi="Times New Roman" w:eastAsia="宋体" w:cs="Times New Roman"/>
                <w:sz w:val="2"/>
                <w:szCs w:val="2"/>
              </w:rPr>
            </w:pPr>
          </w:p>
        </w:tc>
        <w:tc>
          <w:tcPr>
            <w:tcW w:w="786" w:type="dxa"/>
            <w:vMerge w:val="continue"/>
            <w:tcBorders>
              <w:tl2br w:val="nil"/>
              <w:tr2bl w:val="nil"/>
            </w:tcBorders>
          </w:tcPr>
          <w:p>
            <w:pPr>
              <w:rPr>
                <w:rFonts w:hint="default" w:ascii="Times New Roman" w:hAnsi="Times New Roman" w:eastAsia="宋体" w:cs="Times New Roman"/>
                <w:sz w:val="2"/>
                <w:szCs w:val="2"/>
              </w:rPr>
            </w:pPr>
          </w:p>
        </w:tc>
        <w:tc>
          <w:tcPr>
            <w:tcW w:w="784" w:type="dxa"/>
            <w:vMerge w:val="continue"/>
            <w:tcBorders>
              <w:tl2br w:val="nil"/>
              <w:tr2bl w:val="nil"/>
            </w:tcBorders>
          </w:tcPr>
          <w:p>
            <w:pPr>
              <w:rPr>
                <w:rFonts w:hint="default" w:ascii="Times New Roman" w:hAnsi="Times New Roman" w:eastAsia="宋体" w:cs="Times New Roman"/>
                <w:sz w:val="2"/>
                <w:szCs w:val="2"/>
              </w:rPr>
            </w:pP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sz w:val="24"/>
          <w:szCs w:val="24"/>
          <w:lang w:val="en-US" w:eastAsia="zh-CN"/>
        </w:rPr>
        <w:sectPr>
          <w:headerReference r:id="rId22" w:type="default"/>
          <w:footerReference r:id="rId23" w:type="default"/>
          <w:pgSz w:w="11910" w:h="16840"/>
          <w:pgMar w:top="1340" w:right="920" w:bottom="1220" w:left="1020" w:header="878" w:footer="1022" w:gutter="0"/>
          <w:pgBorders>
            <w:top w:val="none" w:sz="0" w:space="0"/>
            <w:left w:val="none" w:sz="0" w:space="0"/>
            <w:bottom w:val="none" w:sz="0" w:space="0"/>
            <w:right w:val="none" w:sz="0" w:space="0"/>
          </w:pgBorders>
          <w:pgNumType w:fmt="decimal"/>
        </w:sectPr>
      </w:pPr>
      <w:bookmarkStart w:id="213" w:name="6.3.2 噪声影响预测模式"/>
      <w:bookmarkEnd w:id="213"/>
      <w:bookmarkStart w:id="214" w:name="6.3.2 噪声影响预测模式"/>
      <w:bookmarkEnd w:id="214"/>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5.5.2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噪声影响预测模</w:t>
      </w:r>
    </w:p>
    <w:p>
      <w:pPr>
        <w:bidi w:val="0"/>
        <w:spacing w:line="360" w:lineRule="auto"/>
        <w:ind w:firstLine="480" w:firstLineChars="200"/>
        <w:rPr>
          <w:rFonts w:hint="default" w:ascii="Times New Roman" w:hAnsi="Times New Roman" w:cs="Times New Roman"/>
          <w:sz w:val="24"/>
          <w:szCs w:val="24"/>
          <w:lang w:eastAsia="zh-CN"/>
        </w:rPr>
      </w:pPr>
      <w:bookmarkStart w:id="215" w:name="6.3.1 噪声源情况分析"/>
      <w:bookmarkEnd w:id="215"/>
      <w:bookmarkStart w:id="216" w:name="6.3.1 噪声源情况分析"/>
      <w:bookmarkEnd w:id="216"/>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lang w:eastAsia="zh-CN"/>
        </w:rPr>
        <w:t xml:space="preserve">）预测噪声源强 </w:t>
      </w:r>
    </w:p>
    <w:p>
      <w:pPr>
        <w:spacing w:line="360" w:lineRule="auto"/>
        <w:ind w:firstLine="480" w:firstLineChars="200"/>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本项目噪声主要来源于</w:t>
      </w:r>
      <w:r>
        <w:rPr>
          <w:rFonts w:hint="eastAsia" w:ascii="Times New Roman" w:hAnsi="Times New Roman" w:cs="Times New Roman"/>
          <w:sz w:val="24"/>
          <w:szCs w:val="24"/>
          <w:lang w:eastAsia="zh-CN"/>
        </w:rPr>
        <w:t>鸡</w:t>
      </w:r>
      <w:r>
        <w:rPr>
          <w:rFonts w:hint="default" w:ascii="Times New Roman" w:hAnsi="Times New Roman" w:cs="Times New Roman"/>
          <w:sz w:val="24"/>
          <w:szCs w:val="24"/>
          <w:lang w:eastAsia="zh-CN"/>
        </w:rPr>
        <w:t>群生活叫声、风机、空压机以及水泵等产生的噪声。根据类比资料，确定拟建工程主要噪声源强情况见表</w:t>
      </w:r>
      <w:r>
        <w:rPr>
          <w:rFonts w:hint="default" w:ascii="Times New Roman" w:hAnsi="Times New Roman" w:cs="Times New Roman"/>
          <w:sz w:val="24"/>
          <w:szCs w:val="24"/>
          <w:lang w:val="en-US" w:eastAsia="zh-CN"/>
        </w:rPr>
        <w:t>3.3-13</w:t>
      </w:r>
      <w:r>
        <w:rPr>
          <w:rFonts w:hint="default" w:ascii="Times New Roman" w:hAnsi="Times New Roman" w:cs="Times New Roman"/>
          <w:sz w:val="24"/>
          <w:szCs w:val="24"/>
          <w:lang w:eastAsia="zh-CN"/>
        </w:rPr>
        <w:t>。</w:t>
      </w:r>
    </w:p>
    <w:p>
      <w:pPr>
        <w:bidi w:val="0"/>
        <w:spacing w:line="360" w:lineRule="auto"/>
        <w:ind w:firstLine="480" w:firstLineChars="200"/>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2</w:t>
      </w:r>
      <w:r>
        <w:rPr>
          <w:rFonts w:hint="default" w:ascii="Times New Roman" w:hAnsi="Times New Roman" w:cs="Times New Roman"/>
          <w:sz w:val="24"/>
          <w:szCs w:val="24"/>
          <w:lang w:eastAsia="zh-CN"/>
        </w:rPr>
        <w:t xml:space="preserve">）预测噪声源强 </w:t>
      </w:r>
    </w:p>
    <w:p>
      <w:pPr>
        <w:bidi w:val="0"/>
        <w:spacing w:line="360" w:lineRule="auto"/>
        <w:ind w:firstLine="480" w:firstLineChars="200"/>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将一个由多个点声源组成的复合声源，即把全部</w:t>
      </w:r>
      <w:r>
        <w:rPr>
          <w:rFonts w:hint="eastAsia" w:ascii="Times New Roman" w:hAnsi="Times New Roman" w:cs="Times New Roman"/>
          <w:sz w:val="24"/>
          <w:szCs w:val="24"/>
          <w:lang w:eastAsia="zh-CN"/>
        </w:rPr>
        <w:t>鸡</w:t>
      </w:r>
      <w:r>
        <w:rPr>
          <w:rFonts w:hint="default" w:ascii="Times New Roman" w:hAnsi="Times New Roman" w:cs="Times New Roman"/>
          <w:sz w:val="24"/>
          <w:szCs w:val="24"/>
          <w:lang w:eastAsia="zh-CN"/>
        </w:rPr>
        <w:t>舍、泵房视为点声源。</w:t>
      </w:r>
    </w:p>
    <w:p>
      <w:pPr>
        <w:bidi w:val="0"/>
        <w:spacing w:line="360" w:lineRule="auto"/>
        <w:ind w:firstLine="480" w:firstLineChars="200"/>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①点声源预测模式如下：</w:t>
      </w:r>
    </w:p>
    <w:p>
      <w:pPr>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2485390" cy="427990"/>
            <wp:effectExtent l="0" t="0" r="1016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6"/>
                    <a:stretch>
                      <a:fillRect/>
                    </a:stretch>
                  </pic:blipFill>
                  <pic:spPr>
                    <a:xfrm>
                      <a:off x="0" y="0"/>
                      <a:ext cx="2485390" cy="427990"/>
                    </a:xfrm>
                    <a:prstGeom prst="rect">
                      <a:avLst/>
                    </a:prstGeom>
                    <a:noFill/>
                    <a:ln>
                      <a:noFill/>
                    </a:ln>
                  </pic:spPr>
                </pic:pic>
              </a:graphicData>
            </a:graphic>
          </wp:inline>
        </w:drawing>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Chars="0"/>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式中：</w:t>
      </w:r>
      <w:r>
        <w:rPr>
          <w:rFonts w:hint="default" w:ascii="Times New Roman" w:hAnsi="Times New Roman" w:cs="Times New Roman"/>
          <w:bCs/>
          <w:i/>
          <w:iCs/>
          <w:sz w:val="24"/>
          <w:szCs w:val="24"/>
        </w:rPr>
        <w:t>L</w:t>
      </w:r>
      <w:r>
        <w:rPr>
          <w:rFonts w:hint="default" w:ascii="Times New Roman" w:hAnsi="Times New Roman" w:cs="Times New Roman"/>
          <w:bCs/>
          <w:i/>
          <w:iCs/>
          <w:sz w:val="24"/>
          <w:szCs w:val="24"/>
          <w:vertAlign w:val="subscript"/>
        </w:rPr>
        <w:t xml:space="preserve"> oct </w:t>
      </w:r>
      <w:r>
        <w:rPr>
          <w:rFonts w:hint="default" w:ascii="Times New Roman" w:hAnsi="Times New Roman" w:cs="Times New Roman"/>
          <w:bCs/>
          <w:i/>
          <w:iCs/>
          <w:sz w:val="24"/>
          <w:szCs w:val="24"/>
        </w:rPr>
        <w:t>(r</w:t>
      </w:r>
      <w:r>
        <w:rPr>
          <w:rFonts w:hint="default" w:ascii="Times New Roman" w:hAnsi="Times New Roman" w:cs="Times New Roman"/>
          <w:bCs/>
          <w:i/>
          <w:iCs/>
          <w:sz w:val="24"/>
          <w:szCs w:val="24"/>
          <w:vertAlign w:val="subscript"/>
        </w:rPr>
        <w:t>i</w:t>
      </w:r>
      <w:r>
        <w:rPr>
          <w:rFonts w:hint="default" w:ascii="Times New Roman" w:hAnsi="Times New Roman" w:cs="Times New Roman"/>
          <w:bCs/>
          <w:i/>
          <w:iCs/>
          <w:sz w:val="24"/>
          <w:szCs w:val="24"/>
        </w:rPr>
        <w:t>)</w:t>
      </w:r>
      <w:r>
        <w:rPr>
          <w:rFonts w:hint="default" w:ascii="Times New Roman" w:hAnsi="Times New Roman" w:cs="Times New Roman"/>
          <w:bCs/>
          <w:sz w:val="24"/>
          <w:szCs w:val="24"/>
          <w:lang w:eastAsia="zh-CN"/>
        </w:rPr>
        <w:t>—</w:t>
      </w:r>
      <w:r>
        <w:rPr>
          <w:rFonts w:hint="default" w:ascii="Times New Roman" w:hAnsi="Times New Roman" w:cs="Times New Roman"/>
          <w:bCs/>
          <w:sz w:val="24"/>
          <w:szCs w:val="24"/>
        </w:rPr>
        <w:t>点声源在预测点产生的倍频带压级dB(A)；</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1140" w:firstLineChars="475"/>
        <w:textAlignment w:val="auto"/>
        <w:rPr>
          <w:rFonts w:hint="default" w:ascii="Times New Roman" w:hAnsi="Times New Roman" w:cs="Times New Roman"/>
          <w:bCs/>
          <w:sz w:val="24"/>
          <w:szCs w:val="24"/>
        </w:rPr>
      </w:pPr>
      <w:r>
        <w:rPr>
          <w:rFonts w:hint="default" w:ascii="Times New Roman" w:hAnsi="Times New Roman" w:cs="Times New Roman"/>
          <w:bCs/>
          <w:i/>
          <w:iCs/>
          <w:sz w:val="24"/>
          <w:szCs w:val="24"/>
        </w:rPr>
        <w:t>L</w:t>
      </w:r>
      <w:r>
        <w:rPr>
          <w:rFonts w:hint="default" w:ascii="Times New Roman" w:hAnsi="Times New Roman" w:cs="Times New Roman"/>
          <w:bCs/>
          <w:i/>
          <w:iCs/>
          <w:sz w:val="24"/>
          <w:szCs w:val="24"/>
          <w:vertAlign w:val="subscript"/>
        </w:rPr>
        <w:t xml:space="preserve">oct </w:t>
      </w:r>
      <w:r>
        <w:rPr>
          <w:rFonts w:hint="default" w:ascii="Times New Roman" w:hAnsi="Times New Roman" w:cs="Times New Roman"/>
          <w:bCs/>
          <w:i/>
          <w:iCs/>
          <w:sz w:val="24"/>
          <w:szCs w:val="24"/>
        </w:rPr>
        <w:t>(r</w:t>
      </w:r>
      <w:r>
        <w:rPr>
          <w:rFonts w:hint="default" w:ascii="Times New Roman" w:hAnsi="Times New Roman" w:cs="Times New Roman"/>
          <w:bCs/>
          <w:i/>
          <w:iCs/>
          <w:sz w:val="24"/>
          <w:szCs w:val="24"/>
          <w:vertAlign w:val="subscript"/>
        </w:rPr>
        <w:t>0</w:t>
      </w:r>
      <w:r>
        <w:rPr>
          <w:rFonts w:hint="default" w:ascii="Times New Roman" w:hAnsi="Times New Roman" w:cs="Times New Roman"/>
          <w:bCs/>
          <w:i/>
          <w:iCs/>
          <w:sz w:val="24"/>
          <w:szCs w:val="24"/>
        </w:rPr>
        <w:t>)</w:t>
      </w:r>
      <w:r>
        <w:rPr>
          <w:rFonts w:hint="default" w:ascii="Times New Roman" w:hAnsi="Times New Roman" w:cs="Times New Roman"/>
          <w:bCs/>
          <w:sz w:val="24"/>
          <w:szCs w:val="24"/>
        </w:rPr>
        <w:t>—参考位置 r0处的倍频带声压级，dB(A)；</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1140" w:firstLineChars="475"/>
        <w:textAlignment w:val="auto"/>
        <w:rPr>
          <w:rFonts w:hint="default" w:ascii="Times New Roman" w:hAnsi="Times New Roman" w:cs="Times New Roman"/>
          <w:bCs/>
          <w:sz w:val="24"/>
          <w:szCs w:val="24"/>
        </w:rPr>
      </w:pPr>
      <w:r>
        <w:rPr>
          <w:rFonts w:hint="default" w:ascii="Times New Roman" w:hAnsi="Times New Roman" w:cs="Times New Roman"/>
          <w:bCs/>
          <w:i/>
          <w:iCs/>
          <w:sz w:val="24"/>
          <w:szCs w:val="24"/>
        </w:rPr>
        <w:t>r</w:t>
      </w:r>
      <w:r>
        <w:rPr>
          <w:rFonts w:hint="default" w:ascii="Times New Roman" w:hAnsi="Times New Roman" w:cs="Times New Roman"/>
          <w:bCs/>
          <w:i/>
          <w:iCs/>
          <w:sz w:val="24"/>
          <w:szCs w:val="24"/>
          <w:vertAlign w:val="subscript"/>
        </w:rPr>
        <w:t>0</w:t>
      </w:r>
      <w:r>
        <w:rPr>
          <w:rFonts w:hint="default" w:ascii="Times New Roman" w:hAnsi="Times New Roman" w:cs="Times New Roman"/>
          <w:bCs/>
          <w:sz w:val="24"/>
          <w:szCs w:val="24"/>
        </w:rPr>
        <w:t>—参考位置至声源的距离（m）；</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1140" w:firstLineChars="475"/>
        <w:textAlignment w:val="auto"/>
        <w:rPr>
          <w:rFonts w:hint="default" w:ascii="Times New Roman" w:hAnsi="Times New Roman" w:cs="Times New Roman"/>
          <w:bCs/>
          <w:sz w:val="24"/>
          <w:szCs w:val="24"/>
        </w:rPr>
      </w:pPr>
      <w:r>
        <w:rPr>
          <w:rFonts w:hint="default" w:ascii="Times New Roman" w:hAnsi="Times New Roman" w:cs="Times New Roman"/>
          <w:bCs/>
          <w:i/>
          <w:iCs/>
          <w:sz w:val="24"/>
          <w:szCs w:val="24"/>
        </w:rPr>
        <w:t>r</w:t>
      </w:r>
      <w:r>
        <w:rPr>
          <w:rFonts w:hint="default" w:ascii="Times New Roman" w:hAnsi="Times New Roman" w:cs="Times New Roman"/>
          <w:bCs/>
          <w:i/>
          <w:iCs/>
          <w:sz w:val="24"/>
          <w:szCs w:val="24"/>
          <w:vertAlign w:val="subscript"/>
        </w:rPr>
        <w:t>i</w:t>
      </w:r>
      <w:r>
        <w:rPr>
          <w:rFonts w:hint="default" w:ascii="Times New Roman" w:hAnsi="Times New Roman" w:cs="Times New Roman"/>
          <w:bCs/>
          <w:sz w:val="24"/>
          <w:szCs w:val="24"/>
        </w:rPr>
        <w:t>—某预测点至声源的距离（m）；</w:t>
      </w:r>
    </w:p>
    <w:p>
      <w:pPr>
        <w:pStyle w:val="22"/>
        <w:keepNext w:val="0"/>
        <w:keepLines w:val="0"/>
        <w:pageBreakBefore w:val="0"/>
        <w:widowControl w:val="0"/>
        <w:kinsoku/>
        <w:wordWrap/>
        <w:overflowPunct/>
        <w:topLinePunct w:val="0"/>
        <w:autoSpaceDE/>
        <w:autoSpaceDN/>
        <w:bidi w:val="0"/>
        <w:adjustRightInd/>
        <w:snapToGrid/>
        <w:spacing w:after="0" w:line="360" w:lineRule="auto"/>
        <w:ind w:left="0" w:leftChars="0" w:firstLine="1200" w:firstLineChars="500"/>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cs="Times New Roman"/>
          <w:sz w:val="24"/>
          <w:szCs w:val="24"/>
          <w:lang w:eastAsia="zh-CN"/>
        </w:rPr>
        <w:t>△</w:t>
      </w:r>
      <w:r>
        <w:rPr>
          <w:rFonts w:hint="default" w:ascii="Times New Roman" w:hAnsi="Times New Roman" w:cs="Times New Roman"/>
          <w:bCs/>
          <w:i/>
          <w:iCs/>
          <w:sz w:val="24"/>
          <w:szCs w:val="24"/>
        </w:rPr>
        <w:t>L</w:t>
      </w:r>
      <w:r>
        <w:rPr>
          <w:rFonts w:hint="default" w:ascii="Times New Roman" w:hAnsi="Times New Roman" w:cs="Times New Roman"/>
          <w:bCs/>
          <w:i/>
          <w:iCs/>
          <w:sz w:val="24"/>
          <w:szCs w:val="24"/>
          <w:vertAlign w:val="subscript"/>
        </w:rPr>
        <w:t xml:space="preserve"> oct </w:t>
      </w:r>
      <w:r>
        <w:rPr>
          <w:rFonts w:hint="default" w:ascii="Times New Roman" w:hAnsi="Times New Roman" w:cs="Times New Roman"/>
          <w:bCs/>
          <w:sz w:val="24"/>
          <w:szCs w:val="24"/>
        </w:rPr>
        <w:t>—</w:t>
      </w:r>
      <w:r>
        <w:rPr>
          <w:rFonts w:hint="default" w:ascii="Times New Roman" w:hAnsi="Times New Roman" w:cs="Times New Roman"/>
          <w:bCs/>
          <w:sz w:val="24"/>
          <w:szCs w:val="24"/>
          <w:lang w:eastAsia="zh-CN"/>
        </w:rPr>
        <w:t>附加衰减值，包括建筑物，绿化带，空气吸收衰减值等，一般为</w:t>
      </w:r>
      <w:r>
        <w:rPr>
          <w:rFonts w:hint="default" w:ascii="Times New Roman" w:hAnsi="Times New Roman" w:cs="Times New Roman"/>
          <w:bCs/>
          <w:sz w:val="24"/>
          <w:szCs w:val="24"/>
          <w:lang w:val="en-US" w:eastAsia="zh-CN"/>
        </w:rPr>
        <w:t>8~25dB（A），考虑设备噪声对环境最不利情况，</w:t>
      </w:r>
      <w:r>
        <w:rPr>
          <w:rFonts w:hint="default" w:ascii="Times New Roman" w:hAnsi="Times New Roman" w:cs="Times New Roman"/>
          <w:sz w:val="24"/>
          <w:szCs w:val="24"/>
          <w:lang w:eastAsia="zh-CN"/>
        </w:rPr>
        <w:t>△</w:t>
      </w:r>
      <w:r>
        <w:rPr>
          <w:rFonts w:hint="default" w:ascii="Times New Roman" w:hAnsi="Times New Roman" w:cs="Times New Roman"/>
          <w:bCs/>
          <w:i/>
          <w:iCs/>
          <w:sz w:val="24"/>
          <w:szCs w:val="24"/>
        </w:rPr>
        <w:t>L</w:t>
      </w:r>
      <w:r>
        <w:rPr>
          <w:rFonts w:hint="default" w:ascii="Times New Roman" w:hAnsi="Times New Roman" w:cs="Times New Roman"/>
          <w:bCs/>
          <w:i/>
          <w:iCs/>
          <w:sz w:val="24"/>
          <w:szCs w:val="24"/>
          <w:vertAlign w:val="subscript"/>
        </w:rPr>
        <w:t xml:space="preserve"> oct</w:t>
      </w:r>
      <w:r>
        <w:rPr>
          <w:rFonts w:hint="default" w:ascii="Times New Roman" w:hAnsi="Times New Roman" w:cs="Times New Roman"/>
          <w:bCs/>
          <w:i w:val="0"/>
          <w:iCs w:val="0"/>
          <w:sz w:val="24"/>
          <w:szCs w:val="24"/>
          <w:vertAlign w:val="baseline"/>
          <w:lang w:val="en-US" w:eastAsia="zh-CN"/>
        </w:rPr>
        <w:t>=8dB(A)。</w:t>
      </w:r>
    </w:p>
    <w:p>
      <w:pPr>
        <w:pStyle w:val="7"/>
        <w:spacing w:line="360" w:lineRule="auto"/>
        <w:ind w:firstLineChars="0"/>
        <w:rPr>
          <w:rFonts w:hint="default" w:ascii="Times New Roman" w:hAnsi="Times New Roman" w:cs="Times New Roman"/>
          <w:bCs/>
          <w:sz w:val="24"/>
          <w:szCs w:val="24"/>
          <w:lang w:eastAsia="zh-CN"/>
        </w:rPr>
      </w:pPr>
      <w:r>
        <w:rPr>
          <w:rFonts w:hint="default" w:ascii="Times New Roman" w:hAnsi="Times New Roman" w:cs="Times New Roman"/>
          <w:bCs/>
          <w:sz w:val="24"/>
          <w:szCs w:val="24"/>
          <w:lang w:eastAsia="zh-CN"/>
        </w:rPr>
        <w:t>②多个声源对某预测点声能力叠加模式</w:t>
      </w:r>
    </w:p>
    <w:p>
      <w:pPr>
        <w:pStyle w:val="7"/>
        <w:spacing w:line="360" w:lineRule="auto"/>
        <w:ind w:firstLine="720" w:firstLineChars="300"/>
        <w:jc w:val="center"/>
        <w:rPr>
          <w:rFonts w:hint="default" w:ascii="Times New Roman" w:hAnsi="Times New Roman" w:cs="Times New Roman"/>
          <w:bCs/>
          <w:sz w:val="24"/>
          <w:szCs w:val="24"/>
        </w:rPr>
      </w:pPr>
      <w:r>
        <w:rPr>
          <w:rFonts w:hint="default" w:ascii="Times New Roman" w:hAnsi="Times New Roman" w:cs="Times New Roman"/>
          <w:sz w:val="24"/>
          <w:szCs w:val="24"/>
        </w:rPr>
        <w:drawing>
          <wp:inline distT="0" distB="0" distL="114300" distR="114300">
            <wp:extent cx="3019425" cy="476250"/>
            <wp:effectExtent l="0" t="0" r="9525" b="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47"/>
                    <a:stretch>
                      <a:fillRect/>
                    </a:stretch>
                  </pic:blipFill>
                  <pic:spPr>
                    <a:xfrm>
                      <a:off x="0" y="0"/>
                      <a:ext cx="3019425" cy="476250"/>
                    </a:xfrm>
                    <a:prstGeom prst="rect">
                      <a:avLst/>
                    </a:prstGeom>
                    <a:noFill/>
                    <a:ln>
                      <a:noFill/>
                    </a:ln>
                  </pic:spPr>
                </pic:pic>
              </a:graphicData>
            </a:graphic>
          </wp:inline>
        </w:drawing>
      </w:r>
    </w:p>
    <w:p>
      <w:pPr>
        <w:bidi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式中：</w:t>
      </w:r>
      <w:r>
        <w:rPr>
          <w:rFonts w:hint="default" w:ascii="Times New Roman" w:hAnsi="Times New Roman" w:cs="Times New Roman"/>
          <w:i/>
          <w:iCs/>
          <w:sz w:val="24"/>
          <w:szCs w:val="24"/>
        </w:rPr>
        <w:t>Leq</w:t>
      </w:r>
      <w:r>
        <w:rPr>
          <w:rFonts w:hint="default" w:ascii="Times New Roman" w:hAnsi="Times New Roman" w:cs="Times New Roman"/>
          <w:sz w:val="24"/>
          <w:szCs w:val="24"/>
          <w:vertAlign w:val="subscript"/>
        </w:rPr>
        <w:t>总</w:t>
      </w:r>
      <w:r>
        <w:rPr>
          <w:rFonts w:hint="default" w:ascii="Times New Roman" w:hAnsi="Times New Roman" w:cs="Times New Roman"/>
          <w:sz w:val="24"/>
          <w:szCs w:val="24"/>
        </w:rPr>
        <w:t>—某预测点总声压级，dB(A)；</w:t>
      </w:r>
    </w:p>
    <w:p>
      <w:pPr>
        <w:bidi w:val="0"/>
        <w:spacing w:line="360" w:lineRule="auto"/>
        <w:ind w:firstLine="1200" w:firstLineChars="500"/>
        <w:rPr>
          <w:rFonts w:hint="default" w:ascii="Times New Roman" w:hAnsi="Times New Roman" w:cs="Times New Roman"/>
          <w:sz w:val="24"/>
          <w:szCs w:val="24"/>
        </w:rPr>
      </w:pPr>
      <w:r>
        <w:rPr>
          <w:rFonts w:hint="default" w:ascii="Times New Roman" w:hAnsi="Times New Roman" w:cs="Times New Roman"/>
          <w:sz w:val="24"/>
          <w:szCs w:val="24"/>
        </w:rPr>
        <w:t>n—为室外声源个数；</w:t>
      </w:r>
    </w:p>
    <w:p>
      <w:pPr>
        <w:bidi w:val="0"/>
        <w:spacing w:line="360" w:lineRule="auto"/>
        <w:ind w:firstLine="1200" w:firstLineChars="500"/>
        <w:rPr>
          <w:rFonts w:hint="default" w:ascii="Times New Roman" w:hAnsi="Times New Roman" w:cs="Times New Roman"/>
          <w:sz w:val="24"/>
          <w:szCs w:val="24"/>
        </w:rPr>
      </w:pPr>
      <w:r>
        <w:rPr>
          <w:rFonts w:hint="default" w:ascii="Times New Roman" w:hAnsi="Times New Roman" w:cs="Times New Roman"/>
          <w:sz w:val="24"/>
          <w:szCs w:val="24"/>
        </w:rPr>
        <w:t>m—为等效室外声源个数；</w:t>
      </w:r>
    </w:p>
    <w:p>
      <w:pPr>
        <w:bidi w:val="0"/>
        <w:spacing w:line="360" w:lineRule="auto"/>
        <w:ind w:firstLine="1200" w:firstLineChars="500"/>
        <w:rPr>
          <w:rFonts w:hint="default" w:ascii="Times New Roman" w:hAnsi="Times New Roman" w:cs="Times New Roman"/>
          <w:sz w:val="24"/>
          <w:szCs w:val="24"/>
          <w:lang w:eastAsia="zh-CN"/>
        </w:rPr>
      </w:pPr>
      <w:r>
        <w:rPr>
          <w:rFonts w:hint="default" w:ascii="Times New Roman" w:hAnsi="Times New Roman" w:cs="Times New Roman"/>
          <w:sz w:val="24"/>
          <w:szCs w:val="24"/>
        </w:rPr>
        <w:t>T—为</w:t>
      </w:r>
      <w:r>
        <w:rPr>
          <w:rFonts w:hint="default" w:ascii="Times New Roman" w:hAnsi="Times New Roman" w:cs="Times New Roman"/>
          <w:sz w:val="24"/>
          <w:szCs w:val="24"/>
        </w:rPr>
        <w:t>计算</w:t>
      </w:r>
      <w:r>
        <w:rPr>
          <w:rFonts w:hint="default" w:ascii="Times New Roman" w:hAnsi="Times New Roman" w:cs="Times New Roman"/>
          <w:sz w:val="24"/>
          <w:szCs w:val="24"/>
        </w:rPr>
        <w:t>等效声级时间</w:t>
      </w:r>
      <w:r>
        <w:rPr>
          <w:rFonts w:hint="default" w:ascii="Times New Roman" w:hAnsi="Times New Roman" w:cs="Times New Roman"/>
          <w:sz w:val="24"/>
          <w:szCs w:val="24"/>
          <w:lang w:eastAsia="zh-CN"/>
        </w:rPr>
        <w:t>。</w:t>
      </w:r>
    </w:p>
    <w:p>
      <w:pPr>
        <w:bidi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（3）预测结果与分析</w:t>
      </w:r>
    </w:p>
    <w:p>
      <w:pPr>
        <w:bidi w:val="0"/>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rPr>
        <w:t>根据现状监测背景噪声声级值和类比调查资料确定拟建工程新增加设备主要声级值，按上述预测模式预测评价区域某一点环境噪声值，明确该工程的噪声环境影响程度。</w:t>
      </w:r>
      <w:r>
        <w:rPr>
          <w:rFonts w:hint="default" w:ascii="Times New Roman" w:hAnsi="Times New Roman" w:cs="Times New Roman"/>
          <w:sz w:val="24"/>
          <w:szCs w:val="24"/>
          <w:lang w:val="en-US" w:eastAsia="zh-CN"/>
        </w:rPr>
        <w:t xml:space="preserve"> </w:t>
      </w:r>
    </w:p>
    <w:p>
      <w:pPr>
        <w:pStyle w:val="18"/>
        <w:bidi w:val="0"/>
        <w:spacing w:line="360" w:lineRule="auto"/>
        <w:rPr>
          <w:rFonts w:hint="default" w:ascii="Times New Roman" w:hAnsi="Times New Roman" w:cs="Times New Roman"/>
          <w:color w:val="auto"/>
          <w:sz w:val="24"/>
          <w:szCs w:val="24"/>
          <w:lang w:val="en-US" w:eastAsia="zh-CN"/>
        </w:rPr>
      </w:pPr>
      <w:r>
        <w:rPr>
          <w:rFonts w:hint="default" w:ascii="Times New Roman" w:hAnsi="Times New Roman" w:cs="Times New Roman"/>
          <w:sz w:val="24"/>
          <w:szCs w:val="24"/>
          <w:lang w:val="en-US" w:eastAsia="zh-CN"/>
        </w:rPr>
        <w:t xml:space="preserve">          </w:t>
      </w:r>
      <w:r>
        <w:rPr>
          <w:rFonts w:hint="default" w:ascii="Times New Roman" w:hAnsi="Times New Roman" w:cs="Times New Roman"/>
          <w:color w:val="FF0000"/>
          <w:sz w:val="24"/>
          <w:szCs w:val="24"/>
          <w:lang w:val="en-US" w:eastAsia="zh-CN"/>
        </w:rPr>
        <w:t xml:space="preserve"> </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eastAsia="zh-CN"/>
        </w:rPr>
        <w:t>表</w:t>
      </w:r>
      <w:r>
        <w:rPr>
          <w:rFonts w:hint="default" w:ascii="Times New Roman" w:hAnsi="Times New Roman" w:cs="Times New Roman"/>
          <w:color w:val="auto"/>
          <w:sz w:val="24"/>
          <w:szCs w:val="24"/>
          <w:lang w:val="en-US" w:eastAsia="zh-CN"/>
        </w:rPr>
        <w:t>5.2-19  主要声级值衰减预测结果一览表      单位：dB（A）</w:t>
      </w:r>
    </w:p>
    <w:tbl>
      <w:tblPr>
        <w:tblStyle w:val="24"/>
        <w:tblW w:w="9049"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1608"/>
        <w:gridCol w:w="1641"/>
        <w:gridCol w:w="1167"/>
        <w:gridCol w:w="816"/>
        <w:gridCol w:w="634"/>
        <w:gridCol w:w="550"/>
        <w:gridCol w:w="566"/>
        <w:gridCol w:w="584"/>
        <w:gridCol w:w="666"/>
        <w:gridCol w:w="817"/>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608" w:type="dxa"/>
            <w:vMerge w:val="restart"/>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项目</w:t>
            </w:r>
          </w:p>
        </w:tc>
        <w:tc>
          <w:tcPr>
            <w:tcW w:w="1641" w:type="dxa"/>
            <w:vMerge w:val="restart"/>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噪声源</w:t>
            </w:r>
          </w:p>
        </w:tc>
        <w:tc>
          <w:tcPr>
            <w:tcW w:w="1167" w:type="dxa"/>
            <w:vMerge w:val="restart"/>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声级范围</w:t>
            </w:r>
          </w:p>
        </w:tc>
        <w:tc>
          <w:tcPr>
            <w:tcW w:w="816" w:type="dxa"/>
            <w:vMerge w:val="restart"/>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平均声级</w:t>
            </w:r>
          </w:p>
        </w:tc>
        <w:tc>
          <w:tcPr>
            <w:tcW w:w="3817" w:type="dxa"/>
            <w:gridSpan w:val="6"/>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声源至预测点距离（m）声级</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608" w:type="dxa"/>
            <w:vMerge w:val="continue"/>
            <w:tcBorders>
              <w:tl2br w:val="nil"/>
              <w:tr2bl w:val="nil"/>
            </w:tcBorders>
            <w:noWrap w:val="0"/>
            <w:vAlign w:val="top"/>
          </w:tcPr>
          <w:p>
            <w:pPr>
              <w:pStyle w:val="17"/>
              <w:bidi w:val="0"/>
              <w:rPr>
                <w:rFonts w:hint="default" w:ascii="Times New Roman" w:hAnsi="Times New Roman" w:eastAsia="宋体" w:cs="Times New Roman"/>
                <w:b/>
                <w:bCs/>
                <w:color w:val="auto"/>
                <w:sz w:val="21"/>
                <w:szCs w:val="21"/>
                <w:lang w:val="en-US" w:eastAsia="zh-CN"/>
              </w:rPr>
            </w:pPr>
          </w:p>
        </w:tc>
        <w:tc>
          <w:tcPr>
            <w:tcW w:w="1641" w:type="dxa"/>
            <w:vMerge w:val="continue"/>
            <w:tcBorders>
              <w:tl2br w:val="nil"/>
              <w:tr2bl w:val="nil"/>
            </w:tcBorders>
            <w:noWrap w:val="0"/>
            <w:vAlign w:val="top"/>
          </w:tcPr>
          <w:p>
            <w:pPr>
              <w:pStyle w:val="17"/>
              <w:bidi w:val="0"/>
              <w:rPr>
                <w:rFonts w:hint="default" w:ascii="Times New Roman" w:hAnsi="Times New Roman" w:eastAsia="宋体" w:cs="Times New Roman"/>
                <w:b/>
                <w:bCs/>
                <w:color w:val="auto"/>
                <w:sz w:val="21"/>
                <w:szCs w:val="21"/>
                <w:lang w:val="en-US" w:eastAsia="zh-CN"/>
              </w:rPr>
            </w:pPr>
          </w:p>
        </w:tc>
        <w:tc>
          <w:tcPr>
            <w:tcW w:w="1167" w:type="dxa"/>
            <w:vMerge w:val="continue"/>
            <w:tcBorders>
              <w:tl2br w:val="nil"/>
              <w:tr2bl w:val="nil"/>
            </w:tcBorders>
            <w:noWrap w:val="0"/>
            <w:vAlign w:val="top"/>
          </w:tcPr>
          <w:p>
            <w:pPr>
              <w:pStyle w:val="17"/>
              <w:bidi w:val="0"/>
              <w:rPr>
                <w:rFonts w:hint="default" w:ascii="Times New Roman" w:hAnsi="Times New Roman" w:eastAsia="宋体" w:cs="Times New Roman"/>
                <w:b/>
                <w:bCs/>
                <w:color w:val="auto"/>
                <w:sz w:val="21"/>
                <w:szCs w:val="21"/>
                <w:lang w:val="en-US" w:eastAsia="zh-CN"/>
              </w:rPr>
            </w:pPr>
          </w:p>
        </w:tc>
        <w:tc>
          <w:tcPr>
            <w:tcW w:w="816" w:type="dxa"/>
            <w:vMerge w:val="continue"/>
            <w:tcBorders>
              <w:tl2br w:val="nil"/>
              <w:tr2bl w:val="nil"/>
            </w:tcBorders>
            <w:noWrap w:val="0"/>
            <w:vAlign w:val="top"/>
          </w:tcPr>
          <w:p>
            <w:pPr>
              <w:pStyle w:val="17"/>
              <w:bidi w:val="0"/>
              <w:rPr>
                <w:rFonts w:hint="default" w:ascii="Times New Roman" w:hAnsi="Times New Roman" w:eastAsia="宋体" w:cs="Times New Roman"/>
                <w:b/>
                <w:bCs/>
                <w:color w:val="auto"/>
                <w:sz w:val="21"/>
                <w:szCs w:val="21"/>
                <w:lang w:val="en-US" w:eastAsia="zh-CN"/>
              </w:rPr>
            </w:pPr>
          </w:p>
        </w:tc>
        <w:tc>
          <w:tcPr>
            <w:tcW w:w="634"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10</w:t>
            </w:r>
          </w:p>
        </w:tc>
        <w:tc>
          <w:tcPr>
            <w:tcW w:w="550"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30</w:t>
            </w:r>
          </w:p>
        </w:tc>
        <w:tc>
          <w:tcPr>
            <w:tcW w:w="566"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50</w:t>
            </w:r>
          </w:p>
        </w:tc>
        <w:tc>
          <w:tcPr>
            <w:tcW w:w="584"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100</w:t>
            </w:r>
          </w:p>
        </w:tc>
        <w:tc>
          <w:tcPr>
            <w:tcW w:w="666"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300</w:t>
            </w:r>
          </w:p>
        </w:tc>
        <w:tc>
          <w:tcPr>
            <w:tcW w:w="817"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500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608"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鸡群</w:t>
            </w:r>
            <w:r>
              <w:rPr>
                <w:rFonts w:hint="default" w:ascii="Times New Roman" w:hAnsi="Times New Roman" w:eastAsia="宋体" w:cs="Times New Roman"/>
                <w:color w:val="auto"/>
                <w:sz w:val="21"/>
                <w:szCs w:val="21"/>
                <w:lang w:val="en-US" w:eastAsia="zh-CN"/>
              </w:rPr>
              <w:t>生活</w:t>
            </w:r>
          </w:p>
        </w:tc>
        <w:tc>
          <w:tcPr>
            <w:tcW w:w="1641"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全部</w:t>
            </w:r>
            <w:r>
              <w:rPr>
                <w:rFonts w:hint="eastAsia" w:ascii="Times New Roman" w:hAnsi="Times New Roman" w:eastAsia="宋体" w:cs="Times New Roman"/>
                <w:color w:val="auto"/>
                <w:sz w:val="21"/>
                <w:szCs w:val="21"/>
                <w:lang w:val="en-US" w:eastAsia="zh-CN"/>
              </w:rPr>
              <w:t>鸡</w:t>
            </w:r>
            <w:r>
              <w:rPr>
                <w:rFonts w:hint="default" w:ascii="Times New Roman" w:hAnsi="Times New Roman" w:eastAsia="宋体" w:cs="Times New Roman"/>
                <w:color w:val="auto"/>
                <w:sz w:val="21"/>
                <w:szCs w:val="21"/>
                <w:lang w:val="en-US" w:eastAsia="zh-CN"/>
              </w:rPr>
              <w:t>舍</w:t>
            </w:r>
          </w:p>
        </w:tc>
        <w:tc>
          <w:tcPr>
            <w:tcW w:w="1167"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70~80</w:t>
            </w:r>
          </w:p>
        </w:tc>
        <w:tc>
          <w:tcPr>
            <w:tcW w:w="816"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75</w:t>
            </w:r>
          </w:p>
        </w:tc>
        <w:tc>
          <w:tcPr>
            <w:tcW w:w="634"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w:t>
            </w:r>
          </w:p>
        </w:tc>
        <w:tc>
          <w:tcPr>
            <w:tcW w:w="550"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45</w:t>
            </w:r>
          </w:p>
        </w:tc>
        <w:tc>
          <w:tcPr>
            <w:tcW w:w="566"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41</w:t>
            </w:r>
          </w:p>
        </w:tc>
        <w:tc>
          <w:tcPr>
            <w:tcW w:w="584"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w:t>
            </w:r>
          </w:p>
        </w:tc>
        <w:tc>
          <w:tcPr>
            <w:tcW w:w="666"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w:t>
            </w:r>
          </w:p>
        </w:tc>
        <w:tc>
          <w:tcPr>
            <w:tcW w:w="817"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608"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风机</w:t>
            </w:r>
          </w:p>
        </w:tc>
        <w:tc>
          <w:tcPr>
            <w:tcW w:w="1641"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鸡</w:t>
            </w:r>
            <w:r>
              <w:rPr>
                <w:rFonts w:hint="default" w:ascii="Times New Roman" w:hAnsi="Times New Roman" w:eastAsia="宋体" w:cs="Times New Roman"/>
                <w:color w:val="auto"/>
                <w:sz w:val="21"/>
                <w:szCs w:val="21"/>
                <w:lang w:val="en-US" w:eastAsia="zh-CN"/>
              </w:rPr>
              <w:t>舍</w:t>
            </w:r>
          </w:p>
        </w:tc>
        <w:tc>
          <w:tcPr>
            <w:tcW w:w="1167"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80~90</w:t>
            </w:r>
          </w:p>
        </w:tc>
        <w:tc>
          <w:tcPr>
            <w:tcW w:w="816"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86</w:t>
            </w:r>
          </w:p>
        </w:tc>
        <w:tc>
          <w:tcPr>
            <w:tcW w:w="634"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66</w:t>
            </w:r>
          </w:p>
        </w:tc>
        <w:tc>
          <w:tcPr>
            <w:tcW w:w="550"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56</w:t>
            </w:r>
          </w:p>
        </w:tc>
        <w:tc>
          <w:tcPr>
            <w:tcW w:w="566"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w:t>
            </w:r>
          </w:p>
        </w:tc>
        <w:tc>
          <w:tcPr>
            <w:tcW w:w="584"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w:t>
            </w:r>
          </w:p>
        </w:tc>
        <w:tc>
          <w:tcPr>
            <w:tcW w:w="666"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36</w:t>
            </w:r>
          </w:p>
        </w:tc>
        <w:tc>
          <w:tcPr>
            <w:tcW w:w="817"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608"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空压机</w:t>
            </w:r>
          </w:p>
        </w:tc>
        <w:tc>
          <w:tcPr>
            <w:tcW w:w="1641"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鸡</w:t>
            </w:r>
            <w:r>
              <w:rPr>
                <w:rFonts w:hint="default" w:ascii="Times New Roman" w:hAnsi="Times New Roman" w:eastAsia="宋体" w:cs="Times New Roman"/>
                <w:color w:val="auto"/>
                <w:sz w:val="21"/>
                <w:szCs w:val="21"/>
                <w:lang w:val="en-US" w:eastAsia="zh-CN"/>
              </w:rPr>
              <w:t>舍</w:t>
            </w:r>
          </w:p>
        </w:tc>
        <w:tc>
          <w:tcPr>
            <w:tcW w:w="1167"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80~90</w:t>
            </w:r>
          </w:p>
        </w:tc>
        <w:tc>
          <w:tcPr>
            <w:tcW w:w="816"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86</w:t>
            </w:r>
          </w:p>
        </w:tc>
        <w:tc>
          <w:tcPr>
            <w:tcW w:w="634"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66</w:t>
            </w:r>
          </w:p>
        </w:tc>
        <w:tc>
          <w:tcPr>
            <w:tcW w:w="550"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56</w:t>
            </w:r>
          </w:p>
        </w:tc>
        <w:tc>
          <w:tcPr>
            <w:tcW w:w="566"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w:t>
            </w:r>
          </w:p>
        </w:tc>
        <w:tc>
          <w:tcPr>
            <w:tcW w:w="584"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w:t>
            </w:r>
          </w:p>
        </w:tc>
        <w:tc>
          <w:tcPr>
            <w:tcW w:w="666"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36</w:t>
            </w:r>
          </w:p>
        </w:tc>
        <w:tc>
          <w:tcPr>
            <w:tcW w:w="817"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608"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水泵</w:t>
            </w:r>
          </w:p>
        </w:tc>
        <w:tc>
          <w:tcPr>
            <w:tcW w:w="1641"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污水处理设施</w:t>
            </w:r>
          </w:p>
        </w:tc>
        <w:tc>
          <w:tcPr>
            <w:tcW w:w="1167"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80~90</w:t>
            </w:r>
          </w:p>
        </w:tc>
        <w:tc>
          <w:tcPr>
            <w:tcW w:w="816"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86</w:t>
            </w:r>
          </w:p>
        </w:tc>
        <w:tc>
          <w:tcPr>
            <w:tcW w:w="634"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66</w:t>
            </w:r>
          </w:p>
        </w:tc>
        <w:tc>
          <w:tcPr>
            <w:tcW w:w="550"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56</w:t>
            </w:r>
          </w:p>
        </w:tc>
        <w:tc>
          <w:tcPr>
            <w:tcW w:w="566"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w:t>
            </w:r>
          </w:p>
        </w:tc>
        <w:tc>
          <w:tcPr>
            <w:tcW w:w="584"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w:t>
            </w:r>
          </w:p>
        </w:tc>
        <w:tc>
          <w:tcPr>
            <w:tcW w:w="666"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36</w:t>
            </w:r>
          </w:p>
        </w:tc>
        <w:tc>
          <w:tcPr>
            <w:tcW w:w="817"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w:t>
            </w:r>
          </w:p>
        </w:tc>
      </w:tr>
    </w:tbl>
    <w:p>
      <w:pPr>
        <w:bidi w:val="0"/>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由上表可以看出，距声源100m处各主要噪声源声级值可衰减至35~46dB（A），即最大为46dB（A）。由于项目周边环境敏感点均在</w:t>
      </w:r>
      <w:r>
        <w:rPr>
          <w:rFonts w:hint="eastAsia" w:ascii="Times New Roman" w:hAnsi="Times New Roman" w:cs="Times New Roman"/>
          <w:color w:val="auto"/>
          <w:sz w:val="24"/>
          <w:szCs w:val="24"/>
          <w:lang w:val="en-US" w:eastAsia="zh-CN"/>
        </w:rPr>
        <w:t>998</w:t>
      </w:r>
      <w:r>
        <w:rPr>
          <w:rFonts w:hint="default" w:ascii="Times New Roman" w:hAnsi="Times New Roman" w:cs="Times New Roman"/>
          <w:color w:val="auto"/>
          <w:sz w:val="24"/>
          <w:szCs w:val="24"/>
          <w:lang w:val="en-US" w:eastAsia="zh-CN"/>
        </w:rPr>
        <w:t>m范围外，故项目运营期噪声对敏感点环境影响较小。</w:t>
      </w:r>
    </w:p>
    <w:p>
      <w:pPr>
        <w:bidi w:val="0"/>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color w:val="auto"/>
          <w:sz w:val="24"/>
          <w:szCs w:val="24"/>
          <w:lang w:val="en-US" w:eastAsia="zh-CN"/>
        </w:rPr>
        <w:t>根据项目平面布置，项目运营后，本项目</w:t>
      </w:r>
      <w:r>
        <w:rPr>
          <w:rFonts w:hint="eastAsia" w:ascii="Times New Roman" w:hAnsi="Times New Roman" w:cs="Times New Roman"/>
          <w:color w:val="auto"/>
          <w:sz w:val="24"/>
          <w:szCs w:val="24"/>
          <w:lang w:val="en-US" w:eastAsia="zh-CN"/>
        </w:rPr>
        <w:t>中</w:t>
      </w:r>
      <w:r>
        <w:rPr>
          <w:rFonts w:hint="default" w:ascii="Times New Roman" w:hAnsi="Times New Roman" w:cs="Times New Roman"/>
          <w:color w:val="auto"/>
          <w:sz w:val="24"/>
          <w:szCs w:val="24"/>
          <w:lang w:val="en-US" w:eastAsia="zh-CN"/>
        </w:rPr>
        <w:t>部、</w:t>
      </w:r>
      <w:r>
        <w:rPr>
          <w:rFonts w:hint="eastAsia" w:ascii="Times New Roman" w:hAnsi="Times New Roman" w:cs="Times New Roman"/>
          <w:color w:val="auto"/>
          <w:sz w:val="24"/>
          <w:szCs w:val="24"/>
          <w:lang w:val="en-US" w:eastAsia="zh-CN"/>
        </w:rPr>
        <w:t>东</w:t>
      </w:r>
      <w:r>
        <w:rPr>
          <w:rFonts w:hint="default" w:ascii="Times New Roman" w:hAnsi="Times New Roman" w:cs="Times New Roman"/>
          <w:color w:val="auto"/>
          <w:sz w:val="24"/>
          <w:szCs w:val="24"/>
          <w:lang w:val="en-US" w:eastAsia="zh-CN"/>
        </w:rPr>
        <w:t>南部区域由于处在有</w:t>
      </w:r>
      <w:r>
        <w:rPr>
          <w:rFonts w:hint="eastAsia" w:ascii="Times New Roman" w:hAnsi="Times New Roman" w:cs="Times New Roman"/>
          <w:color w:val="auto"/>
          <w:sz w:val="24"/>
          <w:szCs w:val="24"/>
          <w:lang w:val="en-US" w:eastAsia="zh-CN"/>
        </w:rPr>
        <w:t>鸡舍、饲料加工间和堆粪</w:t>
      </w:r>
      <w:r>
        <w:rPr>
          <w:rFonts w:hint="default" w:ascii="Times New Roman" w:hAnsi="Times New Roman" w:cs="Times New Roman"/>
          <w:color w:val="auto"/>
          <w:sz w:val="24"/>
          <w:szCs w:val="24"/>
          <w:lang w:val="en-US" w:eastAsia="zh-CN"/>
        </w:rPr>
        <w:t>处，受到各种设备、泵类、风机等的影响，使该处噪声略有增加，其他点位噪声不会发生很大变化。经过加强生产管理，如有</w:t>
      </w:r>
      <w:r>
        <w:rPr>
          <w:rFonts w:hint="eastAsia" w:ascii="Times New Roman" w:hAnsi="Times New Roman" w:cs="Times New Roman"/>
          <w:color w:val="auto"/>
          <w:sz w:val="24"/>
          <w:szCs w:val="24"/>
          <w:lang w:val="en-US" w:eastAsia="zh-CN"/>
        </w:rPr>
        <w:t>饲料</w:t>
      </w:r>
      <w:r>
        <w:rPr>
          <w:rFonts w:hint="default" w:ascii="Times New Roman" w:hAnsi="Times New Roman" w:cs="Times New Roman"/>
          <w:color w:val="auto"/>
          <w:sz w:val="24"/>
          <w:szCs w:val="24"/>
          <w:lang w:val="en-US" w:eastAsia="zh-CN"/>
        </w:rPr>
        <w:t xml:space="preserve">加工设备及水泵均在昼间使用，禁止晚上使用等，并对各类设备采取密闭、减振、隔声等降噪措施，项目运营后，厂界噪声均可达到《工业企业厂界环境噪声排放标准》（GB12348-2008）2类标准的要求。 </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17" w:name="6.4固体废物环境影响分析"/>
      <w:bookmarkEnd w:id="217"/>
      <w:bookmarkStart w:id="218" w:name="_bookmark43"/>
      <w:bookmarkEnd w:id="218"/>
      <w:bookmarkStart w:id="219" w:name="_bookmark43"/>
      <w:bookmarkEnd w:id="219"/>
      <w:r>
        <w:rPr>
          <w:rFonts w:hint="default" w:ascii="Times New Roman" w:hAnsi="Times New Roman" w:eastAsia="宋体" w:cs="Times New Roman"/>
          <w:b/>
          <w:bCs/>
          <w:i w:val="0"/>
          <w:caps w:val="0"/>
          <w:color w:val="auto"/>
          <w:spacing w:val="0"/>
          <w:kern w:val="2"/>
          <w:sz w:val="24"/>
          <w:szCs w:val="24"/>
          <w:shd w:val="clear" w:color="auto" w:fill="FFFFFF"/>
          <w:lang w:val="en-US" w:eastAsia="zh-CN"/>
        </w:rPr>
        <w:t>6</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5.5.4</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固体废物环境影响分析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本项目运营过程中，固废产生量约 19619.49 t/a，主要包括鸡粪19564t/a、饲料残渣 18.25t/a，病死鸡 10.4t/a、废外包装材料 0.3t/a、废鸡蛋 3t/a、医疗废物 0.25t/a、沼渣和污泥2.89t/a、浮油渣 0.02t/a、生活垃圾 20.075t/a。具体处置措施、去向及与相关规定符合性分析见表。</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 xml:space="preserve">表 </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5.5.4</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固体废物处置去向及符合性一览表</w:t>
      </w:r>
    </w:p>
    <w:tbl>
      <w:tblPr>
        <w:tblStyle w:val="23"/>
        <w:tblW w:w="9798"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Layout w:type="fixed"/>
        <w:tblCellMar>
          <w:top w:w="0" w:type="dxa"/>
          <w:left w:w="0" w:type="dxa"/>
          <w:bottom w:w="0" w:type="dxa"/>
          <w:right w:w="0" w:type="dxa"/>
        </w:tblCellMar>
      </w:tblPr>
      <w:tblGrid>
        <w:gridCol w:w="577"/>
        <w:gridCol w:w="1204"/>
        <w:gridCol w:w="2222"/>
        <w:gridCol w:w="4786"/>
        <w:gridCol w:w="1009"/>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588" w:hRule="atLeast"/>
          <w:jc w:val="center"/>
        </w:trPr>
        <w:tc>
          <w:tcPr>
            <w:tcW w:w="577" w:type="dxa"/>
            <w:tcBorders>
              <w:tl2br w:val="nil"/>
              <w:tr2bl w:val="nil"/>
            </w:tcBorders>
          </w:tcPr>
          <w:p>
            <w:pPr>
              <w:pStyle w:val="33"/>
              <w:spacing w:before="1"/>
              <w:ind w:left="168"/>
              <w:jc w:val="left"/>
              <w:rPr>
                <w:rFonts w:hint="default" w:ascii="Times New Roman" w:hAnsi="Times New Roman" w:eastAsia="宋体" w:cs="Times New Roman"/>
                <w:sz w:val="21"/>
              </w:rPr>
            </w:pPr>
            <w:r>
              <w:rPr>
                <w:rFonts w:hint="default" w:ascii="Times New Roman" w:hAnsi="Times New Roman" w:eastAsia="宋体" w:cs="Times New Roman"/>
                <w:w w:val="99"/>
                <w:sz w:val="21"/>
              </w:rPr>
              <w:t>序</w:t>
            </w:r>
          </w:p>
          <w:p>
            <w:pPr>
              <w:pStyle w:val="33"/>
              <w:spacing w:before="2" w:line="252" w:lineRule="exact"/>
              <w:ind w:left="168"/>
              <w:jc w:val="left"/>
              <w:rPr>
                <w:rFonts w:hint="default" w:ascii="Times New Roman" w:hAnsi="Times New Roman" w:eastAsia="宋体" w:cs="Times New Roman"/>
                <w:sz w:val="21"/>
              </w:rPr>
            </w:pPr>
            <w:r>
              <w:rPr>
                <w:rFonts w:hint="default" w:ascii="Times New Roman" w:hAnsi="Times New Roman" w:eastAsia="宋体" w:cs="Times New Roman"/>
                <w:w w:val="99"/>
                <w:sz w:val="21"/>
              </w:rPr>
              <w:t>号</w:t>
            </w:r>
          </w:p>
        </w:tc>
        <w:tc>
          <w:tcPr>
            <w:tcW w:w="1204" w:type="dxa"/>
            <w:tcBorders>
              <w:tl2br w:val="nil"/>
              <w:tr2bl w:val="nil"/>
            </w:tcBorders>
          </w:tcPr>
          <w:p>
            <w:pPr>
              <w:pStyle w:val="33"/>
              <w:spacing w:before="135"/>
              <w:ind w:left="127" w:right="122"/>
              <w:rPr>
                <w:rFonts w:hint="default" w:ascii="Times New Roman" w:hAnsi="Times New Roman" w:eastAsia="宋体" w:cs="Times New Roman"/>
                <w:sz w:val="21"/>
              </w:rPr>
            </w:pPr>
            <w:r>
              <w:rPr>
                <w:rFonts w:hint="default" w:ascii="Times New Roman" w:hAnsi="Times New Roman" w:eastAsia="宋体" w:cs="Times New Roman"/>
                <w:sz w:val="21"/>
              </w:rPr>
              <w:t>固废名称</w:t>
            </w:r>
          </w:p>
        </w:tc>
        <w:tc>
          <w:tcPr>
            <w:tcW w:w="2222" w:type="dxa"/>
            <w:tcBorders>
              <w:tl2br w:val="nil"/>
              <w:tr2bl w:val="nil"/>
            </w:tcBorders>
          </w:tcPr>
          <w:p>
            <w:pPr>
              <w:pStyle w:val="33"/>
              <w:spacing w:before="135"/>
              <w:ind w:left="318"/>
              <w:jc w:val="left"/>
              <w:rPr>
                <w:rFonts w:hint="default" w:ascii="Times New Roman" w:hAnsi="Times New Roman" w:eastAsia="宋体" w:cs="Times New Roman"/>
                <w:sz w:val="21"/>
              </w:rPr>
            </w:pPr>
            <w:r>
              <w:rPr>
                <w:rFonts w:hint="default" w:ascii="Times New Roman" w:hAnsi="Times New Roman" w:eastAsia="宋体" w:cs="Times New Roman"/>
                <w:sz w:val="21"/>
              </w:rPr>
              <w:t>处置措施、去向</w:t>
            </w:r>
          </w:p>
        </w:tc>
        <w:tc>
          <w:tcPr>
            <w:tcW w:w="4786" w:type="dxa"/>
            <w:tcBorders>
              <w:tl2br w:val="nil"/>
              <w:tr2bl w:val="nil"/>
            </w:tcBorders>
          </w:tcPr>
          <w:p>
            <w:pPr>
              <w:pStyle w:val="33"/>
              <w:spacing w:before="1"/>
              <w:ind w:left="103" w:right="97"/>
              <w:rPr>
                <w:rFonts w:hint="default" w:ascii="Times New Roman" w:hAnsi="Times New Roman" w:eastAsia="宋体" w:cs="Times New Roman"/>
                <w:sz w:val="21"/>
              </w:rPr>
            </w:pPr>
            <w:r>
              <w:rPr>
                <w:rFonts w:hint="default" w:ascii="Times New Roman" w:hAnsi="Times New Roman" w:eastAsia="宋体" w:cs="Times New Roman"/>
                <w:sz w:val="21"/>
              </w:rPr>
              <w:t>《畜禽养殖业污染防治技术规范》</w:t>
            </w:r>
          </w:p>
          <w:p>
            <w:pPr>
              <w:pStyle w:val="33"/>
              <w:spacing w:before="2" w:line="252" w:lineRule="exact"/>
              <w:ind w:left="105" w:right="97"/>
              <w:rPr>
                <w:rFonts w:hint="default" w:ascii="Times New Roman" w:hAnsi="Times New Roman" w:eastAsia="宋体" w:cs="Times New Roman"/>
                <w:sz w:val="21"/>
              </w:rPr>
            </w:pPr>
            <w:r>
              <w:rPr>
                <w:rFonts w:hint="default" w:ascii="Times New Roman" w:hAnsi="Times New Roman" w:eastAsia="宋体" w:cs="Times New Roman"/>
                <w:sz w:val="21"/>
              </w:rPr>
              <w:t>（HJ/T81-2001）要求</w:t>
            </w:r>
          </w:p>
        </w:tc>
        <w:tc>
          <w:tcPr>
            <w:tcW w:w="1009" w:type="dxa"/>
            <w:tcBorders>
              <w:tl2br w:val="nil"/>
              <w:tr2bl w:val="nil"/>
            </w:tcBorders>
          </w:tcPr>
          <w:p>
            <w:pPr>
              <w:pStyle w:val="33"/>
              <w:spacing w:before="1"/>
              <w:ind w:left="143" w:right="134"/>
              <w:rPr>
                <w:rFonts w:hint="default" w:ascii="Times New Roman" w:hAnsi="Times New Roman" w:eastAsia="宋体" w:cs="Times New Roman"/>
                <w:sz w:val="21"/>
              </w:rPr>
            </w:pPr>
            <w:r>
              <w:rPr>
                <w:rFonts w:hint="default" w:ascii="Times New Roman" w:hAnsi="Times New Roman" w:eastAsia="宋体" w:cs="Times New Roman"/>
                <w:sz w:val="21"/>
              </w:rPr>
              <w:t>符合性</w:t>
            </w:r>
          </w:p>
          <w:p>
            <w:pPr>
              <w:pStyle w:val="33"/>
              <w:spacing w:before="2" w:line="252" w:lineRule="exact"/>
              <w:ind w:left="138" w:right="134"/>
              <w:rPr>
                <w:rFonts w:hint="default" w:ascii="Times New Roman" w:hAnsi="Times New Roman" w:eastAsia="宋体" w:cs="Times New Roman"/>
                <w:sz w:val="21"/>
              </w:rPr>
            </w:pPr>
            <w:r>
              <w:rPr>
                <w:rFonts w:hint="default" w:ascii="Times New Roman" w:hAnsi="Times New Roman" w:eastAsia="宋体" w:cs="Times New Roman"/>
                <w:sz w:val="21"/>
              </w:rPr>
              <w:t>分析</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304" w:hRule="atLeast"/>
          <w:jc w:val="center"/>
        </w:trPr>
        <w:tc>
          <w:tcPr>
            <w:tcW w:w="577" w:type="dxa"/>
            <w:tcBorders>
              <w:tl2br w:val="nil"/>
              <w:tr2bl w:val="nil"/>
            </w:tcBorders>
          </w:tcPr>
          <w:p>
            <w:pPr>
              <w:pStyle w:val="33"/>
              <w:jc w:val="left"/>
              <w:rPr>
                <w:rFonts w:hint="default" w:ascii="Times New Roman" w:hAnsi="Times New Roman" w:eastAsia="宋体" w:cs="Times New Roman"/>
                <w:b/>
                <w:sz w:val="22"/>
              </w:rPr>
            </w:pPr>
          </w:p>
          <w:p>
            <w:pPr>
              <w:pStyle w:val="33"/>
              <w:jc w:val="left"/>
              <w:rPr>
                <w:rFonts w:hint="default" w:ascii="Times New Roman" w:hAnsi="Times New Roman" w:eastAsia="宋体" w:cs="Times New Roman"/>
                <w:b/>
                <w:sz w:val="22"/>
              </w:rPr>
            </w:pPr>
          </w:p>
          <w:p>
            <w:pPr>
              <w:pStyle w:val="33"/>
              <w:jc w:val="left"/>
              <w:rPr>
                <w:rFonts w:hint="default" w:ascii="Times New Roman" w:hAnsi="Times New Roman" w:eastAsia="宋体" w:cs="Times New Roman"/>
                <w:b/>
                <w:sz w:val="22"/>
              </w:rPr>
            </w:pPr>
          </w:p>
          <w:p>
            <w:pPr>
              <w:pStyle w:val="33"/>
              <w:jc w:val="left"/>
              <w:rPr>
                <w:rFonts w:hint="default" w:ascii="Times New Roman" w:hAnsi="Times New Roman" w:eastAsia="宋体" w:cs="Times New Roman"/>
                <w:b/>
                <w:sz w:val="22"/>
              </w:rPr>
            </w:pPr>
          </w:p>
          <w:p>
            <w:pPr>
              <w:pStyle w:val="33"/>
              <w:jc w:val="left"/>
              <w:rPr>
                <w:rFonts w:hint="default" w:ascii="Times New Roman" w:hAnsi="Times New Roman" w:eastAsia="宋体" w:cs="Times New Roman"/>
                <w:b/>
                <w:sz w:val="22"/>
              </w:rPr>
            </w:pPr>
          </w:p>
          <w:p>
            <w:pPr>
              <w:pStyle w:val="33"/>
              <w:spacing w:before="9"/>
              <w:jc w:val="left"/>
              <w:rPr>
                <w:rFonts w:hint="default" w:ascii="Times New Roman" w:hAnsi="Times New Roman" w:eastAsia="宋体" w:cs="Times New Roman"/>
                <w:b/>
                <w:sz w:val="18"/>
              </w:rPr>
            </w:pPr>
          </w:p>
          <w:p>
            <w:pPr>
              <w:pStyle w:val="33"/>
              <w:spacing w:before="1"/>
              <w:ind w:left="9"/>
              <w:rPr>
                <w:rFonts w:hint="default" w:ascii="Times New Roman" w:hAnsi="Times New Roman" w:eastAsia="宋体" w:cs="Times New Roman"/>
                <w:sz w:val="21"/>
              </w:rPr>
            </w:pPr>
            <w:r>
              <w:rPr>
                <w:rFonts w:hint="default" w:ascii="Times New Roman" w:hAnsi="Times New Roman" w:eastAsia="宋体" w:cs="Times New Roman"/>
                <w:w w:val="99"/>
                <w:sz w:val="21"/>
              </w:rPr>
              <w:t>1</w:t>
            </w:r>
          </w:p>
        </w:tc>
        <w:tc>
          <w:tcPr>
            <w:tcW w:w="1204" w:type="dxa"/>
            <w:tcBorders>
              <w:tl2br w:val="nil"/>
              <w:tr2bl w:val="nil"/>
            </w:tcBorders>
          </w:tcPr>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spacing w:before="6"/>
              <w:jc w:val="left"/>
              <w:rPr>
                <w:rFonts w:hint="default" w:ascii="Times New Roman" w:hAnsi="Times New Roman" w:eastAsia="宋体" w:cs="Times New Roman"/>
                <w:b/>
                <w:sz w:val="27"/>
              </w:rPr>
            </w:pPr>
          </w:p>
          <w:p>
            <w:pPr>
              <w:pStyle w:val="33"/>
              <w:ind w:left="128" w:right="121"/>
              <w:rPr>
                <w:rFonts w:hint="default" w:ascii="Times New Roman" w:hAnsi="Times New Roman" w:eastAsia="宋体" w:cs="Times New Roman"/>
                <w:sz w:val="21"/>
              </w:rPr>
            </w:pPr>
            <w:r>
              <w:rPr>
                <w:rFonts w:hint="default" w:ascii="Times New Roman" w:hAnsi="Times New Roman" w:eastAsia="宋体" w:cs="Times New Roman"/>
                <w:sz w:val="21"/>
              </w:rPr>
              <w:t>鸡粪</w:t>
            </w:r>
          </w:p>
        </w:tc>
        <w:tc>
          <w:tcPr>
            <w:tcW w:w="2222" w:type="dxa"/>
            <w:tcBorders>
              <w:tl2br w:val="nil"/>
              <w:tr2bl w:val="nil"/>
            </w:tcBorders>
          </w:tcPr>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spacing w:before="8"/>
              <w:jc w:val="left"/>
              <w:rPr>
                <w:rFonts w:hint="default" w:ascii="Times New Roman" w:hAnsi="Times New Roman" w:eastAsia="宋体" w:cs="Times New Roman"/>
                <w:b/>
                <w:sz w:val="15"/>
              </w:rPr>
            </w:pPr>
          </w:p>
          <w:p>
            <w:pPr>
              <w:pStyle w:val="33"/>
              <w:spacing w:line="242" w:lineRule="auto"/>
              <w:ind w:left="107" w:right="97" w:hanging="1"/>
              <w:rPr>
                <w:rFonts w:hint="default" w:ascii="Times New Roman" w:hAnsi="Times New Roman" w:eastAsia="宋体" w:cs="Times New Roman"/>
                <w:sz w:val="21"/>
              </w:rPr>
            </w:pPr>
            <w:r>
              <w:rPr>
                <w:rFonts w:hint="default" w:ascii="Times New Roman" w:hAnsi="Times New Roman" w:eastAsia="宋体" w:cs="Times New Roman"/>
                <w:spacing w:val="-2"/>
                <w:sz w:val="21"/>
              </w:rPr>
              <w:t>鸡粪清出厂区后</w:t>
            </w:r>
            <w:r>
              <w:rPr>
                <w:rFonts w:hint="default" w:ascii="Times New Roman" w:hAnsi="Times New Roman" w:eastAsia="宋体" w:cs="Times New Roman"/>
                <w:spacing w:val="-2"/>
                <w:sz w:val="21"/>
                <w:lang w:eastAsia="zh-CN"/>
              </w:rPr>
              <w:t>进行外售处理</w:t>
            </w:r>
            <w:r>
              <w:rPr>
                <w:rFonts w:hint="default" w:ascii="Times New Roman" w:hAnsi="Times New Roman" w:eastAsia="宋体" w:cs="Times New Roman"/>
                <w:sz w:val="21"/>
              </w:rPr>
              <w:t>。</w:t>
            </w:r>
          </w:p>
        </w:tc>
        <w:tc>
          <w:tcPr>
            <w:tcW w:w="4786" w:type="dxa"/>
            <w:tcBorders>
              <w:tl2br w:val="nil"/>
              <w:tr2bl w:val="nil"/>
            </w:tcBorders>
          </w:tcPr>
          <w:p>
            <w:pPr>
              <w:pStyle w:val="33"/>
              <w:spacing w:line="242" w:lineRule="auto"/>
              <w:ind w:right="97"/>
              <w:jc w:val="both"/>
              <w:rPr>
                <w:rFonts w:hint="default" w:ascii="Times New Roman" w:hAnsi="Times New Roman" w:eastAsia="宋体" w:cs="Times New Roman"/>
                <w:spacing w:val="-2"/>
                <w:sz w:val="21"/>
              </w:rPr>
            </w:pPr>
            <w:r>
              <w:rPr>
                <w:rFonts w:hint="default" w:ascii="Times New Roman" w:hAnsi="Times New Roman" w:eastAsia="宋体" w:cs="Times New Roman"/>
                <w:spacing w:val="-2"/>
                <w:sz w:val="21"/>
              </w:rPr>
              <w:t>畜禽粪便必须经过无害化处理并且须符合《粪便 无害化卫生标准》后，才能进行土地利用，禁止 未经处理的畜禽粪便直接施入农田。经过处理的粪便作为土地的肥料或土壤调节剂来满足作物生长的需要，其用量不能超过作物当 年生长所需养分的需求量。在确定粪肥的最佳使用量时需要对土壤肥力和粪肥肥效进行测试评价，并应符合当地环境容量 的要求。</w:t>
            </w:r>
          </w:p>
          <w:p>
            <w:pPr>
              <w:pStyle w:val="33"/>
              <w:spacing w:line="242" w:lineRule="auto"/>
              <w:ind w:right="97"/>
              <w:jc w:val="both"/>
              <w:rPr>
                <w:rFonts w:hint="default" w:ascii="Times New Roman" w:hAnsi="Times New Roman" w:eastAsia="宋体" w:cs="Times New Roman"/>
                <w:sz w:val="21"/>
              </w:rPr>
            </w:pPr>
            <w:r>
              <w:rPr>
                <w:rFonts w:hint="default" w:ascii="Times New Roman" w:hAnsi="Times New Roman" w:eastAsia="宋体" w:cs="Times New Roman"/>
                <w:spacing w:val="-2"/>
                <w:sz w:val="21"/>
              </w:rPr>
              <w:t>新建、改建、扩建的畜禽养殖场应采取干法清粪 工艺，采取有效措施将粪及时、单独清出，不可 与污水混合排出，并将产生的粪渣及时运至贮存或处理场所，实现日产日清。</w:t>
            </w:r>
          </w:p>
        </w:tc>
        <w:tc>
          <w:tcPr>
            <w:tcW w:w="1009" w:type="dxa"/>
            <w:tcBorders>
              <w:tl2br w:val="nil"/>
              <w:tr2bl w:val="nil"/>
            </w:tcBorders>
          </w:tcPr>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spacing w:before="6"/>
              <w:jc w:val="left"/>
              <w:rPr>
                <w:rFonts w:hint="default" w:ascii="Times New Roman" w:hAnsi="Times New Roman" w:eastAsia="宋体" w:cs="Times New Roman"/>
                <w:b/>
                <w:sz w:val="27"/>
              </w:rPr>
            </w:pPr>
          </w:p>
          <w:p>
            <w:pPr>
              <w:pStyle w:val="33"/>
              <w:ind w:left="138" w:right="134"/>
              <w:rPr>
                <w:rFonts w:hint="default" w:ascii="Times New Roman" w:hAnsi="Times New Roman" w:eastAsia="宋体" w:cs="Times New Roman"/>
                <w:sz w:val="21"/>
              </w:rPr>
            </w:pPr>
            <w:r>
              <w:rPr>
                <w:rFonts w:hint="default" w:ascii="Times New Roman" w:hAnsi="Times New Roman" w:eastAsia="宋体" w:cs="Times New Roman"/>
                <w:sz w:val="21"/>
              </w:rPr>
              <w:t>符合</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557" w:hRule="atLeast"/>
          <w:jc w:val="center"/>
        </w:trPr>
        <w:tc>
          <w:tcPr>
            <w:tcW w:w="577" w:type="dxa"/>
            <w:tcBorders>
              <w:tl2br w:val="nil"/>
              <w:tr2bl w:val="nil"/>
            </w:tcBorders>
          </w:tcPr>
          <w:p>
            <w:pPr>
              <w:pStyle w:val="33"/>
              <w:spacing w:before="151"/>
              <w:ind w:left="9"/>
              <w:rPr>
                <w:rFonts w:hint="default" w:ascii="Times New Roman" w:hAnsi="Times New Roman" w:eastAsia="宋体" w:cs="Times New Roman"/>
                <w:sz w:val="21"/>
              </w:rPr>
            </w:pPr>
            <w:r>
              <w:rPr>
                <w:rFonts w:hint="default" w:ascii="Times New Roman" w:hAnsi="Times New Roman" w:eastAsia="宋体" w:cs="Times New Roman"/>
                <w:w w:val="99"/>
                <w:sz w:val="21"/>
              </w:rPr>
              <w:t>2</w:t>
            </w:r>
          </w:p>
        </w:tc>
        <w:tc>
          <w:tcPr>
            <w:tcW w:w="1204" w:type="dxa"/>
            <w:tcBorders>
              <w:tl2br w:val="nil"/>
              <w:tr2bl w:val="nil"/>
            </w:tcBorders>
          </w:tcPr>
          <w:p>
            <w:pPr>
              <w:pStyle w:val="33"/>
              <w:spacing w:before="134"/>
              <w:ind w:left="127" w:right="122"/>
              <w:rPr>
                <w:rFonts w:hint="default" w:ascii="Times New Roman" w:hAnsi="Times New Roman" w:eastAsia="宋体" w:cs="Times New Roman"/>
                <w:sz w:val="21"/>
              </w:rPr>
            </w:pPr>
            <w:r>
              <w:rPr>
                <w:rFonts w:hint="default" w:ascii="Times New Roman" w:hAnsi="Times New Roman" w:eastAsia="宋体" w:cs="Times New Roman"/>
                <w:sz w:val="21"/>
              </w:rPr>
              <w:t>饲料残渣</w:t>
            </w:r>
          </w:p>
        </w:tc>
        <w:tc>
          <w:tcPr>
            <w:tcW w:w="2222" w:type="dxa"/>
            <w:tcBorders>
              <w:tl2br w:val="nil"/>
              <w:tr2bl w:val="nil"/>
            </w:tcBorders>
          </w:tcPr>
          <w:p>
            <w:pPr>
              <w:pStyle w:val="33"/>
              <w:ind w:left="86" w:right="79"/>
              <w:rPr>
                <w:rFonts w:hint="default" w:ascii="Times New Roman" w:hAnsi="Times New Roman" w:eastAsia="宋体" w:cs="Times New Roman"/>
                <w:sz w:val="21"/>
              </w:rPr>
            </w:pPr>
            <w:r>
              <w:rPr>
                <w:rFonts w:hint="default" w:ascii="Times New Roman" w:hAnsi="Times New Roman" w:eastAsia="宋体" w:cs="Times New Roman"/>
                <w:sz w:val="21"/>
              </w:rPr>
              <w:t>清理出厂后直接外售</w:t>
            </w:r>
          </w:p>
          <w:p>
            <w:pPr>
              <w:pStyle w:val="33"/>
              <w:spacing w:before="2" w:line="253" w:lineRule="exact"/>
              <w:ind w:left="86" w:right="76"/>
              <w:rPr>
                <w:rFonts w:hint="default" w:ascii="Times New Roman" w:hAnsi="Times New Roman" w:eastAsia="宋体" w:cs="Times New Roman"/>
                <w:sz w:val="21"/>
              </w:rPr>
            </w:pPr>
            <w:r>
              <w:rPr>
                <w:rFonts w:hint="default" w:ascii="Times New Roman" w:hAnsi="Times New Roman" w:eastAsia="宋体" w:cs="Times New Roman"/>
                <w:sz w:val="21"/>
              </w:rPr>
              <w:t>进行再利用处理</w:t>
            </w:r>
          </w:p>
        </w:tc>
        <w:tc>
          <w:tcPr>
            <w:tcW w:w="4786" w:type="dxa"/>
            <w:tcBorders>
              <w:tl2br w:val="nil"/>
              <w:tr2bl w:val="nil"/>
            </w:tcBorders>
          </w:tcPr>
          <w:p>
            <w:pPr>
              <w:pStyle w:val="33"/>
              <w:spacing w:before="151"/>
              <w:ind w:left="11"/>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009" w:type="dxa"/>
            <w:tcBorders>
              <w:tl2br w:val="nil"/>
              <w:tr2bl w:val="nil"/>
            </w:tcBorders>
          </w:tcPr>
          <w:p>
            <w:pPr>
              <w:pStyle w:val="33"/>
              <w:spacing w:before="151"/>
              <w:ind w:left="9"/>
              <w:rPr>
                <w:rFonts w:hint="default" w:ascii="Times New Roman" w:hAnsi="Times New Roman" w:eastAsia="宋体" w:cs="Times New Roman"/>
                <w:sz w:val="21"/>
              </w:rPr>
            </w:pPr>
            <w:r>
              <w:rPr>
                <w:rFonts w:hint="default" w:ascii="Times New Roman" w:hAnsi="Times New Roman" w:eastAsia="宋体" w:cs="Times New Roman"/>
                <w:w w:val="99"/>
                <w:sz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559" w:hRule="atLeast"/>
          <w:jc w:val="center"/>
        </w:trPr>
        <w:tc>
          <w:tcPr>
            <w:tcW w:w="577" w:type="dxa"/>
            <w:tcBorders>
              <w:tl2br w:val="nil"/>
              <w:tr2bl w:val="nil"/>
            </w:tcBorders>
          </w:tcPr>
          <w:p>
            <w:pPr>
              <w:pStyle w:val="33"/>
              <w:spacing w:before="151"/>
              <w:ind w:left="9"/>
              <w:rPr>
                <w:rFonts w:hint="default" w:ascii="Times New Roman" w:hAnsi="Times New Roman" w:eastAsia="宋体" w:cs="Times New Roman"/>
                <w:sz w:val="21"/>
              </w:rPr>
            </w:pPr>
            <w:r>
              <w:rPr>
                <w:rFonts w:hint="default" w:ascii="Times New Roman" w:hAnsi="Times New Roman" w:eastAsia="宋体" w:cs="Times New Roman"/>
                <w:w w:val="99"/>
                <w:sz w:val="21"/>
              </w:rPr>
              <w:t>3</w:t>
            </w:r>
          </w:p>
        </w:tc>
        <w:tc>
          <w:tcPr>
            <w:tcW w:w="1204" w:type="dxa"/>
            <w:tcBorders>
              <w:tl2br w:val="nil"/>
              <w:tr2bl w:val="nil"/>
            </w:tcBorders>
          </w:tcPr>
          <w:p>
            <w:pPr>
              <w:pStyle w:val="33"/>
              <w:spacing w:before="135"/>
              <w:ind w:left="128" w:right="121"/>
              <w:rPr>
                <w:rFonts w:hint="default" w:ascii="Times New Roman" w:hAnsi="Times New Roman" w:eastAsia="宋体" w:cs="Times New Roman"/>
                <w:sz w:val="21"/>
              </w:rPr>
            </w:pPr>
            <w:r>
              <w:rPr>
                <w:rFonts w:hint="default" w:ascii="Times New Roman" w:hAnsi="Times New Roman" w:eastAsia="宋体" w:cs="Times New Roman"/>
                <w:sz w:val="21"/>
              </w:rPr>
              <w:t>病死鸡</w:t>
            </w:r>
          </w:p>
        </w:tc>
        <w:tc>
          <w:tcPr>
            <w:tcW w:w="2222" w:type="dxa"/>
            <w:tcBorders>
              <w:tl2br w:val="nil"/>
              <w:tr2bl w:val="nil"/>
            </w:tcBorders>
          </w:tcPr>
          <w:p>
            <w:pPr>
              <w:pStyle w:val="33"/>
              <w:ind w:left="86" w:right="79"/>
              <w:rPr>
                <w:rFonts w:hint="default" w:ascii="Times New Roman" w:hAnsi="Times New Roman" w:eastAsia="宋体" w:cs="Times New Roman"/>
                <w:sz w:val="21"/>
              </w:rPr>
            </w:pPr>
            <w:r>
              <w:rPr>
                <w:rFonts w:hint="default" w:ascii="Times New Roman" w:hAnsi="Times New Roman" w:eastAsia="宋体" w:cs="Times New Roman"/>
                <w:sz w:val="21"/>
              </w:rPr>
              <w:t>委托有资质单位进行</w:t>
            </w:r>
          </w:p>
          <w:p>
            <w:pPr>
              <w:pStyle w:val="33"/>
              <w:spacing w:before="5" w:line="251" w:lineRule="exact"/>
              <w:ind w:left="86" w:right="79"/>
              <w:rPr>
                <w:rFonts w:hint="default" w:ascii="Times New Roman" w:hAnsi="Times New Roman" w:eastAsia="宋体" w:cs="Times New Roman"/>
                <w:sz w:val="21"/>
              </w:rPr>
            </w:pPr>
            <w:r>
              <w:rPr>
                <w:rFonts w:hint="default" w:ascii="Times New Roman" w:hAnsi="Times New Roman" w:eastAsia="宋体" w:cs="Times New Roman"/>
                <w:sz w:val="21"/>
              </w:rPr>
              <w:t>无害化处理</w:t>
            </w:r>
          </w:p>
        </w:tc>
        <w:tc>
          <w:tcPr>
            <w:tcW w:w="4786" w:type="dxa"/>
            <w:tcBorders>
              <w:tl2br w:val="nil"/>
              <w:tr2bl w:val="nil"/>
            </w:tcBorders>
          </w:tcPr>
          <w:p>
            <w:pPr>
              <w:pStyle w:val="33"/>
              <w:ind w:left="42" w:right="33"/>
              <w:rPr>
                <w:rFonts w:hint="default" w:ascii="Times New Roman" w:hAnsi="Times New Roman" w:eastAsia="宋体" w:cs="Times New Roman"/>
                <w:sz w:val="21"/>
              </w:rPr>
            </w:pPr>
            <w:r>
              <w:rPr>
                <w:rFonts w:hint="default" w:ascii="Times New Roman" w:hAnsi="Times New Roman" w:eastAsia="宋体" w:cs="Times New Roman"/>
                <w:sz w:val="21"/>
              </w:rPr>
              <w:t>①病死畜禽尸体要及时处理，严禁随意丢弃，严</w:t>
            </w:r>
          </w:p>
          <w:p>
            <w:pPr>
              <w:pStyle w:val="33"/>
              <w:spacing w:before="5" w:line="251" w:lineRule="exact"/>
              <w:ind w:left="105" w:right="97"/>
              <w:rPr>
                <w:rFonts w:hint="default" w:ascii="Times New Roman" w:hAnsi="Times New Roman" w:eastAsia="宋体" w:cs="Times New Roman"/>
                <w:sz w:val="21"/>
              </w:rPr>
            </w:pPr>
            <w:r>
              <w:rPr>
                <w:rFonts w:hint="default" w:ascii="Times New Roman" w:hAnsi="Times New Roman" w:eastAsia="宋体" w:cs="Times New Roman"/>
                <w:sz w:val="21"/>
              </w:rPr>
              <w:t>禁出售或作为饲料再利用。</w:t>
            </w:r>
          </w:p>
        </w:tc>
        <w:tc>
          <w:tcPr>
            <w:tcW w:w="1009" w:type="dxa"/>
            <w:tcBorders>
              <w:tl2br w:val="nil"/>
              <w:tr2bl w:val="nil"/>
            </w:tcBorders>
          </w:tcPr>
          <w:p>
            <w:pPr>
              <w:pStyle w:val="33"/>
              <w:spacing w:before="135"/>
              <w:ind w:left="138" w:right="134"/>
              <w:rPr>
                <w:rFonts w:hint="default" w:ascii="Times New Roman" w:hAnsi="Times New Roman" w:eastAsia="宋体" w:cs="Times New Roman"/>
                <w:sz w:val="21"/>
              </w:rPr>
            </w:pPr>
            <w:r>
              <w:rPr>
                <w:rFonts w:hint="default" w:ascii="Times New Roman" w:hAnsi="Times New Roman" w:eastAsia="宋体" w:cs="Times New Roman"/>
                <w:sz w:val="21"/>
              </w:rPr>
              <w:t>符合</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559" w:hRule="atLeast"/>
          <w:jc w:val="center"/>
        </w:trPr>
        <w:tc>
          <w:tcPr>
            <w:tcW w:w="577" w:type="dxa"/>
            <w:tcBorders>
              <w:tl2br w:val="nil"/>
              <w:tr2bl w:val="nil"/>
            </w:tcBorders>
          </w:tcPr>
          <w:p>
            <w:pPr>
              <w:pStyle w:val="33"/>
              <w:spacing w:before="150"/>
              <w:ind w:left="9"/>
              <w:rPr>
                <w:rFonts w:hint="default" w:ascii="Times New Roman" w:hAnsi="Times New Roman" w:eastAsia="宋体" w:cs="Times New Roman"/>
                <w:sz w:val="21"/>
              </w:rPr>
            </w:pPr>
            <w:r>
              <w:rPr>
                <w:rFonts w:hint="default" w:ascii="Times New Roman" w:hAnsi="Times New Roman" w:eastAsia="宋体" w:cs="Times New Roman"/>
                <w:w w:val="99"/>
                <w:sz w:val="21"/>
              </w:rPr>
              <w:t>4</w:t>
            </w:r>
          </w:p>
        </w:tc>
        <w:tc>
          <w:tcPr>
            <w:tcW w:w="1204" w:type="dxa"/>
            <w:tcBorders>
              <w:tl2br w:val="nil"/>
              <w:tr2bl w:val="nil"/>
            </w:tcBorders>
          </w:tcPr>
          <w:p>
            <w:pPr>
              <w:pStyle w:val="33"/>
              <w:ind w:left="127" w:right="122"/>
              <w:rPr>
                <w:rFonts w:hint="default" w:ascii="Times New Roman" w:hAnsi="Times New Roman" w:eastAsia="宋体" w:cs="Times New Roman"/>
                <w:sz w:val="21"/>
              </w:rPr>
            </w:pPr>
            <w:r>
              <w:rPr>
                <w:rFonts w:hint="default" w:ascii="Times New Roman" w:hAnsi="Times New Roman" w:eastAsia="宋体" w:cs="Times New Roman"/>
                <w:sz w:val="21"/>
              </w:rPr>
              <w:t>废外包装</w:t>
            </w:r>
          </w:p>
          <w:p>
            <w:pPr>
              <w:pStyle w:val="33"/>
              <w:spacing w:before="4" w:line="251" w:lineRule="exact"/>
              <w:ind w:left="128" w:right="121"/>
              <w:rPr>
                <w:rFonts w:hint="default" w:ascii="Times New Roman" w:hAnsi="Times New Roman" w:eastAsia="宋体" w:cs="Times New Roman"/>
                <w:sz w:val="21"/>
              </w:rPr>
            </w:pPr>
            <w:r>
              <w:rPr>
                <w:rFonts w:hint="default" w:ascii="Times New Roman" w:hAnsi="Times New Roman" w:eastAsia="宋体" w:cs="Times New Roman"/>
                <w:sz w:val="21"/>
              </w:rPr>
              <w:t>材料</w:t>
            </w:r>
          </w:p>
        </w:tc>
        <w:tc>
          <w:tcPr>
            <w:tcW w:w="2222"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spacing w:before="159"/>
              <w:ind w:left="107"/>
              <w:jc w:val="left"/>
              <w:rPr>
                <w:rFonts w:hint="default" w:ascii="Times New Roman" w:hAnsi="Times New Roman" w:eastAsia="宋体" w:cs="Times New Roman"/>
                <w:sz w:val="21"/>
              </w:rPr>
            </w:pPr>
            <w:r>
              <w:rPr>
                <w:rFonts w:hint="default" w:ascii="Times New Roman" w:hAnsi="Times New Roman" w:eastAsia="宋体" w:cs="Times New Roman"/>
                <w:sz w:val="21"/>
              </w:rPr>
              <w:t>由相关物资单位回收</w:t>
            </w:r>
          </w:p>
        </w:tc>
        <w:tc>
          <w:tcPr>
            <w:tcW w:w="4786" w:type="dxa"/>
            <w:tcBorders>
              <w:tl2br w:val="nil"/>
              <w:tr2bl w:val="nil"/>
            </w:tcBorders>
          </w:tcPr>
          <w:p>
            <w:pPr>
              <w:pStyle w:val="33"/>
              <w:spacing w:before="150"/>
              <w:ind w:left="11"/>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009" w:type="dxa"/>
            <w:tcBorders>
              <w:tl2br w:val="nil"/>
              <w:tr2bl w:val="nil"/>
            </w:tcBorders>
          </w:tcPr>
          <w:p>
            <w:pPr>
              <w:pStyle w:val="33"/>
              <w:spacing w:before="150"/>
              <w:ind w:left="9"/>
              <w:rPr>
                <w:rFonts w:hint="default" w:ascii="Times New Roman" w:hAnsi="Times New Roman" w:eastAsia="宋体" w:cs="Times New Roman"/>
                <w:sz w:val="21"/>
              </w:rPr>
            </w:pPr>
            <w:r>
              <w:rPr>
                <w:rFonts w:hint="default" w:ascii="Times New Roman" w:hAnsi="Times New Roman" w:eastAsia="宋体" w:cs="Times New Roman"/>
                <w:w w:val="99"/>
                <w:sz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558" w:hRule="atLeast"/>
          <w:jc w:val="center"/>
        </w:trPr>
        <w:tc>
          <w:tcPr>
            <w:tcW w:w="577" w:type="dxa"/>
            <w:tcBorders>
              <w:tl2br w:val="nil"/>
              <w:tr2bl w:val="nil"/>
            </w:tcBorders>
          </w:tcPr>
          <w:p>
            <w:pPr>
              <w:pStyle w:val="33"/>
              <w:spacing w:before="150"/>
              <w:ind w:left="9"/>
              <w:rPr>
                <w:rFonts w:hint="default" w:ascii="Times New Roman" w:hAnsi="Times New Roman" w:eastAsia="宋体" w:cs="Times New Roman"/>
                <w:sz w:val="21"/>
              </w:rPr>
            </w:pPr>
            <w:r>
              <w:rPr>
                <w:rFonts w:hint="default" w:ascii="Times New Roman" w:hAnsi="Times New Roman" w:eastAsia="宋体" w:cs="Times New Roman"/>
                <w:w w:val="99"/>
                <w:sz w:val="21"/>
              </w:rPr>
              <w:t>5</w:t>
            </w:r>
          </w:p>
        </w:tc>
        <w:tc>
          <w:tcPr>
            <w:tcW w:w="1204" w:type="dxa"/>
            <w:tcBorders>
              <w:tl2br w:val="nil"/>
              <w:tr2bl w:val="nil"/>
            </w:tcBorders>
          </w:tcPr>
          <w:p>
            <w:pPr>
              <w:pStyle w:val="33"/>
              <w:spacing w:line="268" w:lineRule="exact"/>
              <w:ind w:left="128" w:right="121"/>
              <w:rPr>
                <w:rFonts w:hint="default" w:ascii="Times New Roman" w:hAnsi="Times New Roman" w:eastAsia="宋体" w:cs="Times New Roman"/>
                <w:sz w:val="21"/>
              </w:rPr>
            </w:pPr>
            <w:r>
              <w:rPr>
                <w:rFonts w:hint="default" w:ascii="Times New Roman" w:hAnsi="Times New Roman" w:eastAsia="宋体" w:cs="Times New Roman"/>
                <w:sz w:val="21"/>
              </w:rPr>
              <w:t>废鸡蛋及</w:t>
            </w:r>
          </w:p>
          <w:p>
            <w:pPr>
              <w:pStyle w:val="33"/>
              <w:spacing w:before="4" w:line="251" w:lineRule="exact"/>
              <w:ind w:left="128" w:right="121"/>
              <w:rPr>
                <w:rFonts w:hint="default" w:ascii="Times New Roman" w:hAnsi="Times New Roman" w:eastAsia="宋体" w:cs="Times New Roman"/>
                <w:sz w:val="21"/>
              </w:rPr>
            </w:pPr>
            <w:r>
              <w:rPr>
                <w:rFonts w:hint="default" w:ascii="Times New Roman" w:hAnsi="Times New Roman" w:eastAsia="宋体" w:cs="Times New Roman"/>
                <w:sz w:val="21"/>
              </w:rPr>
              <w:t>蛋壳</w:t>
            </w:r>
          </w:p>
        </w:tc>
        <w:tc>
          <w:tcPr>
            <w:tcW w:w="2222" w:type="dxa"/>
            <w:vMerge w:val="continue"/>
            <w:tcBorders>
              <w:tl2br w:val="nil"/>
              <w:tr2bl w:val="nil"/>
            </w:tcBorders>
          </w:tcPr>
          <w:p>
            <w:pPr>
              <w:rPr>
                <w:rFonts w:hint="default" w:ascii="Times New Roman" w:hAnsi="Times New Roman" w:eastAsia="宋体" w:cs="Times New Roman"/>
                <w:sz w:val="2"/>
                <w:szCs w:val="2"/>
              </w:rPr>
            </w:pPr>
          </w:p>
        </w:tc>
        <w:tc>
          <w:tcPr>
            <w:tcW w:w="4786" w:type="dxa"/>
            <w:tcBorders>
              <w:tl2br w:val="nil"/>
              <w:tr2bl w:val="nil"/>
            </w:tcBorders>
          </w:tcPr>
          <w:p>
            <w:pPr>
              <w:pStyle w:val="33"/>
              <w:spacing w:before="150"/>
              <w:ind w:left="11"/>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009" w:type="dxa"/>
            <w:tcBorders>
              <w:tl2br w:val="nil"/>
              <w:tr2bl w:val="nil"/>
            </w:tcBorders>
          </w:tcPr>
          <w:p>
            <w:pPr>
              <w:pStyle w:val="33"/>
              <w:spacing w:before="150"/>
              <w:ind w:left="9"/>
              <w:rPr>
                <w:rFonts w:hint="default" w:ascii="Times New Roman" w:hAnsi="Times New Roman" w:eastAsia="宋体" w:cs="Times New Roman"/>
                <w:sz w:val="21"/>
              </w:rPr>
            </w:pPr>
            <w:r>
              <w:rPr>
                <w:rFonts w:hint="default" w:ascii="Times New Roman" w:hAnsi="Times New Roman" w:eastAsia="宋体" w:cs="Times New Roman"/>
                <w:w w:val="99"/>
                <w:sz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559" w:hRule="atLeast"/>
          <w:jc w:val="center"/>
        </w:trPr>
        <w:tc>
          <w:tcPr>
            <w:tcW w:w="577" w:type="dxa"/>
            <w:tcBorders>
              <w:tl2br w:val="nil"/>
              <w:tr2bl w:val="nil"/>
            </w:tcBorders>
          </w:tcPr>
          <w:p>
            <w:pPr>
              <w:pStyle w:val="33"/>
              <w:spacing w:before="150"/>
              <w:ind w:left="9"/>
              <w:rPr>
                <w:rFonts w:hint="default" w:ascii="Times New Roman" w:hAnsi="Times New Roman" w:eastAsia="宋体" w:cs="Times New Roman"/>
                <w:sz w:val="21"/>
              </w:rPr>
            </w:pPr>
            <w:r>
              <w:rPr>
                <w:rFonts w:hint="default" w:ascii="Times New Roman" w:hAnsi="Times New Roman" w:eastAsia="宋体" w:cs="Times New Roman"/>
                <w:w w:val="99"/>
                <w:sz w:val="21"/>
              </w:rPr>
              <w:t>6</w:t>
            </w:r>
          </w:p>
        </w:tc>
        <w:tc>
          <w:tcPr>
            <w:tcW w:w="1204" w:type="dxa"/>
            <w:tcBorders>
              <w:tl2br w:val="nil"/>
              <w:tr2bl w:val="nil"/>
            </w:tcBorders>
          </w:tcPr>
          <w:p>
            <w:pPr>
              <w:pStyle w:val="33"/>
              <w:spacing w:before="136"/>
              <w:ind w:left="127" w:right="122"/>
              <w:rPr>
                <w:rFonts w:hint="default" w:ascii="Times New Roman" w:hAnsi="Times New Roman" w:eastAsia="宋体" w:cs="Times New Roman"/>
                <w:sz w:val="21"/>
              </w:rPr>
            </w:pPr>
            <w:r>
              <w:rPr>
                <w:rFonts w:hint="default" w:ascii="Times New Roman" w:hAnsi="Times New Roman" w:eastAsia="宋体" w:cs="Times New Roman"/>
                <w:sz w:val="21"/>
              </w:rPr>
              <w:t>医疗废物</w:t>
            </w:r>
          </w:p>
        </w:tc>
        <w:tc>
          <w:tcPr>
            <w:tcW w:w="2222" w:type="dxa"/>
            <w:tcBorders>
              <w:tl2br w:val="nil"/>
              <w:tr2bl w:val="nil"/>
            </w:tcBorders>
          </w:tcPr>
          <w:p>
            <w:pPr>
              <w:pStyle w:val="33"/>
              <w:spacing w:before="1" w:line="270" w:lineRule="atLeast"/>
              <w:ind w:left="527" w:right="97" w:hanging="420"/>
              <w:jc w:val="left"/>
              <w:rPr>
                <w:rFonts w:hint="default" w:ascii="Times New Roman" w:hAnsi="Times New Roman" w:eastAsia="宋体" w:cs="Times New Roman"/>
                <w:sz w:val="21"/>
              </w:rPr>
            </w:pPr>
            <w:r>
              <w:rPr>
                <w:rFonts w:hint="default" w:ascii="Times New Roman" w:hAnsi="Times New Roman" w:eastAsia="宋体" w:cs="Times New Roman"/>
                <w:sz w:val="21"/>
              </w:rPr>
              <w:t>委托有处置资质的单位进行处理</w:t>
            </w:r>
          </w:p>
        </w:tc>
        <w:tc>
          <w:tcPr>
            <w:tcW w:w="4786" w:type="dxa"/>
            <w:tcBorders>
              <w:tl2br w:val="nil"/>
              <w:tr2bl w:val="nil"/>
            </w:tcBorders>
          </w:tcPr>
          <w:p>
            <w:pPr>
              <w:pStyle w:val="33"/>
              <w:spacing w:before="150"/>
              <w:ind w:left="11"/>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009" w:type="dxa"/>
            <w:tcBorders>
              <w:tl2br w:val="nil"/>
              <w:tr2bl w:val="nil"/>
            </w:tcBorders>
          </w:tcPr>
          <w:p>
            <w:pPr>
              <w:pStyle w:val="33"/>
              <w:spacing w:before="150"/>
              <w:ind w:left="9"/>
              <w:rPr>
                <w:rFonts w:hint="default" w:ascii="Times New Roman" w:hAnsi="Times New Roman" w:eastAsia="宋体" w:cs="Times New Roman"/>
                <w:sz w:val="21"/>
              </w:rPr>
            </w:pPr>
            <w:r>
              <w:rPr>
                <w:rFonts w:hint="default" w:ascii="Times New Roman" w:hAnsi="Times New Roman" w:eastAsia="宋体" w:cs="Times New Roman"/>
                <w:w w:val="99"/>
                <w:sz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558" w:hRule="atLeast"/>
          <w:jc w:val="center"/>
        </w:trPr>
        <w:tc>
          <w:tcPr>
            <w:tcW w:w="577" w:type="dxa"/>
            <w:tcBorders>
              <w:tl2br w:val="nil"/>
              <w:tr2bl w:val="nil"/>
            </w:tcBorders>
          </w:tcPr>
          <w:p>
            <w:pPr>
              <w:pStyle w:val="33"/>
              <w:spacing w:before="150"/>
              <w:ind w:left="9"/>
              <w:rPr>
                <w:rFonts w:hint="default" w:ascii="Times New Roman" w:hAnsi="Times New Roman" w:eastAsia="宋体" w:cs="Times New Roman"/>
                <w:sz w:val="21"/>
              </w:rPr>
            </w:pPr>
            <w:r>
              <w:rPr>
                <w:rFonts w:hint="default" w:ascii="Times New Roman" w:hAnsi="Times New Roman" w:eastAsia="宋体" w:cs="Times New Roman"/>
                <w:w w:val="99"/>
                <w:sz w:val="21"/>
              </w:rPr>
              <w:t>7</w:t>
            </w:r>
          </w:p>
        </w:tc>
        <w:tc>
          <w:tcPr>
            <w:tcW w:w="1204" w:type="dxa"/>
            <w:tcBorders>
              <w:tl2br w:val="nil"/>
              <w:tr2bl w:val="nil"/>
            </w:tcBorders>
          </w:tcPr>
          <w:p>
            <w:pPr>
              <w:pStyle w:val="33"/>
              <w:spacing w:before="136"/>
              <w:ind w:left="128" w:right="121"/>
              <w:rPr>
                <w:rFonts w:hint="default" w:ascii="Times New Roman" w:hAnsi="Times New Roman" w:eastAsia="宋体" w:cs="Times New Roman"/>
                <w:sz w:val="21"/>
              </w:rPr>
            </w:pPr>
            <w:r>
              <w:rPr>
                <w:rFonts w:hint="default" w:ascii="Times New Roman" w:hAnsi="Times New Roman" w:eastAsia="宋体" w:cs="Times New Roman"/>
                <w:sz w:val="21"/>
              </w:rPr>
              <w:t>浮油渣</w:t>
            </w:r>
          </w:p>
        </w:tc>
        <w:tc>
          <w:tcPr>
            <w:tcW w:w="2222" w:type="dxa"/>
            <w:tcBorders>
              <w:tl2br w:val="nil"/>
              <w:tr2bl w:val="nil"/>
            </w:tcBorders>
          </w:tcPr>
          <w:p>
            <w:pPr>
              <w:pStyle w:val="33"/>
              <w:spacing w:before="1"/>
              <w:ind w:left="86" w:right="79"/>
              <w:rPr>
                <w:rFonts w:hint="default" w:ascii="Times New Roman" w:hAnsi="Times New Roman" w:eastAsia="宋体" w:cs="Times New Roman"/>
                <w:sz w:val="21"/>
              </w:rPr>
            </w:pPr>
            <w:r>
              <w:rPr>
                <w:rFonts w:hint="default" w:ascii="Times New Roman" w:hAnsi="Times New Roman" w:eastAsia="宋体" w:cs="Times New Roman"/>
                <w:sz w:val="21"/>
              </w:rPr>
              <w:t>由有资质专业处理机</w:t>
            </w:r>
          </w:p>
          <w:p>
            <w:pPr>
              <w:pStyle w:val="33"/>
              <w:spacing w:before="2" w:line="252" w:lineRule="exact"/>
              <w:ind w:left="86" w:right="79"/>
              <w:rPr>
                <w:rFonts w:hint="default" w:ascii="Times New Roman" w:hAnsi="Times New Roman" w:eastAsia="宋体" w:cs="Times New Roman"/>
                <w:sz w:val="21"/>
              </w:rPr>
            </w:pPr>
            <w:r>
              <w:rPr>
                <w:rFonts w:hint="default" w:ascii="Times New Roman" w:hAnsi="Times New Roman" w:eastAsia="宋体" w:cs="Times New Roman"/>
                <w:sz w:val="21"/>
              </w:rPr>
              <w:t>构定期回收利用。</w:t>
            </w:r>
          </w:p>
        </w:tc>
        <w:tc>
          <w:tcPr>
            <w:tcW w:w="4786" w:type="dxa"/>
            <w:tcBorders>
              <w:tl2br w:val="nil"/>
              <w:tr2bl w:val="nil"/>
            </w:tcBorders>
          </w:tcPr>
          <w:p>
            <w:pPr>
              <w:pStyle w:val="33"/>
              <w:spacing w:before="150"/>
              <w:ind w:left="11"/>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009" w:type="dxa"/>
            <w:tcBorders>
              <w:tl2br w:val="nil"/>
              <w:tr2bl w:val="nil"/>
            </w:tcBorders>
          </w:tcPr>
          <w:p>
            <w:pPr>
              <w:pStyle w:val="33"/>
              <w:spacing w:before="150"/>
              <w:ind w:left="9"/>
              <w:rPr>
                <w:rFonts w:hint="default" w:ascii="Times New Roman" w:hAnsi="Times New Roman" w:eastAsia="宋体" w:cs="Times New Roman"/>
                <w:sz w:val="21"/>
              </w:rPr>
            </w:pPr>
            <w:r>
              <w:rPr>
                <w:rFonts w:hint="default" w:ascii="Times New Roman" w:hAnsi="Times New Roman" w:eastAsia="宋体" w:cs="Times New Roman"/>
                <w:w w:val="99"/>
                <w:sz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694" w:hRule="atLeast"/>
          <w:jc w:val="center"/>
        </w:trPr>
        <w:tc>
          <w:tcPr>
            <w:tcW w:w="577" w:type="dxa"/>
            <w:tcBorders>
              <w:tl2br w:val="nil"/>
              <w:tr2bl w:val="nil"/>
            </w:tcBorders>
          </w:tcPr>
          <w:p>
            <w:pPr>
              <w:pStyle w:val="33"/>
              <w:spacing w:before="150"/>
              <w:ind w:left="9"/>
              <w:rPr>
                <w:rFonts w:hint="default" w:ascii="Times New Roman" w:hAnsi="Times New Roman" w:eastAsia="宋体" w:cs="Times New Roman"/>
                <w:w w:val="99"/>
                <w:sz w:val="21"/>
                <w:lang w:val="en-US" w:eastAsia="zh-CN"/>
              </w:rPr>
            </w:pPr>
            <w:r>
              <w:rPr>
                <w:rFonts w:hint="default" w:ascii="Times New Roman" w:hAnsi="Times New Roman" w:eastAsia="宋体" w:cs="Times New Roman"/>
                <w:w w:val="99"/>
                <w:sz w:val="21"/>
                <w:lang w:val="en-US" w:eastAsia="zh-CN"/>
              </w:rPr>
              <w:t>8</w:t>
            </w:r>
          </w:p>
        </w:tc>
        <w:tc>
          <w:tcPr>
            <w:tcW w:w="1204" w:type="dxa"/>
            <w:tcBorders>
              <w:tl2br w:val="nil"/>
              <w:tr2bl w:val="nil"/>
            </w:tcBorders>
          </w:tcPr>
          <w:p>
            <w:pPr>
              <w:pStyle w:val="33"/>
              <w:spacing w:before="136"/>
              <w:ind w:left="128" w:right="121"/>
              <w:rPr>
                <w:rFonts w:hint="default" w:ascii="Times New Roman" w:hAnsi="Times New Roman" w:eastAsia="宋体" w:cs="Times New Roman"/>
                <w:sz w:val="21"/>
                <w:lang w:eastAsia="zh-CN"/>
              </w:rPr>
            </w:pPr>
            <w:r>
              <w:rPr>
                <w:rFonts w:hint="default" w:ascii="Times New Roman" w:hAnsi="Times New Roman" w:eastAsia="宋体" w:cs="Times New Roman"/>
                <w:sz w:val="21"/>
                <w:lang w:eastAsia="zh-CN"/>
              </w:rPr>
              <w:t>沼渣和污泥</w:t>
            </w:r>
          </w:p>
        </w:tc>
        <w:tc>
          <w:tcPr>
            <w:tcW w:w="2222" w:type="dxa"/>
            <w:tcBorders>
              <w:tl2br w:val="nil"/>
              <w:tr2bl w:val="nil"/>
            </w:tcBorders>
          </w:tcPr>
          <w:p>
            <w:pPr>
              <w:keepNext w:val="0"/>
              <w:keepLines w:val="0"/>
              <w:widowControl/>
              <w:suppressLineNumbers w:val="0"/>
              <w:jc w:val="center"/>
              <w:rPr>
                <w:rFonts w:hint="default" w:ascii="Times New Roman" w:hAnsi="Times New Roman" w:eastAsia="宋体" w:cs="Times New Roman"/>
                <w:sz w:val="21"/>
                <w:lang w:eastAsia="zh-CN"/>
              </w:rPr>
            </w:pPr>
            <w:r>
              <w:rPr>
                <w:rFonts w:hint="default" w:ascii="Times New Roman" w:hAnsi="Times New Roman" w:eastAsia="宋体" w:cs="Times New Roman"/>
                <w:color w:val="000000"/>
                <w:kern w:val="0"/>
                <w:sz w:val="21"/>
                <w:szCs w:val="21"/>
                <w:lang w:val="en-US" w:eastAsia="zh-CN" w:bidi="ar"/>
              </w:rPr>
              <w:t>发酵罐发酵后及时出售</w:t>
            </w:r>
          </w:p>
        </w:tc>
        <w:tc>
          <w:tcPr>
            <w:tcW w:w="4786" w:type="dxa"/>
            <w:tcBorders>
              <w:tl2br w:val="nil"/>
              <w:tr2bl w:val="nil"/>
            </w:tcBorders>
          </w:tcPr>
          <w:p>
            <w:pPr>
              <w:spacing w:before="150"/>
              <w:ind w:left="0" w:leftChars="0" w:right="0" w:rightChars="0"/>
              <w:jc w:val="center"/>
              <w:rPr>
                <w:rFonts w:hint="default" w:ascii="Times New Roman" w:hAnsi="Times New Roman" w:eastAsia="宋体" w:cs="Times New Roman"/>
                <w:w w:val="99"/>
                <w:sz w:val="21"/>
              </w:rPr>
            </w:pPr>
            <w:r>
              <w:rPr>
                <w:rFonts w:hint="default" w:ascii="Times New Roman" w:hAnsi="Times New Roman" w:eastAsia="宋体" w:cs="Times New Roman"/>
                <w:w w:val="99"/>
                <w:sz w:val="21"/>
              </w:rPr>
              <w:t>/</w:t>
            </w:r>
          </w:p>
        </w:tc>
        <w:tc>
          <w:tcPr>
            <w:tcW w:w="1009" w:type="dxa"/>
            <w:tcBorders>
              <w:tl2br w:val="nil"/>
              <w:tr2bl w:val="nil"/>
            </w:tcBorders>
          </w:tcPr>
          <w:p>
            <w:pPr>
              <w:spacing w:before="150"/>
              <w:ind w:left="0" w:leftChars="0" w:right="0" w:rightChars="0"/>
              <w:jc w:val="center"/>
              <w:rPr>
                <w:rFonts w:hint="default" w:ascii="Times New Roman" w:hAnsi="Times New Roman" w:eastAsia="宋体" w:cs="Times New Roman"/>
                <w:w w:val="99"/>
                <w:sz w:val="21"/>
              </w:rPr>
            </w:pPr>
            <w:r>
              <w:rPr>
                <w:rFonts w:hint="default" w:ascii="Times New Roman" w:hAnsi="Times New Roman" w:eastAsia="宋体" w:cs="Times New Roman"/>
                <w:w w:val="99"/>
                <w:sz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1420" w:hRule="atLeast"/>
          <w:jc w:val="center"/>
        </w:trPr>
        <w:tc>
          <w:tcPr>
            <w:tcW w:w="577" w:type="dxa"/>
            <w:tcBorders>
              <w:tl2br w:val="nil"/>
              <w:tr2bl w:val="nil"/>
            </w:tcBorders>
          </w:tcPr>
          <w:p>
            <w:pPr>
              <w:pStyle w:val="33"/>
              <w:jc w:val="left"/>
              <w:rPr>
                <w:rFonts w:hint="default" w:ascii="Times New Roman" w:hAnsi="Times New Roman" w:eastAsia="宋体" w:cs="Times New Roman"/>
                <w:b/>
                <w:sz w:val="22"/>
              </w:rPr>
            </w:pPr>
          </w:p>
          <w:p>
            <w:pPr>
              <w:pStyle w:val="33"/>
              <w:spacing w:before="6"/>
              <w:jc w:val="left"/>
              <w:rPr>
                <w:rFonts w:hint="default" w:ascii="Times New Roman" w:hAnsi="Times New Roman" w:eastAsia="宋体" w:cs="Times New Roman"/>
                <w:b/>
                <w:sz w:val="21"/>
              </w:rPr>
            </w:pPr>
          </w:p>
          <w:p>
            <w:pPr>
              <w:pStyle w:val="33"/>
              <w:ind w:left="9"/>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9</w:t>
            </w:r>
          </w:p>
        </w:tc>
        <w:tc>
          <w:tcPr>
            <w:tcW w:w="1204" w:type="dxa"/>
            <w:tcBorders>
              <w:tl2br w:val="nil"/>
              <w:tr2bl w:val="nil"/>
            </w:tcBorders>
          </w:tcPr>
          <w:p>
            <w:pPr>
              <w:pStyle w:val="33"/>
              <w:jc w:val="left"/>
              <w:rPr>
                <w:rFonts w:hint="default" w:ascii="Times New Roman" w:hAnsi="Times New Roman" w:eastAsia="宋体" w:cs="Times New Roman"/>
                <w:b/>
                <w:sz w:val="20"/>
              </w:rPr>
            </w:pPr>
          </w:p>
          <w:p>
            <w:pPr>
              <w:pStyle w:val="33"/>
              <w:spacing w:before="5"/>
              <w:jc w:val="left"/>
              <w:rPr>
                <w:rFonts w:hint="default" w:ascii="Times New Roman" w:hAnsi="Times New Roman" w:eastAsia="宋体" w:cs="Times New Roman"/>
                <w:b/>
                <w:sz w:val="22"/>
              </w:rPr>
            </w:pPr>
          </w:p>
          <w:p>
            <w:pPr>
              <w:pStyle w:val="33"/>
              <w:ind w:left="127" w:right="122"/>
              <w:rPr>
                <w:rFonts w:hint="default" w:ascii="Times New Roman" w:hAnsi="Times New Roman" w:eastAsia="宋体" w:cs="Times New Roman"/>
                <w:sz w:val="21"/>
              </w:rPr>
            </w:pPr>
            <w:r>
              <w:rPr>
                <w:rFonts w:hint="default" w:ascii="Times New Roman" w:hAnsi="Times New Roman" w:eastAsia="宋体" w:cs="Times New Roman"/>
                <w:sz w:val="21"/>
              </w:rPr>
              <w:t>生活垃圾</w:t>
            </w:r>
          </w:p>
        </w:tc>
        <w:tc>
          <w:tcPr>
            <w:tcW w:w="2222" w:type="dxa"/>
            <w:tcBorders>
              <w:tl2br w:val="nil"/>
              <w:tr2bl w:val="nil"/>
            </w:tcBorders>
          </w:tcPr>
          <w:p>
            <w:pPr>
              <w:pStyle w:val="33"/>
              <w:spacing w:before="1" w:line="242" w:lineRule="auto"/>
              <w:ind w:left="107" w:right="97"/>
              <w:jc w:val="both"/>
              <w:rPr>
                <w:rFonts w:hint="default" w:ascii="Times New Roman" w:hAnsi="Times New Roman" w:eastAsia="宋体" w:cs="Times New Roman"/>
                <w:sz w:val="21"/>
              </w:rPr>
            </w:pPr>
            <w:r>
              <w:rPr>
                <w:rFonts w:hint="default" w:ascii="Times New Roman" w:hAnsi="Times New Roman" w:eastAsia="宋体" w:cs="Times New Roman"/>
                <w:sz w:val="21"/>
              </w:rPr>
              <w:t>在生活区设置垃圾收集箱，收集后由专人负责运至当地垃圾收集点后由市政环卫部</w:t>
            </w:r>
          </w:p>
          <w:p>
            <w:pPr>
              <w:pStyle w:val="33"/>
              <w:spacing w:line="254" w:lineRule="exact"/>
              <w:ind w:left="86" w:right="76"/>
              <w:rPr>
                <w:rFonts w:hint="default" w:ascii="Times New Roman" w:hAnsi="Times New Roman" w:eastAsia="宋体" w:cs="Times New Roman"/>
                <w:sz w:val="21"/>
              </w:rPr>
            </w:pPr>
            <w:r>
              <w:rPr>
                <w:rFonts w:hint="default" w:ascii="Times New Roman" w:hAnsi="Times New Roman" w:eastAsia="宋体" w:cs="Times New Roman"/>
                <w:sz w:val="21"/>
              </w:rPr>
              <w:t>门清运</w:t>
            </w:r>
          </w:p>
        </w:tc>
        <w:tc>
          <w:tcPr>
            <w:tcW w:w="4786" w:type="dxa"/>
            <w:tcBorders>
              <w:tl2br w:val="nil"/>
              <w:tr2bl w:val="nil"/>
            </w:tcBorders>
          </w:tcPr>
          <w:p>
            <w:pPr>
              <w:pStyle w:val="33"/>
              <w:jc w:val="left"/>
              <w:rPr>
                <w:rFonts w:hint="default" w:ascii="Times New Roman" w:hAnsi="Times New Roman" w:eastAsia="宋体" w:cs="Times New Roman"/>
                <w:b/>
                <w:sz w:val="22"/>
              </w:rPr>
            </w:pPr>
          </w:p>
          <w:p>
            <w:pPr>
              <w:pStyle w:val="33"/>
              <w:spacing w:before="6"/>
              <w:jc w:val="left"/>
              <w:rPr>
                <w:rFonts w:hint="default" w:ascii="Times New Roman" w:hAnsi="Times New Roman" w:eastAsia="宋体" w:cs="Times New Roman"/>
                <w:b/>
                <w:sz w:val="21"/>
              </w:rPr>
            </w:pPr>
          </w:p>
          <w:p>
            <w:pPr>
              <w:pStyle w:val="33"/>
              <w:ind w:left="11"/>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009" w:type="dxa"/>
            <w:tcBorders>
              <w:tl2br w:val="nil"/>
              <w:tr2bl w:val="nil"/>
            </w:tcBorders>
          </w:tcPr>
          <w:p>
            <w:pPr>
              <w:pStyle w:val="33"/>
              <w:jc w:val="left"/>
              <w:rPr>
                <w:rFonts w:hint="default" w:ascii="Times New Roman" w:hAnsi="Times New Roman" w:eastAsia="宋体" w:cs="Times New Roman"/>
                <w:b/>
                <w:sz w:val="22"/>
              </w:rPr>
            </w:pPr>
          </w:p>
          <w:p>
            <w:pPr>
              <w:pStyle w:val="33"/>
              <w:spacing w:before="6"/>
              <w:jc w:val="left"/>
              <w:rPr>
                <w:rFonts w:hint="default" w:ascii="Times New Roman" w:hAnsi="Times New Roman" w:eastAsia="宋体" w:cs="Times New Roman"/>
                <w:b/>
                <w:sz w:val="21"/>
              </w:rPr>
            </w:pPr>
          </w:p>
          <w:p>
            <w:pPr>
              <w:pStyle w:val="33"/>
              <w:ind w:left="9"/>
              <w:rPr>
                <w:rFonts w:hint="default" w:ascii="Times New Roman" w:hAnsi="Times New Roman" w:eastAsia="宋体" w:cs="Times New Roman"/>
                <w:sz w:val="21"/>
              </w:rPr>
            </w:pPr>
            <w:r>
              <w:rPr>
                <w:rFonts w:hint="default" w:ascii="Times New Roman" w:hAnsi="Times New Roman" w:eastAsia="宋体" w:cs="Times New Roman"/>
                <w:w w:val="99"/>
                <w:sz w:val="21"/>
              </w:rPr>
              <w:t>/</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由上表分析可知，鸡粪便、病死鸡处置措施符合《畜禽养殖业污染防治技术规范》（HJ/T81-2001）规范要求，废包装材料、饲料残渣、废鸡蛋、沼渣和污泥处置措施符合《一般工业固体废物贮存、处置的污染控制标准》。医疗废物处置措施符合《医疗卫生机构医疗废物管理办法》中的有关标准要求。运营期在加强管理，并在落实好各项污染防治措施和固体废物安全处置措施的前提下，项目产生的固体废物不会对周围环境造成污染影响。</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5.6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土壤环境影响分析</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20" w:name="6.5.1 项目可能对土壤产生影响的途径分析"/>
      <w:bookmarkEnd w:id="220"/>
      <w:bookmarkStart w:id="221" w:name="6.5.1 项目可能对土壤产生影响的途径分析"/>
      <w:bookmarkEnd w:id="221"/>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5.6.1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项目可能对土壤产生影响的途径分析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（1）粪污作为</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肥料</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施用于</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循环农业园</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，合理的施用可提高土壤肥力， 但若未处理达到相应标准后再施用或过量施用则可能导致土壤受到污染。</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（2）养殖废水事故排放导致废水排入</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循环农业园</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土壤，对土壤造成污染。</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（3）污水处理设施防渗措施不到位导致渗滤液直接进入土壤环境可能导致土壤受到污染。</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22" w:name="6.5.2项目对土壤的影响分析"/>
      <w:bookmarkEnd w:id="222"/>
      <w:bookmarkStart w:id="223" w:name="6.5.2项目对土壤的影响分析"/>
      <w:bookmarkEnd w:id="223"/>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5.6.2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项目对土壤的影响分析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（1）有利影响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本项目粪污经固液分离，废水经厌氧发酵处理后用于循环农业示范园种植土壤，合理地施用可增加土壤养分含量，提高作物产量，改善作物的品质。</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鸡粪</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含有钙、镁、硫、铜、锌、铁、锰、硼、钼等有利于促进植物生长的多种中微量元素，其有机质≥30%，腐殖酸≥10%，氮磷钾≥4%，中微量元素≥5%，有益活性菌≥0.2亿/克；pH 值6-8，水分≤20%。项目</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鸡粪</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中的有机质、总养分含量远远高于有机肥标准NY525-2012。项目</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鸡粪</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不含有害添加剂，各种重金属含量复合国家相关标准，可改善受污染破坏的耕地，中和毒素、降低重金属含量；可改善作物品质，改良土壤物理和化学性状，增加土壤团粒结构，培肥土壤，无毒素残留，是一种高效持久的无公害有机肥料。</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由于橡胶采收多次而大量消耗养分，因此土壤中所存在的养分无法完全满足作物生长的需要，所以必需通过施用化肥或有机肥料来补充。施用</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鸡粪</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可提供成分完全、比例协调的养分，促进土壤微生物生长，刺激橡胶吸收；增加土壤代换量，提高胶林保肥能力；减少养分固定，提高养分有效性；加速土壤团聚物形成，改善土壤物理性质。同时，施用</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鸡粪</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对缓解土壤酸化具有一定作用。在正常的施肥水平下，</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鸡粪</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的施用不但不会造成有机酸的局部积累，反而由于提高了土壤有机质含量，盐基饱和度增加而使土壤pH 值增高。</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（2）不利影响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由于养殖粪污中有机物浓度大，N、P 含量高，还有大量有害微生物（如粪大肠菌群、蛔虫卵等），若粪污不经处理或处理不达标而直接排入土壤，会使土壤环境质量恶化。当超过土壤的自净能力，便会出现降解不完全和厌氧腐解，产生恶臭物质和亚硝酸盐等有害物质，引起土壤的组成和性状发生改变，破坏其原有的基本功能，并毒害作物，使之出现大面积腐烂。此外，土壤对病原微生物的自净能力下降，不仅增加了净化难度，而且易造成生物污染和疫病传播。高浓度养殖粪污可导致土壤孔隙堵塞，造成土壤透水性下降及板结，影响土壤质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此外，目前畜牧业生产中大量使用各种微量元素（如铜、锌等）添加剂以提高饲料的利用率，改善畜禽的生长性能。但这些微量元素有极小部分能被吸收， 绝大部分仍以粪便的形式释放到环境中。含高浓度微量元素的粪便进入土壤后， 会使土地中重金属不断富集，进而产生一系列不利影响：破坏或改变土壤本身结构；影响农作物的生长，导致农产品中重金属含量超标；影响生活于其上的人和动物的健康；污染地表水和地下水。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本评价要求项目粪污必须按要求在厂区内进行相应的处理达标后才能外施用，在此前提下项目对周边土壤环境的影响较小。</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24" w:name="_bookmark45"/>
      <w:bookmarkEnd w:id="224"/>
      <w:bookmarkStart w:id="225" w:name="6.6生物安全性分析"/>
      <w:bookmarkEnd w:id="225"/>
      <w:bookmarkStart w:id="226" w:name="_bookmark45"/>
      <w:bookmarkEnd w:id="226"/>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5.6.3</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生物安全性分析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生物安全体系的内涵集约化种鸡场生物安全体系就是通过各种手段以排除疫病威胁，保护鸡群，保证鸡场正常生产发展，发挥最大生产佑护的方法集合体系总称。总体包括：鸡场环境控制、鸡群的健康管理、饲料营养、饲养管理、卫生防疫、药物保健、免疫监测等几个方面。</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内容概括为：①防止鸡场以外有害病原微生物（包括寄生虫）进入鸡场；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②防止病原微生物在鸡场内的传播扩散；③防止鸡场内的病原微生物传播扩散到其他鸡场。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（1）实施生物安全体系需要操作的事宜：</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1）防止外界病原微生物进入鸡场防止外界病原微生物进入鸡场就是切断病原微生物进入鸡场的一切途径，主要包括：</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2）鸡场场址的确定：是鸡场生物安全体系中最重要的要素。鸡场选址具备防疫排污条件，具备水源、电源条件，具备交通，通风向阳条件。本鸡场产生的污水经处理后沼液全部作为农肥使用，项目附近 500m 范围内无村庄，因此该选址具备防疫排污条件。</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3）鸡场围墙和大门，鸡场和生产区入口处淋浴或消毒级登记制度。</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人员和物质物品管理：前者包括本场工作管理人员和外界来访者，后者包括鸡场使用的设备，物资和食品；饲料，车辆管理，做好周围免疫；水源和有害物质管理：包括鸡场人员饮用水和鸡饮水，应定期添加次氯酸钠 2~4PPM 消毒净化饮水；饮水常检测，主要监测大肠杆菌数；</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（2）防止病原微生物在鸡场内的传播扩散。其控制措施如下：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1）鸡舍的建造布局合理，生产区和净区交界处的控制，同时做好粪便和死鸡处理：从生产区脏区进入净区，更换净区衣服鞋帽或肢底经过交界处的3~5%NaOH 肢浴消毒盆，反之亦然；净区物品和生产工具的清洗消毒均在净区中进行，禁止进入脏区；脏区物品须经充分消毒后才能进入净区；各阶段生产上段和物品专舍专用，禁止混用；</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单一种源管理：确定健康等级高于本场的种源提供场作为后备种鸡更新来源，禁止从不明健康状态场和健康等级低于本场的种源提供场引种；引种前根据实验室监测结果确定本场引种的最佳时机和了解种源提供场的健康状态确定是否适合引种。处理好鸡场粪便和污水，人员的来往，车辆和特殊物品管理， 做好周围免疫等也就可以防止鸡场内的病原微生物传播扩散到其他鸡场。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sz w:val="24"/>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从上述分析可知，经采取以上措施，本鸡场从鸡场环境控制、鸡群的健康管理、饲料营养、饲养管理、卫生防疫、药物保健等方面进行管理，满足生物安全性。</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5.6.4</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对人群健康的影响分析</w:t>
      </w:r>
    </w:p>
    <w:p>
      <w:pPr>
        <w:pStyle w:val="11"/>
        <w:autoSpaceDE/>
        <w:autoSpaceDN/>
        <w:spacing w:before="0" w:after="0" w:line="360" w:lineRule="auto"/>
        <w:ind w:right="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畜牧业生产中，牧场饲养的牲畜及其粪便，容易招引及滋生蚊蝇，成为某些传染病的传播媒介，病原体还可通过水体、空气传播，污染周围环境，对附近居民造成影响，另外人的一些疾病也可以传播给牲畜。这些都属于“人畜共患疾病”，其指人与动物之间相互传播的一大类传染性疾病。而对“人畜共患疾病” 的防治涉及到人、动物、环境，对一系列危害性极大的“人畜共患疾病”开展防治，需要多方合作，共同攻关，即需要政府以及各部门的协同配合，要有公共卫生学、临床学、病原学、流行病学、分子生物学、生态学、微生物学、昆虫学，多学科、多社会科学、人文科学等方方面面的专家参与，要有卫生、农业、林业部门、科研机构及医学院校等多方面协调和配合，充分聚合资源，全力协同攻关，才能有效扼制来自“人畜共患疾病”的进攻。同时，畜用药物中的抗生素与饲料中的重金属会随废水灌溉等途径进入土壤、地表水体等环境中，过量使用畜用药物以及饲料质量把关不严会造成抗生素与重金属对农作物的污染，进而通过食物链威胁人群健康。</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对于本项目来言，做好鸡场卫生消毒、防疫工作是防止人畜共患疾病发生的关键，合理使用畜用药物以及严格把控饲料质量，禁用重金属含量超标的饲料，才能减少生产过程中排泄物的抗生素和重金属等污染物对土壤、水体及农作物、人群健康带来环境污染风险。</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sectPr>
          <w:footerReference r:id="rId24" w:type="default"/>
          <w:type w:val="continuous"/>
          <w:pgSz w:w="11910" w:h="16840"/>
          <w:pgMar w:top="1600" w:right="920" w:bottom="280" w:left="1020" w:header="720" w:footer="720" w:gutter="0"/>
          <w:pgBorders>
            <w:top w:val="none" w:sz="0" w:space="0"/>
            <w:left w:val="none" w:sz="0" w:space="0"/>
            <w:bottom w:val="none" w:sz="0" w:space="0"/>
            <w:right w:val="none" w:sz="0" w:space="0"/>
          </w:pgBorders>
          <w:pgNumType w:fmt="decimal"/>
        </w:sectPr>
      </w:pPr>
    </w:p>
    <w:p>
      <w:pPr>
        <w:pStyle w:val="3"/>
        <w:ind w:right="638"/>
        <w:jc w:val="center"/>
        <w:rPr>
          <w:rFonts w:hint="default" w:ascii="Times New Roman" w:hAnsi="Times New Roman" w:eastAsia="宋体" w:cs="Times New Roman"/>
          <w:sz w:val="44"/>
          <w:szCs w:val="44"/>
        </w:rPr>
      </w:pPr>
      <w:bookmarkStart w:id="227" w:name="6.5土壤环境影响分析"/>
      <w:bookmarkEnd w:id="227"/>
      <w:bookmarkStart w:id="228" w:name="_bookmark52"/>
      <w:bookmarkEnd w:id="228"/>
      <w:bookmarkStart w:id="229" w:name="8.3 环境风险识别"/>
      <w:bookmarkEnd w:id="229"/>
      <w:bookmarkStart w:id="230" w:name="_bookmark51"/>
      <w:bookmarkEnd w:id="230"/>
      <w:bookmarkStart w:id="231" w:name="7.2.2噪声影响分析及防治措施"/>
      <w:bookmarkEnd w:id="231"/>
      <w:bookmarkStart w:id="232" w:name="第八章 环境风险评价"/>
      <w:bookmarkEnd w:id="232"/>
      <w:bookmarkStart w:id="233" w:name="_bookmark54"/>
      <w:bookmarkEnd w:id="233"/>
      <w:bookmarkStart w:id="234" w:name="_bookmark44"/>
      <w:bookmarkEnd w:id="234"/>
      <w:bookmarkStart w:id="235" w:name="7.2.2噪声影响分析及防治措施"/>
      <w:bookmarkEnd w:id="235"/>
      <w:bookmarkStart w:id="236" w:name="_bookmark57"/>
      <w:bookmarkEnd w:id="236"/>
      <w:bookmarkStart w:id="237" w:name="_bookmark44"/>
      <w:bookmarkEnd w:id="237"/>
      <w:bookmarkStart w:id="238" w:name="7.4固废污染影响及防治措施"/>
      <w:bookmarkEnd w:id="238"/>
      <w:bookmarkStart w:id="239" w:name="8.1.2风险潜势判定及评价等级"/>
      <w:bookmarkEnd w:id="239"/>
      <w:bookmarkStart w:id="240" w:name="_bookmark57"/>
      <w:bookmarkEnd w:id="240"/>
      <w:bookmarkStart w:id="241" w:name="8.1.2风险潜势判定及评价等级"/>
      <w:bookmarkEnd w:id="241"/>
      <w:bookmarkStart w:id="242" w:name="7.5生态环境影响及防治措施"/>
      <w:bookmarkEnd w:id="242"/>
      <w:bookmarkStart w:id="243" w:name="_bookmark52"/>
      <w:bookmarkEnd w:id="243"/>
      <w:bookmarkStart w:id="244" w:name="_bookmark51"/>
      <w:bookmarkEnd w:id="244"/>
      <w:bookmarkStart w:id="245" w:name="_bookmark46"/>
      <w:bookmarkEnd w:id="245"/>
      <w:bookmarkStart w:id="246" w:name="_bookmark46"/>
      <w:bookmarkEnd w:id="246"/>
      <w:bookmarkStart w:id="247" w:name="_bookmark47"/>
      <w:bookmarkEnd w:id="247"/>
      <w:bookmarkStart w:id="248" w:name="6.7对人群健康的影响分析"/>
      <w:bookmarkEnd w:id="248"/>
      <w:bookmarkStart w:id="249" w:name="第七章 施工期环境影响分析"/>
      <w:bookmarkEnd w:id="249"/>
      <w:r>
        <w:rPr>
          <w:rFonts w:hint="default" w:ascii="Times New Roman" w:hAnsi="Times New Roman" w:eastAsia="宋体" w:cs="Times New Roman"/>
          <w:sz w:val="44"/>
          <w:szCs w:val="44"/>
        </w:rPr>
        <w:t>第</w:t>
      </w:r>
      <w:r>
        <w:rPr>
          <w:rFonts w:hint="eastAsia" w:ascii="Times New Roman" w:hAnsi="Times New Roman" w:cs="Times New Roman"/>
          <w:sz w:val="44"/>
          <w:szCs w:val="44"/>
          <w:lang w:eastAsia="zh-CN"/>
        </w:rPr>
        <w:t>六</w:t>
      </w:r>
      <w:r>
        <w:rPr>
          <w:rFonts w:hint="default" w:ascii="Times New Roman" w:hAnsi="Times New Roman" w:eastAsia="宋体" w:cs="Times New Roman"/>
          <w:sz w:val="44"/>
          <w:szCs w:val="44"/>
        </w:rPr>
        <w:t>章 环境风险评价</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50" w:name="_bookmark55"/>
      <w:bookmarkEnd w:id="250"/>
      <w:bookmarkStart w:id="251" w:name="_bookmark63"/>
      <w:bookmarkEnd w:id="251"/>
      <w:bookmarkStart w:id="252" w:name="8.1 评价依据"/>
      <w:bookmarkEnd w:id="252"/>
      <w:bookmarkStart w:id="253" w:name="_bookmark55"/>
      <w:bookmarkEnd w:id="253"/>
      <w:bookmarkStart w:id="254" w:name="第九章 环境管理与监测制度"/>
      <w:bookmarkEnd w:id="254"/>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 xml:space="preserve">.1 评价目的及重点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环境风险评价的目的是分析和预测建设项目存在的潜在危险、有害因素，项目在运营期间可能发生的突发性事件或事故（一般不包括人为破坏及自然灾害），引起有毒有害和易燃易爆等物质泄漏，所造成的人身安全与环境影响和损害程度，提出合理可行的防范、应急与减缓措施，以使生产中出现的事故、损失和环境影响达到可接受水平。本次环境风险评价按照《建设项目环境风险评价技术导则》（HJ169-2018）等文件的要求进行，识别出项目生产中的危险环节，认识危险程度，有针对性地提出防范、减缓和应急措施，将环境风险的概率和危险性降低到最低程度。</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55" w:name="_Toc11578"/>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.2风险调查</w:t>
      </w:r>
      <w:bookmarkEnd w:id="255"/>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.2.1风险源调查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（1）有毒有害气体：本项目属于畜禽养殖项目，本项目所使用的原料均没有任何毒性、易燃性等危险特性，但是</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鸡</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粪中会挥发出含硫化氢（H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S）和氨气（NH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）是有刺激性臭味、有毒气体。</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（2）易燃易爆物：本项目涉及的主要风险物质是备用发电机柴油。</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本项目危险化学品特性见表所示。</w:t>
      </w: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.2-1本项目化学品危险特性一览表</w:t>
      </w:r>
    </w:p>
    <w:tbl>
      <w:tblPr>
        <w:tblStyle w:val="24"/>
        <w:tblW w:w="9539"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789"/>
        <w:gridCol w:w="1009"/>
        <w:gridCol w:w="1439"/>
        <w:gridCol w:w="6302"/>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07" w:hRule="atLeast"/>
          <w:jc w:val="center"/>
        </w:trPr>
        <w:tc>
          <w:tcPr>
            <w:tcW w:w="78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序号</w:t>
            </w:r>
          </w:p>
        </w:tc>
        <w:tc>
          <w:tcPr>
            <w:tcW w:w="100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名称</w:t>
            </w:r>
          </w:p>
        </w:tc>
        <w:tc>
          <w:tcPr>
            <w:tcW w:w="143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危险性类别</w:t>
            </w:r>
          </w:p>
        </w:tc>
        <w:tc>
          <w:tcPr>
            <w:tcW w:w="6302"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危险特性</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1011" w:hRule="atLeast"/>
          <w:jc w:val="center"/>
        </w:trPr>
        <w:tc>
          <w:tcPr>
            <w:tcW w:w="78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100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H</w:t>
            </w:r>
            <w:r>
              <w:rPr>
                <w:rFonts w:hint="default" w:ascii="Times New Roman" w:hAnsi="Times New Roman" w:eastAsia="宋体" w:cs="Times New Roman"/>
                <w:sz w:val="21"/>
                <w:szCs w:val="21"/>
                <w:vertAlign w:val="subscript"/>
                <w:lang w:val="en-US" w:eastAsia="zh-CN"/>
              </w:rPr>
              <w:t>2</w:t>
            </w:r>
            <w:r>
              <w:rPr>
                <w:rFonts w:hint="default" w:ascii="Times New Roman" w:hAnsi="Times New Roman" w:eastAsia="宋体" w:cs="Times New Roman"/>
                <w:sz w:val="21"/>
                <w:szCs w:val="21"/>
                <w:lang w:val="en-US" w:eastAsia="zh-CN"/>
              </w:rPr>
              <w:t>S</w:t>
            </w:r>
          </w:p>
        </w:tc>
        <w:tc>
          <w:tcPr>
            <w:tcW w:w="143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易燃气体（有毒）</w:t>
            </w:r>
          </w:p>
        </w:tc>
        <w:tc>
          <w:tcPr>
            <w:tcW w:w="6302" w:type="dxa"/>
            <w:tcBorders>
              <w:tl2br w:val="nil"/>
              <w:tr2bl w:val="nil"/>
            </w:tcBorders>
            <w:noWrap w:val="0"/>
            <w:vAlign w:val="center"/>
          </w:tcPr>
          <w:p>
            <w:pPr>
              <w:pStyle w:val="17"/>
              <w:bidi w:val="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具有臭鸡蛋气味，其毒作用的主要靶器是中枢神经系统和呼吸系统，亦可伴有心脏等多器官损害，对毒作用最敏感的组织是脑和粘膜接触部位。</w:t>
            </w:r>
          </w:p>
          <w:p>
            <w:pPr>
              <w:pStyle w:val="17"/>
              <w:bidi w:val="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人吸入LC10:600ppm/30M，800ppm/5M。人(男性)吸入LC50:5700ug/kg„大鼠吸入LC50:444pp。小鼠吸入 LC50:669ppm/1H。接触高浓度硫化氢后以脑病表现为显著，岀现头痛、头晕、易激动、 步态蹒跚、烦躁、意识模糊、谵妄、癫痫样抽搐可呈全身性强直一 阵挛发作等；可突然发生昏迷；也可发生呼吸困难或呼吸停止后心 跳停止。眼底检查可见个别病例有视神经乳头水肿。部分病例可同 时伴有肺水肿。脑病症状常较呼吸道症状的岀现为早。可能因发生粘膜刺激作用需要一定时间。</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325" w:hRule="atLeast"/>
          <w:jc w:val="center"/>
        </w:trPr>
        <w:tc>
          <w:tcPr>
            <w:tcW w:w="78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100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NH</w:t>
            </w:r>
            <w:r>
              <w:rPr>
                <w:rFonts w:hint="default" w:ascii="Times New Roman" w:hAnsi="Times New Roman" w:eastAsia="宋体" w:cs="Times New Roman"/>
                <w:sz w:val="21"/>
                <w:szCs w:val="21"/>
                <w:vertAlign w:val="subscript"/>
                <w:lang w:val="en-US" w:eastAsia="zh-CN"/>
              </w:rPr>
              <w:t>3</w:t>
            </w:r>
          </w:p>
        </w:tc>
        <w:tc>
          <w:tcPr>
            <w:tcW w:w="143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有毒气体</w:t>
            </w:r>
          </w:p>
        </w:tc>
        <w:tc>
          <w:tcPr>
            <w:tcW w:w="6302" w:type="dxa"/>
            <w:tcBorders>
              <w:tl2br w:val="nil"/>
              <w:tr2bl w:val="nil"/>
            </w:tcBorders>
            <w:noWrap w:val="0"/>
            <w:vAlign w:val="center"/>
          </w:tcPr>
          <w:p>
            <w:pPr>
              <w:pStyle w:val="17"/>
              <w:bidi w:val="0"/>
              <w:ind w:left="0" w:leftChars="0" w:firstLine="396" w:firstLineChars="20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对粘膜和皮肤有碱性刺激及腐蚀作用，可造成组织溶解性坏死。高浓度时可引起反射性呼吸停止和心脏停搏。人吸入 LC10:5000ppm/5M、大鼠吸入 LC50:2000ppm/4H。小鼠吸入 LC50:4230 ppm/lH。人接触 553mg/m</w:t>
            </w:r>
            <w:r>
              <w:rPr>
                <w:rFonts w:hint="default" w:ascii="Times New Roman" w:hAnsi="Times New Roman" w:eastAsia="宋体" w:cs="Times New Roman"/>
                <w:sz w:val="21"/>
                <w:szCs w:val="21"/>
                <w:vertAlign w:val="superscript"/>
                <w:lang w:val="en-US" w:eastAsia="zh-CN"/>
              </w:rPr>
              <w:t>3</w:t>
            </w:r>
            <w:r>
              <w:rPr>
                <w:rFonts w:hint="default" w:ascii="Times New Roman" w:hAnsi="Times New Roman" w:eastAsia="宋体" w:cs="Times New Roman"/>
                <w:sz w:val="21"/>
                <w:szCs w:val="21"/>
                <w:lang w:val="en-US" w:eastAsia="zh-CN"/>
              </w:rPr>
              <w:t>可发生强烈的刺激症状，可耐受1.25分钟;3500〜7000mg/m</w:t>
            </w:r>
            <w:r>
              <w:rPr>
                <w:rFonts w:hint="default" w:ascii="Times New Roman" w:hAnsi="Times New Roman" w:eastAsia="宋体" w:cs="Times New Roman"/>
                <w:sz w:val="21"/>
                <w:szCs w:val="21"/>
                <w:vertAlign w:val="superscript"/>
                <w:lang w:val="en-US" w:eastAsia="zh-CN"/>
              </w:rPr>
              <w:t>3</w:t>
            </w:r>
            <w:r>
              <w:rPr>
                <w:rFonts w:hint="default" w:ascii="Times New Roman" w:hAnsi="Times New Roman" w:eastAsia="宋体" w:cs="Times New Roman"/>
                <w:sz w:val="21"/>
                <w:szCs w:val="21"/>
                <w:lang w:val="en-US" w:eastAsia="zh-CN"/>
              </w:rPr>
              <w:t>浓度下可立即死亡。</w:t>
            </w:r>
          </w:p>
          <w:p>
            <w:pPr>
              <w:pStyle w:val="17"/>
              <w:bidi w:val="0"/>
              <w:ind w:left="0" w:leftChars="0" w:firstLine="396" w:firstLineChars="20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短期内吸入大量氨气后可岀现流泪、咽痛、声音嘶哑、咳嗽、痰可带血丝、胸闷、呼吸困难，可伴有头晕、头痛、恶心、呕吐、乏力等，可岀现紫绀、眼结膜及咽部充血及水肿、呼吸率快、肺部罗音等。严重者可发生肺水肿、急性呼吸窘迫综合征，喉水肿痉挛或支气管粘膜坏死脱落致窒息，还可并发气胸、纵膈气肿。胸部 X 线检查呈支气管炎、支气管周围炎、肺炎或肺水肿表现。血气分析示动脉血氧分压降低。</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790" w:hRule="atLeast"/>
          <w:jc w:val="center"/>
        </w:trPr>
        <w:tc>
          <w:tcPr>
            <w:tcW w:w="78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w:t>
            </w:r>
          </w:p>
        </w:tc>
        <w:tc>
          <w:tcPr>
            <w:tcW w:w="100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柴油</w:t>
            </w:r>
          </w:p>
        </w:tc>
        <w:tc>
          <w:tcPr>
            <w:tcW w:w="1439"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易燃液体</w:t>
            </w:r>
          </w:p>
        </w:tc>
        <w:tc>
          <w:tcPr>
            <w:tcW w:w="6302" w:type="dxa"/>
            <w:tcBorders>
              <w:tl2br w:val="nil"/>
              <w:tr2bl w:val="nil"/>
            </w:tcBorders>
            <w:noWrap w:val="0"/>
            <w:vAlign w:val="center"/>
          </w:tcPr>
          <w:p>
            <w:pPr>
              <w:pStyle w:val="17"/>
              <w:bidi w:val="0"/>
              <w:ind w:left="0" w:leftChars="0" w:firstLine="396" w:firstLineChars="20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遇明火、高热或与氧化剂接触，有引起燃烧爆炸的危险。若遇高热，容器内压增大，有开裂和爆炸的危险。</w:t>
            </w: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.2.2  风险潜势判定</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根据《建设项目环境风险评价技术导则》（HJ 169-2018），环境风险潜势划分依据见表。</w:t>
      </w: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.2-2 建设项目环境风险潜势划分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drawing>
          <wp:inline distT="0" distB="0" distL="114300" distR="114300">
            <wp:extent cx="5273675" cy="1281430"/>
            <wp:effectExtent l="0" t="0" r="3175" b="13970"/>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pic:cNvPicPr>
                  </pic:nvPicPr>
                  <pic:blipFill>
                    <a:blip r:embed="rId48"/>
                    <a:stretch>
                      <a:fillRect/>
                    </a:stretch>
                  </pic:blipFill>
                  <pic:spPr>
                    <a:xfrm>
                      <a:off x="0" y="0"/>
                      <a:ext cx="5273675" cy="1281430"/>
                    </a:xfrm>
                    <a:prstGeom prst="rect">
                      <a:avLst/>
                    </a:prstGeom>
                    <a:noFill/>
                    <a:ln>
                      <a:noFill/>
                    </a:ln>
                  </pic:spPr>
                </pic:pic>
              </a:graphicData>
            </a:graphic>
          </wp:inline>
        </w:drawing>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本项目柴油储存量约1t。</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根据《建设项目环境风险评价技术导则》(HJ/T 169-2018)附录 B，柴油属于突发环境事件风险物质，其临界量分别为2500t，本项目使用和贮存柴油重量最多为1t，低于风险临界量。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综上分析，本项目所涉及的化学品柴油，柴油属于突发环境事件风险物质，其Q值求和为0.0004&lt;1， 本项目Q值确定表如下。</w:t>
      </w: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.2-3本项目Q值确定表</w:t>
      </w:r>
    </w:p>
    <w:tbl>
      <w:tblPr>
        <w:tblStyle w:val="24"/>
        <w:tblW w:w="9617"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1156"/>
        <w:gridCol w:w="1714"/>
        <w:gridCol w:w="1696"/>
        <w:gridCol w:w="1841"/>
        <w:gridCol w:w="1604"/>
        <w:gridCol w:w="1606"/>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10" w:hRule="atLeast"/>
          <w:jc w:val="center"/>
        </w:trPr>
        <w:tc>
          <w:tcPr>
            <w:tcW w:w="1156"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序号</w:t>
            </w:r>
          </w:p>
        </w:tc>
        <w:tc>
          <w:tcPr>
            <w:tcW w:w="1714"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危险物质名称</w:t>
            </w:r>
          </w:p>
        </w:tc>
        <w:tc>
          <w:tcPr>
            <w:tcW w:w="1696"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CAS号</w:t>
            </w:r>
          </w:p>
        </w:tc>
        <w:tc>
          <w:tcPr>
            <w:tcW w:w="1841"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最大存在总量/t</w:t>
            </w:r>
          </w:p>
        </w:tc>
        <w:tc>
          <w:tcPr>
            <w:tcW w:w="1604"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临界量/t</w:t>
            </w:r>
          </w:p>
        </w:tc>
        <w:tc>
          <w:tcPr>
            <w:tcW w:w="1606"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Q值</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5" w:hRule="atLeast"/>
          <w:jc w:val="center"/>
        </w:trPr>
        <w:tc>
          <w:tcPr>
            <w:tcW w:w="1156"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1714"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柴油</w:t>
            </w:r>
          </w:p>
        </w:tc>
        <w:tc>
          <w:tcPr>
            <w:tcW w:w="1696"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841"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1604"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2500</w:t>
            </w:r>
          </w:p>
        </w:tc>
        <w:tc>
          <w:tcPr>
            <w:tcW w:w="1606"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0.00004</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PrEx>
        <w:trPr>
          <w:trHeight w:val="430" w:hRule="atLeast"/>
          <w:jc w:val="center"/>
        </w:trPr>
        <w:tc>
          <w:tcPr>
            <w:tcW w:w="8011" w:type="dxa"/>
            <w:gridSpan w:val="5"/>
            <w:tcBorders>
              <w:tl2br w:val="nil"/>
              <w:tr2bl w:val="nil"/>
            </w:tcBorders>
            <w:noWrap w:val="0"/>
            <w:vAlign w:val="center"/>
          </w:tcPr>
          <w:p>
            <w:pPr>
              <w:pStyle w:val="17"/>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项目Q值</w:t>
            </w:r>
          </w:p>
        </w:tc>
        <w:tc>
          <w:tcPr>
            <w:tcW w:w="1606"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0.0004</w:t>
            </w: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.2.3评价等级确定</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根据《建设项目环境风险评价技术导则》（HJ 169-2018）中环境风险评价等级划分依据见下表。</w:t>
      </w: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.2-4 环境风险评价工作等级划分一览表</w:t>
      </w:r>
    </w:p>
    <w:tbl>
      <w:tblPr>
        <w:tblStyle w:val="23"/>
        <w:tblW w:w="9396" w:type="dxa"/>
        <w:jc w:val="center"/>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991"/>
        <w:gridCol w:w="1876"/>
        <w:gridCol w:w="1874"/>
        <w:gridCol w:w="1719"/>
        <w:gridCol w:w="1936"/>
      </w:tblGrid>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991" w:type="dxa"/>
            <w:tcBorders>
              <w:tl2br w:val="nil"/>
              <w:tr2bl w:val="nil"/>
            </w:tcBorders>
            <w:noWrap w:val="0"/>
            <w:vAlign w:val="center"/>
          </w:tcPr>
          <w:p>
            <w:pPr>
              <w:pStyle w:val="11"/>
              <w:autoSpaceDE/>
              <w:autoSpaceDN/>
              <w:spacing w:before="0" w:after="0" w:line="360" w:lineRule="auto"/>
              <w:ind w:left="0" w:leftChars="0" w:right="0" w:firstLine="0" w:firstLineChars="0"/>
              <w:jc w:val="both"/>
              <w:rPr>
                <w:rFonts w:hint="default" w:ascii="Times New Roman" w:hAnsi="Times New Roman" w:eastAsia="宋体" w:cs="Times New Roman"/>
                <w:b w:val="0"/>
                <w:i w:val="0"/>
                <w:caps w:val="0"/>
                <w:color w:val="auto"/>
                <w:spacing w:val="0"/>
                <w:kern w:val="2"/>
                <w:sz w:val="21"/>
                <w:szCs w:val="21"/>
                <w:shd w:val="clear" w:color="auto" w:fill="FFFFFF"/>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环境风险潜势</w:t>
            </w:r>
          </w:p>
        </w:tc>
        <w:tc>
          <w:tcPr>
            <w:tcW w:w="1876" w:type="dxa"/>
            <w:tcBorders>
              <w:tl2br w:val="nil"/>
              <w:tr2bl w:val="nil"/>
            </w:tcBorders>
            <w:noWrap w:val="0"/>
            <w:vAlign w:val="center"/>
          </w:tcPr>
          <w:p>
            <w:pPr>
              <w:pStyle w:val="11"/>
              <w:autoSpaceDE/>
              <w:autoSpaceDN/>
              <w:spacing w:before="0" w:after="0" w:line="360" w:lineRule="auto"/>
              <w:ind w:left="0" w:leftChars="0" w:right="0" w:firstLine="420" w:firstLineChars="200"/>
              <w:jc w:val="both"/>
              <w:rPr>
                <w:rFonts w:hint="default" w:ascii="Times New Roman" w:hAnsi="Times New Roman" w:eastAsia="宋体" w:cs="Times New Roman"/>
                <w:b w:val="0"/>
                <w:i w:val="0"/>
                <w:caps w:val="0"/>
                <w:color w:val="auto"/>
                <w:spacing w:val="0"/>
                <w:kern w:val="2"/>
                <w:sz w:val="21"/>
                <w:szCs w:val="21"/>
                <w:shd w:val="clear" w:color="auto" w:fill="FFFFFF"/>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Ⅳ、Ⅳ+</w:t>
            </w:r>
          </w:p>
        </w:tc>
        <w:tc>
          <w:tcPr>
            <w:tcW w:w="1874" w:type="dxa"/>
            <w:tcBorders>
              <w:tl2br w:val="nil"/>
              <w:tr2bl w:val="nil"/>
            </w:tcBorders>
            <w:noWrap w:val="0"/>
            <w:vAlign w:val="center"/>
          </w:tcPr>
          <w:p>
            <w:pPr>
              <w:pStyle w:val="11"/>
              <w:autoSpaceDE/>
              <w:autoSpaceDN/>
              <w:spacing w:before="0" w:after="0" w:line="360" w:lineRule="auto"/>
              <w:ind w:left="0" w:leftChars="0" w:right="0" w:firstLine="420" w:firstLineChars="200"/>
              <w:jc w:val="both"/>
              <w:rPr>
                <w:rFonts w:hint="default" w:ascii="Times New Roman" w:hAnsi="Times New Roman" w:eastAsia="宋体" w:cs="Times New Roman"/>
                <w:b w:val="0"/>
                <w:i w:val="0"/>
                <w:caps w:val="0"/>
                <w:color w:val="auto"/>
                <w:spacing w:val="0"/>
                <w:kern w:val="2"/>
                <w:sz w:val="21"/>
                <w:szCs w:val="21"/>
                <w:shd w:val="clear" w:color="auto" w:fill="FFFFFF"/>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Ⅲ</w:t>
            </w:r>
          </w:p>
        </w:tc>
        <w:tc>
          <w:tcPr>
            <w:tcW w:w="1719" w:type="dxa"/>
            <w:tcBorders>
              <w:tl2br w:val="nil"/>
              <w:tr2bl w:val="nil"/>
            </w:tcBorders>
            <w:noWrap w:val="0"/>
            <w:vAlign w:val="center"/>
          </w:tcPr>
          <w:p>
            <w:pPr>
              <w:pStyle w:val="11"/>
              <w:autoSpaceDE/>
              <w:autoSpaceDN/>
              <w:spacing w:before="0" w:after="0" w:line="360" w:lineRule="auto"/>
              <w:ind w:left="0" w:leftChars="0" w:right="0" w:firstLine="420" w:firstLineChars="200"/>
              <w:jc w:val="both"/>
              <w:rPr>
                <w:rFonts w:hint="default" w:ascii="Times New Roman" w:hAnsi="Times New Roman" w:eastAsia="宋体" w:cs="Times New Roman"/>
                <w:b w:val="0"/>
                <w:i w:val="0"/>
                <w:caps w:val="0"/>
                <w:color w:val="auto"/>
                <w:spacing w:val="0"/>
                <w:kern w:val="2"/>
                <w:sz w:val="21"/>
                <w:szCs w:val="21"/>
                <w:shd w:val="clear" w:color="auto" w:fill="FFFFFF"/>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Ⅱ</w:t>
            </w:r>
          </w:p>
        </w:tc>
        <w:tc>
          <w:tcPr>
            <w:tcW w:w="1936" w:type="dxa"/>
            <w:tcBorders>
              <w:tl2br w:val="nil"/>
              <w:tr2bl w:val="nil"/>
            </w:tcBorders>
            <w:noWrap w:val="0"/>
            <w:vAlign w:val="center"/>
          </w:tcPr>
          <w:p>
            <w:pPr>
              <w:pStyle w:val="11"/>
              <w:autoSpaceDE/>
              <w:autoSpaceDN/>
              <w:spacing w:before="0" w:after="0" w:line="360" w:lineRule="auto"/>
              <w:ind w:left="0" w:leftChars="0" w:right="0" w:firstLine="420" w:firstLineChars="200"/>
              <w:jc w:val="both"/>
              <w:rPr>
                <w:rFonts w:hint="default" w:ascii="Times New Roman" w:hAnsi="Times New Roman" w:eastAsia="宋体" w:cs="Times New Roman"/>
                <w:b w:val="0"/>
                <w:i w:val="0"/>
                <w:caps w:val="0"/>
                <w:color w:val="auto"/>
                <w:spacing w:val="0"/>
                <w:kern w:val="2"/>
                <w:sz w:val="21"/>
                <w:szCs w:val="21"/>
                <w:shd w:val="clear" w:color="auto" w:fill="FFFFFF"/>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I</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991" w:type="dxa"/>
            <w:tcBorders>
              <w:tl2br w:val="nil"/>
              <w:tr2bl w:val="nil"/>
            </w:tcBorders>
            <w:noWrap w:val="0"/>
            <w:vAlign w:val="center"/>
          </w:tcPr>
          <w:p>
            <w:pPr>
              <w:pStyle w:val="11"/>
              <w:autoSpaceDE/>
              <w:autoSpaceDN/>
              <w:spacing w:before="0" w:after="0" w:line="360" w:lineRule="auto"/>
              <w:ind w:left="0" w:leftChars="0" w:right="0" w:firstLine="0" w:firstLineChars="0"/>
              <w:jc w:val="both"/>
              <w:rPr>
                <w:rFonts w:hint="default" w:ascii="Times New Roman" w:hAnsi="Times New Roman" w:eastAsia="宋体" w:cs="Times New Roman"/>
                <w:b w:val="0"/>
                <w:i w:val="0"/>
                <w:caps w:val="0"/>
                <w:color w:val="auto"/>
                <w:spacing w:val="0"/>
                <w:kern w:val="2"/>
                <w:sz w:val="21"/>
                <w:szCs w:val="21"/>
                <w:shd w:val="clear" w:color="auto" w:fill="FFFFFF"/>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评价工作等级</w:t>
            </w:r>
          </w:p>
        </w:tc>
        <w:tc>
          <w:tcPr>
            <w:tcW w:w="1876" w:type="dxa"/>
            <w:tcBorders>
              <w:tl2br w:val="nil"/>
              <w:tr2bl w:val="nil"/>
            </w:tcBorders>
            <w:noWrap w:val="0"/>
            <w:vAlign w:val="center"/>
          </w:tcPr>
          <w:p>
            <w:pPr>
              <w:pStyle w:val="11"/>
              <w:autoSpaceDE/>
              <w:autoSpaceDN/>
              <w:spacing w:before="0" w:after="0" w:line="360" w:lineRule="auto"/>
              <w:ind w:left="0" w:leftChars="0" w:right="0" w:firstLine="420" w:firstLineChars="200"/>
              <w:jc w:val="both"/>
              <w:rPr>
                <w:rFonts w:hint="default" w:ascii="Times New Roman" w:hAnsi="Times New Roman" w:eastAsia="宋体" w:cs="Times New Roman"/>
                <w:b w:val="0"/>
                <w:i w:val="0"/>
                <w:caps w:val="0"/>
                <w:color w:val="auto"/>
                <w:spacing w:val="0"/>
                <w:kern w:val="2"/>
                <w:sz w:val="21"/>
                <w:szCs w:val="21"/>
                <w:shd w:val="clear" w:color="auto" w:fill="FFFFFF"/>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一</w:t>
            </w:r>
          </w:p>
        </w:tc>
        <w:tc>
          <w:tcPr>
            <w:tcW w:w="1874" w:type="dxa"/>
            <w:tcBorders>
              <w:tl2br w:val="nil"/>
              <w:tr2bl w:val="nil"/>
            </w:tcBorders>
            <w:noWrap w:val="0"/>
            <w:vAlign w:val="center"/>
          </w:tcPr>
          <w:p>
            <w:pPr>
              <w:pStyle w:val="11"/>
              <w:autoSpaceDE/>
              <w:autoSpaceDN/>
              <w:spacing w:before="0" w:after="0" w:line="360" w:lineRule="auto"/>
              <w:ind w:left="0" w:leftChars="0" w:right="0" w:firstLine="420" w:firstLineChars="200"/>
              <w:jc w:val="both"/>
              <w:rPr>
                <w:rFonts w:hint="default" w:ascii="Times New Roman" w:hAnsi="Times New Roman" w:eastAsia="宋体" w:cs="Times New Roman"/>
                <w:b w:val="0"/>
                <w:i w:val="0"/>
                <w:caps w:val="0"/>
                <w:color w:val="auto"/>
                <w:spacing w:val="0"/>
                <w:kern w:val="2"/>
                <w:sz w:val="21"/>
                <w:szCs w:val="21"/>
                <w:shd w:val="clear" w:color="auto" w:fill="FFFFFF"/>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二</w:t>
            </w:r>
          </w:p>
        </w:tc>
        <w:tc>
          <w:tcPr>
            <w:tcW w:w="1719" w:type="dxa"/>
            <w:tcBorders>
              <w:tl2br w:val="nil"/>
              <w:tr2bl w:val="nil"/>
            </w:tcBorders>
            <w:noWrap w:val="0"/>
            <w:vAlign w:val="center"/>
          </w:tcPr>
          <w:p>
            <w:pPr>
              <w:pStyle w:val="11"/>
              <w:autoSpaceDE/>
              <w:autoSpaceDN/>
              <w:spacing w:before="0" w:after="0" w:line="360" w:lineRule="auto"/>
              <w:ind w:left="0" w:leftChars="0" w:right="0" w:firstLine="420" w:firstLineChars="200"/>
              <w:jc w:val="both"/>
              <w:rPr>
                <w:rFonts w:hint="default" w:ascii="Times New Roman" w:hAnsi="Times New Roman" w:eastAsia="宋体" w:cs="Times New Roman"/>
                <w:b w:val="0"/>
                <w:i w:val="0"/>
                <w:caps w:val="0"/>
                <w:color w:val="auto"/>
                <w:spacing w:val="0"/>
                <w:kern w:val="2"/>
                <w:sz w:val="21"/>
                <w:szCs w:val="21"/>
                <w:shd w:val="clear" w:color="auto" w:fill="FFFFFF"/>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三</w:t>
            </w:r>
          </w:p>
        </w:tc>
        <w:tc>
          <w:tcPr>
            <w:tcW w:w="1936" w:type="dxa"/>
            <w:tcBorders>
              <w:tl2br w:val="nil"/>
              <w:tr2bl w:val="nil"/>
            </w:tcBorders>
            <w:noWrap w:val="0"/>
            <w:vAlign w:val="center"/>
          </w:tcPr>
          <w:p>
            <w:pPr>
              <w:pStyle w:val="11"/>
              <w:autoSpaceDE/>
              <w:autoSpaceDN/>
              <w:spacing w:before="0" w:after="0" w:line="360" w:lineRule="auto"/>
              <w:ind w:left="0" w:leftChars="0" w:right="0" w:firstLine="420" w:firstLineChars="200"/>
              <w:jc w:val="both"/>
              <w:rPr>
                <w:rFonts w:hint="default" w:ascii="Times New Roman" w:hAnsi="Times New Roman" w:eastAsia="宋体" w:cs="Times New Roman"/>
                <w:b w:val="0"/>
                <w:i w:val="0"/>
                <w:caps w:val="0"/>
                <w:color w:val="auto"/>
                <w:spacing w:val="0"/>
                <w:kern w:val="2"/>
                <w:sz w:val="21"/>
                <w:szCs w:val="21"/>
                <w:shd w:val="clear" w:color="auto" w:fill="FFFFFF"/>
                <w:lang w:val="en-US" w:eastAsia="zh-CN"/>
              </w:rPr>
            </w:pPr>
            <w:r>
              <w:rPr>
                <w:rFonts w:hint="default" w:ascii="Times New Roman" w:hAnsi="Times New Roman" w:eastAsia="宋体" w:cs="Times New Roman"/>
                <w:b w:val="0"/>
                <w:i w:val="0"/>
                <w:caps w:val="0"/>
                <w:color w:val="auto"/>
                <w:spacing w:val="0"/>
                <w:kern w:val="2"/>
                <w:sz w:val="21"/>
                <w:szCs w:val="21"/>
                <w:shd w:val="clear" w:color="auto" w:fill="FFFFFF"/>
                <w:lang w:val="en-US" w:eastAsia="zh-CN"/>
              </w:rPr>
              <w:t>简单分析</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根据以上分析结果，其Q值求和为 0.0004&lt;1，本项目环境风险评价需要简单分析。</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56" w:name="_Toc13073"/>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.3环境敏感目标概况</w:t>
      </w:r>
      <w:bookmarkEnd w:id="256"/>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建设项目环境风险评价技术导则》（HJ169-2018）要求，项目环境风险评价工作等级为简单分析，环境风险评价范围应根据敏感目标分布情况、事故后果预测可能对环境产生危害的范围等综合确定，综上，确定项目环境风险评价范围综合大气环境风险评价范围，地表水环境风险评价范围，地下水环境风险评价范围考虑为用地2km矩形范围内，评价范围内环境敏感目标分布见下表。</w:t>
      </w: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.3-1评价范围内环境敏感目标分布</w:t>
      </w:r>
    </w:p>
    <w:tbl>
      <w:tblPr>
        <w:tblStyle w:val="23"/>
        <w:tblW w:w="9696"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432"/>
        <w:gridCol w:w="1716"/>
        <w:gridCol w:w="1406"/>
        <w:gridCol w:w="1200"/>
        <w:gridCol w:w="1630"/>
        <w:gridCol w:w="1406"/>
        <w:gridCol w:w="880"/>
        <w:gridCol w:w="1026"/>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00" w:hRule="atLeast"/>
          <w:jc w:val="center"/>
        </w:trPr>
        <w:tc>
          <w:tcPr>
            <w:tcW w:w="432" w:type="dxa"/>
            <w:vMerge w:val="restart"/>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序号</w:t>
            </w:r>
          </w:p>
        </w:tc>
        <w:tc>
          <w:tcPr>
            <w:tcW w:w="1716" w:type="dxa"/>
            <w:vMerge w:val="restart"/>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名称</w:t>
            </w:r>
          </w:p>
        </w:tc>
        <w:tc>
          <w:tcPr>
            <w:tcW w:w="2606" w:type="dxa"/>
            <w:gridSpan w:val="2"/>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坐标</w:t>
            </w:r>
          </w:p>
        </w:tc>
        <w:tc>
          <w:tcPr>
            <w:tcW w:w="1630" w:type="dxa"/>
            <w:vMerge w:val="restart"/>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保护对象</w:t>
            </w:r>
          </w:p>
        </w:tc>
        <w:tc>
          <w:tcPr>
            <w:tcW w:w="1406" w:type="dxa"/>
            <w:vMerge w:val="restart"/>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eastAsia="zh-CN"/>
              </w:rPr>
              <w:t>敏感因素</w:t>
            </w:r>
          </w:p>
        </w:tc>
        <w:tc>
          <w:tcPr>
            <w:tcW w:w="880" w:type="dxa"/>
            <w:vMerge w:val="restart"/>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相对方位</w:t>
            </w:r>
          </w:p>
        </w:tc>
        <w:tc>
          <w:tcPr>
            <w:tcW w:w="1026" w:type="dxa"/>
            <w:vMerge w:val="restart"/>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相对距离/m</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710" w:hRule="atLeast"/>
          <w:jc w:val="center"/>
        </w:trPr>
        <w:tc>
          <w:tcPr>
            <w:tcW w:w="432" w:type="dxa"/>
            <w:vMerge w:val="continue"/>
            <w:noWrap w:val="0"/>
            <w:vAlign w:val="center"/>
          </w:tcPr>
          <w:p>
            <w:pPr>
              <w:pStyle w:val="17"/>
              <w:bidi w:val="0"/>
              <w:jc w:val="center"/>
              <w:rPr>
                <w:rFonts w:hint="default" w:ascii="Times New Roman" w:hAnsi="Times New Roman" w:eastAsia="宋体" w:cs="Times New Roman"/>
                <w:sz w:val="21"/>
                <w:szCs w:val="21"/>
              </w:rPr>
            </w:pPr>
          </w:p>
        </w:tc>
        <w:tc>
          <w:tcPr>
            <w:tcW w:w="1716" w:type="dxa"/>
            <w:vMerge w:val="continue"/>
            <w:noWrap w:val="0"/>
            <w:vAlign w:val="center"/>
          </w:tcPr>
          <w:p>
            <w:pPr>
              <w:pStyle w:val="17"/>
              <w:bidi w:val="0"/>
              <w:jc w:val="center"/>
              <w:rPr>
                <w:rFonts w:hint="default" w:ascii="Times New Roman" w:hAnsi="Times New Roman" w:eastAsia="宋体" w:cs="Times New Roman"/>
                <w:sz w:val="21"/>
                <w:szCs w:val="21"/>
              </w:rPr>
            </w:pPr>
          </w:p>
        </w:tc>
        <w:tc>
          <w:tcPr>
            <w:tcW w:w="1406" w:type="dxa"/>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经度</w:t>
            </w:r>
          </w:p>
        </w:tc>
        <w:tc>
          <w:tcPr>
            <w:tcW w:w="1200" w:type="dxa"/>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纬度</w:t>
            </w:r>
          </w:p>
        </w:tc>
        <w:tc>
          <w:tcPr>
            <w:tcW w:w="1630" w:type="dxa"/>
            <w:vMerge w:val="continue"/>
            <w:noWrap w:val="0"/>
            <w:vAlign w:val="center"/>
          </w:tcPr>
          <w:p>
            <w:pPr>
              <w:pStyle w:val="17"/>
              <w:bidi w:val="0"/>
              <w:jc w:val="center"/>
              <w:rPr>
                <w:rFonts w:hint="default" w:ascii="Times New Roman" w:hAnsi="Times New Roman" w:eastAsia="宋体" w:cs="Times New Roman"/>
                <w:sz w:val="21"/>
                <w:szCs w:val="21"/>
              </w:rPr>
            </w:pPr>
          </w:p>
        </w:tc>
        <w:tc>
          <w:tcPr>
            <w:tcW w:w="1406" w:type="dxa"/>
            <w:vMerge w:val="continue"/>
            <w:noWrap w:val="0"/>
            <w:vAlign w:val="center"/>
          </w:tcPr>
          <w:p>
            <w:pPr>
              <w:pStyle w:val="17"/>
              <w:bidi w:val="0"/>
              <w:jc w:val="center"/>
              <w:rPr>
                <w:rFonts w:hint="default" w:ascii="Times New Roman" w:hAnsi="Times New Roman" w:eastAsia="宋体" w:cs="Times New Roman"/>
                <w:sz w:val="21"/>
                <w:szCs w:val="21"/>
              </w:rPr>
            </w:pPr>
          </w:p>
        </w:tc>
        <w:tc>
          <w:tcPr>
            <w:tcW w:w="880" w:type="dxa"/>
            <w:vMerge w:val="continue"/>
            <w:noWrap w:val="0"/>
            <w:vAlign w:val="center"/>
          </w:tcPr>
          <w:p>
            <w:pPr>
              <w:pStyle w:val="17"/>
              <w:bidi w:val="0"/>
              <w:jc w:val="center"/>
              <w:rPr>
                <w:rFonts w:hint="default" w:ascii="Times New Roman" w:hAnsi="Times New Roman" w:eastAsia="宋体" w:cs="Times New Roman"/>
                <w:sz w:val="21"/>
                <w:szCs w:val="21"/>
              </w:rPr>
            </w:pPr>
          </w:p>
        </w:tc>
        <w:tc>
          <w:tcPr>
            <w:tcW w:w="1026" w:type="dxa"/>
            <w:vMerge w:val="continue"/>
            <w:noWrap w:val="0"/>
            <w:vAlign w:val="center"/>
          </w:tcPr>
          <w:p>
            <w:pPr>
              <w:pStyle w:val="17"/>
              <w:bidi w:val="0"/>
              <w:jc w:val="center"/>
              <w:rPr>
                <w:rFonts w:hint="default" w:ascii="Times New Roman" w:hAnsi="Times New Roman" w:eastAsia="宋体" w:cs="Times New Roman"/>
                <w:sz w:val="21"/>
                <w:szCs w:val="21"/>
              </w:rPr>
            </w:pP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432" w:type="dxa"/>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1716" w:type="dxa"/>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什冲村</w:t>
            </w:r>
          </w:p>
        </w:tc>
        <w:tc>
          <w:tcPr>
            <w:tcW w:w="1406" w:type="dxa"/>
            <w:noWrap w:val="0"/>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109.566050</w:t>
            </w:r>
          </w:p>
        </w:tc>
        <w:tc>
          <w:tcPr>
            <w:tcW w:w="1200" w:type="dxa"/>
            <w:noWrap w:val="0"/>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19.213690</w:t>
            </w:r>
          </w:p>
        </w:tc>
        <w:tc>
          <w:tcPr>
            <w:tcW w:w="1630" w:type="dxa"/>
            <w:noWrap w:val="0"/>
            <w:vAlign w:val="center"/>
          </w:tcPr>
          <w:p>
            <w:pPr>
              <w:pStyle w:val="17"/>
              <w:bidi w:val="0"/>
              <w:ind w:left="0" w:lef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村民</w:t>
            </w:r>
          </w:p>
        </w:tc>
        <w:tc>
          <w:tcPr>
            <w:tcW w:w="1406" w:type="dxa"/>
            <w:vMerge w:val="restart"/>
            <w:noWrap w:val="0"/>
            <w:vAlign w:val="center"/>
          </w:tcPr>
          <w:p>
            <w:pPr>
              <w:pStyle w:val="17"/>
              <w:bidi w:val="0"/>
              <w:ind w:left="0" w:leftChars="0" w:firstLine="0" w:firstLineChars="0"/>
              <w:jc w:val="both"/>
              <w:rPr>
                <w:rFonts w:hint="default" w:ascii="Times New Roman" w:hAnsi="Times New Roman" w:eastAsia="宋体" w:cs="Times New Roman"/>
                <w:sz w:val="21"/>
                <w:szCs w:val="21"/>
              </w:rPr>
            </w:pPr>
          </w:p>
          <w:p>
            <w:pPr>
              <w:pStyle w:val="17"/>
              <w:bidi w:val="0"/>
              <w:ind w:left="0" w:leftChars="0" w:firstLine="0" w:firstLine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环境风险</w:t>
            </w:r>
          </w:p>
        </w:tc>
        <w:tc>
          <w:tcPr>
            <w:tcW w:w="880" w:type="dxa"/>
            <w:noWrap w:val="0"/>
            <w:vAlign w:val="center"/>
          </w:tcPr>
          <w:p>
            <w:pPr>
              <w:pStyle w:val="17"/>
              <w:bidi w:val="0"/>
              <w:ind w:firstLine="0" w:firstLine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南</w:t>
            </w:r>
          </w:p>
        </w:tc>
        <w:tc>
          <w:tcPr>
            <w:tcW w:w="1026" w:type="dxa"/>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998</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74" w:hRule="atLeast"/>
          <w:jc w:val="center"/>
        </w:trPr>
        <w:tc>
          <w:tcPr>
            <w:tcW w:w="432" w:type="dxa"/>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1716" w:type="dxa"/>
            <w:noWrap w:val="0"/>
            <w:vAlign w:val="center"/>
          </w:tcPr>
          <w:p>
            <w:pPr>
              <w:pStyle w:val="17"/>
              <w:bidi w:val="0"/>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lang w:val="en-US" w:eastAsia="zh-CN"/>
              </w:rPr>
              <w:t>番伦村</w:t>
            </w:r>
          </w:p>
        </w:tc>
        <w:tc>
          <w:tcPr>
            <w:tcW w:w="1406" w:type="dxa"/>
            <w:noWrap w:val="0"/>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109.561833</w:t>
            </w:r>
          </w:p>
        </w:tc>
        <w:tc>
          <w:tcPr>
            <w:tcW w:w="1200" w:type="dxa"/>
            <w:noWrap w:val="0"/>
            <w:vAlign w:val="center"/>
          </w:tcPr>
          <w:p>
            <w:pPr>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19.215473</w:t>
            </w:r>
          </w:p>
        </w:tc>
        <w:tc>
          <w:tcPr>
            <w:tcW w:w="1630" w:type="dxa"/>
            <w:noWrap w:val="0"/>
            <w:vAlign w:val="center"/>
          </w:tcPr>
          <w:p>
            <w:pPr>
              <w:pStyle w:val="17"/>
              <w:bidi w:val="0"/>
              <w:ind w:left="0" w:lef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村民</w:t>
            </w:r>
          </w:p>
        </w:tc>
        <w:tc>
          <w:tcPr>
            <w:tcW w:w="1406" w:type="dxa"/>
            <w:vMerge w:val="continue"/>
            <w:noWrap w:val="0"/>
            <w:vAlign w:val="center"/>
          </w:tcPr>
          <w:p>
            <w:pPr>
              <w:pStyle w:val="17"/>
              <w:bidi w:val="0"/>
              <w:jc w:val="center"/>
              <w:rPr>
                <w:rFonts w:hint="default" w:ascii="Times New Roman" w:hAnsi="Times New Roman" w:eastAsia="宋体" w:cs="Times New Roman"/>
                <w:sz w:val="21"/>
                <w:szCs w:val="21"/>
              </w:rPr>
            </w:pPr>
          </w:p>
        </w:tc>
        <w:tc>
          <w:tcPr>
            <w:tcW w:w="880" w:type="dxa"/>
            <w:noWrap w:val="0"/>
            <w:vAlign w:val="center"/>
          </w:tcPr>
          <w:p>
            <w:pPr>
              <w:pStyle w:val="17"/>
              <w:bidi w:val="0"/>
              <w:ind w:firstLine="0" w:firstLine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西南</w:t>
            </w:r>
          </w:p>
        </w:tc>
        <w:tc>
          <w:tcPr>
            <w:tcW w:w="1026" w:type="dxa"/>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1092</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78" w:hRule="atLeast"/>
          <w:jc w:val="center"/>
        </w:trPr>
        <w:tc>
          <w:tcPr>
            <w:tcW w:w="432" w:type="dxa"/>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w:t>
            </w:r>
          </w:p>
        </w:tc>
        <w:tc>
          <w:tcPr>
            <w:tcW w:w="1716" w:type="dxa"/>
            <w:noWrap w:val="0"/>
            <w:vAlign w:val="center"/>
          </w:tcPr>
          <w:p>
            <w:pPr>
              <w:pStyle w:val="17"/>
              <w:bidi w:val="0"/>
              <w:ind w:firstLine="0" w:firstLine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南湾河</w:t>
            </w:r>
          </w:p>
        </w:tc>
        <w:tc>
          <w:tcPr>
            <w:tcW w:w="1406" w:type="dxa"/>
            <w:noWrap w:val="0"/>
            <w:vAlign w:val="center"/>
          </w:tcPr>
          <w:p>
            <w:pPr>
              <w:pStyle w:val="34"/>
              <w:adjustRightInd w:val="0"/>
              <w:snapToGrid w:val="0"/>
              <w:spacing w:line="240" w:lineRule="auto"/>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kern w:val="0"/>
                <w:sz w:val="21"/>
                <w:szCs w:val="21"/>
                <w:lang w:eastAsia="zh-CN" w:bidi="ar"/>
              </w:rPr>
              <w:t>109.561404</w:t>
            </w:r>
          </w:p>
        </w:tc>
        <w:tc>
          <w:tcPr>
            <w:tcW w:w="1200" w:type="dxa"/>
            <w:noWrap w:val="0"/>
            <w:vAlign w:val="center"/>
          </w:tcPr>
          <w:p>
            <w:pPr>
              <w:pStyle w:val="34"/>
              <w:adjustRightInd w:val="0"/>
              <w:snapToGrid w:val="0"/>
              <w:spacing w:line="240" w:lineRule="auto"/>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kern w:val="0"/>
                <w:sz w:val="21"/>
                <w:szCs w:val="21"/>
                <w:lang w:eastAsia="zh-CN" w:bidi="ar"/>
              </w:rPr>
              <w:t>19.224418</w:t>
            </w:r>
          </w:p>
        </w:tc>
        <w:tc>
          <w:tcPr>
            <w:tcW w:w="1630" w:type="dxa"/>
            <w:noWrap w:val="0"/>
            <w:vAlign w:val="center"/>
          </w:tcPr>
          <w:p>
            <w:pPr>
              <w:pStyle w:val="17"/>
              <w:bidi w:val="0"/>
              <w:ind w:left="0" w:lef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地表水</w:t>
            </w:r>
          </w:p>
        </w:tc>
        <w:tc>
          <w:tcPr>
            <w:tcW w:w="1406" w:type="dxa"/>
            <w:vMerge w:val="continue"/>
            <w:noWrap w:val="0"/>
            <w:vAlign w:val="center"/>
          </w:tcPr>
          <w:p>
            <w:pPr>
              <w:pStyle w:val="17"/>
              <w:bidi w:val="0"/>
              <w:jc w:val="center"/>
              <w:rPr>
                <w:rFonts w:hint="default" w:ascii="Times New Roman" w:hAnsi="Times New Roman" w:eastAsia="宋体" w:cs="Times New Roman"/>
                <w:sz w:val="21"/>
                <w:szCs w:val="21"/>
              </w:rPr>
            </w:pPr>
          </w:p>
        </w:tc>
        <w:tc>
          <w:tcPr>
            <w:tcW w:w="880" w:type="dxa"/>
            <w:noWrap w:val="0"/>
            <w:vAlign w:val="center"/>
          </w:tcPr>
          <w:p>
            <w:pPr>
              <w:pStyle w:val="17"/>
              <w:bidi w:val="0"/>
              <w:ind w:firstLine="0" w:firstLine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西</w:t>
            </w:r>
          </w:p>
        </w:tc>
        <w:tc>
          <w:tcPr>
            <w:tcW w:w="1026" w:type="dxa"/>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200</w:t>
            </w:r>
          </w:p>
        </w:tc>
      </w:tr>
    </w:tbl>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57" w:name="_Toc14412"/>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.4环境风险识别</w:t>
      </w:r>
      <w:bookmarkEnd w:id="257"/>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风险识别主要包括物质危险性识别、生产系统危险性识别以及危险物质向环境转移的途径识别。</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本项目主要危险物质为甲烷和柴油。甲烷风险主要为爆炸并造成环境空气的污染，柴油的环境风险为泄漏对地下水造成污染影响。污水处理设施故障。项目环境风险识别表见表</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.4-1 建设项目环境风险识别表</w:t>
      </w:r>
    </w:p>
    <w:tbl>
      <w:tblPr>
        <w:tblStyle w:val="24"/>
        <w:tblW w:w="9756"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426"/>
        <w:gridCol w:w="1223"/>
        <w:gridCol w:w="1645"/>
        <w:gridCol w:w="1644"/>
        <w:gridCol w:w="1721"/>
        <w:gridCol w:w="3097"/>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426"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序号</w:t>
            </w:r>
          </w:p>
        </w:tc>
        <w:tc>
          <w:tcPr>
            <w:tcW w:w="122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危险单元</w:t>
            </w:r>
          </w:p>
        </w:tc>
        <w:tc>
          <w:tcPr>
            <w:tcW w:w="1645"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主要危险物质</w:t>
            </w:r>
          </w:p>
        </w:tc>
        <w:tc>
          <w:tcPr>
            <w:tcW w:w="1644"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环境风险类型</w:t>
            </w:r>
          </w:p>
        </w:tc>
        <w:tc>
          <w:tcPr>
            <w:tcW w:w="1721"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环境影响途径</w:t>
            </w:r>
          </w:p>
        </w:tc>
        <w:tc>
          <w:tcPr>
            <w:tcW w:w="309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可能受影响的环境敏感目标</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426"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1223"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柴油罐</w:t>
            </w:r>
          </w:p>
        </w:tc>
        <w:tc>
          <w:tcPr>
            <w:tcW w:w="1645"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柴油</w:t>
            </w:r>
          </w:p>
        </w:tc>
        <w:tc>
          <w:tcPr>
            <w:tcW w:w="1644"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泄漏、火灾</w:t>
            </w:r>
          </w:p>
        </w:tc>
        <w:tc>
          <w:tcPr>
            <w:tcW w:w="1721" w:type="dxa"/>
            <w:tcBorders>
              <w:tl2br w:val="nil"/>
              <w:tr2bl w:val="nil"/>
            </w:tcBorders>
            <w:noWrap w:val="0"/>
            <w:vAlign w:val="center"/>
          </w:tcPr>
          <w:p>
            <w:pPr>
              <w:pStyle w:val="17"/>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大气扩散、地下水扩散</w:t>
            </w:r>
          </w:p>
        </w:tc>
        <w:tc>
          <w:tcPr>
            <w:tcW w:w="3097" w:type="dxa"/>
            <w:tcBorders>
              <w:tl2br w:val="nil"/>
              <w:tr2bl w:val="nil"/>
            </w:tcBorders>
            <w:noWrap w:val="0"/>
            <w:vAlign w:val="center"/>
          </w:tcPr>
          <w:p>
            <w:pPr>
              <w:pStyle w:val="17"/>
              <w:bidi w:val="0"/>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大气环境敏感目标、地下水环境敏感目标</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通过以上危险物质，同时对照《建设项目环境风险评价技术导则》（HJ169-2018）附录 B 重点关注的危险物质及临界量，确定本项目的主要危险物质为柴油。</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.5风险源调查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柴油为稍有粘性的浅黄至棕色液体。相对密度（水＝1）：0.84～0.9，对皮肤粘膜有刺激作用。皮肤接触柴油可引起接触性皮炎、油性痤疮。吸入柴油雾滴可引起吸入性肺炎。稳定性：稳定。闪点：&lt;65℃，自燃点：350～380℃，火灾危险类别：乙B或丙A。遇明火、高热或与氧化剂接触有引起燃烧爆炸的危险。若遇高热，容器内压增大，有开裂和爆炸的危险。柴油的理化性质和危险特性见表.</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.5-1柴油的理化性质和危险特性</w:t>
      </w:r>
    </w:p>
    <w:tbl>
      <w:tblPr>
        <w:tblStyle w:val="23"/>
        <w:tblW w:w="0" w:type="auto"/>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1843"/>
        <w:gridCol w:w="2887"/>
        <w:gridCol w:w="195"/>
        <w:gridCol w:w="2117"/>
        <w:gridCol w:w="193"/>
        <w:gridCol w:w="2385"/>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293" w:hRule="atLeast"/>
          <w:jc w:val="center"/>
        </w:trPr>
        <w:tc>
          <w:tcPr>
            <w:tcW w:w="9620" w:type="dxa"/>
            <w:gridSpan w:val="6"/>
            <w:tcBorders>
              <w:tl2br w:val="nil"/>
              <w:tr2bl w:val="nil"/>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hd w:val="clear" w:color="auto" w:fill="auto"/>
              </w:rPr>
            </w:pPr>
            <w:r>
              <w:rPr>
                <w:rFonts w:hint="default" w:ascii="Times New Roman" w:hAnsi="Times New Roman" w:eastAsia="宋体" w:cs="Times New Roman"/>
                <w:b/>
                <w:bCs/>
                <w:color w:val="auto"/>
                <w:kern w:val="2"/>
                <w:sz w:val="21"/>
                <w:szCs w:val="24"/>
                <w:shd w:val="clear" w:color="auto" w:fill="auto"/>
                <w:lang w:val="en-US" w:eastAsia="zh-CN" w:bidi="ar"/>
              </w:rPr>
              <w:t>1. 危险性概述</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283" w:hRule="atLeast"/>
          <w:jc w:val="center"/>
        </w:trPr>
        <w:tc>
          <w:tcPr>
            <w:tcW w:w="1843" w:type="dxa"/>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危险性类别：</w:t>
            </w:r>
          </w:p>
        </w:tc>
        <w:tc>
          <w:tcPr>
            <w:tcW w:w="3082" w:type="dxa"/>
            <w:gridSpan w:val="2"/>
            <w:tcBorders>
              <w:tl2br w:val="nil"/>
              <w:tr2bl w:val="nil"/>
            </w:tcBorders>
            <w:noWrap w:val="0"/>
            <w:vAlign w:val="center"/>
          </w:tcPr>
          <w:p>
            <w:pPr>
              <w:keepNext w:val="0"/>
              <w:keepLines w:val="0"/>
              <w:widowControl w:val="0"/>
              <w:suppressLineNumbers w:val="0"/>
              <w:spacing w:before="0" w:beforeAutospacing="0" w:after="0" w:afterAutospacing="0"/>
              <w:ind w:left="0" w:right="-110" w:rightChars="-5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第3.3类高闪点 易燃液体</w:t>
            </w:r>
          </w:p>
        </w:tc>
        <w:tc>
          <w:tcPr>
            <w:tcW w:w="2117" w:type="dxa"/>
            <w:tcBorders>
              <w:tl2br w:val="nil"/>
              <w:tr2bl w:val="nil"/>
            </w:tcBorders>
            <w:noWrap w:val="0"/>
            <w:vAlign w:val="center"/>
          </w:tcPr>
          <w:p>
            <w:pPr>
              <w:keepNext w:val="0"/>
              <w:keepLines w:val="0"/>
              <w:widowControl w:val="0"/>
              <w:suppressLineNumbers w:val="0"/>
              <w:spacing w:before="0" w:beforeAutospacing="0" w:after="0" w:afterAutospacing="0"/>
              <w:ind w:left="0" w:right="-110" w:rightChars="-5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燃爆危险：</w:t>
            </w:r>
          </w:p>
        </w:tc>
        <w:tc>
          <w:tcPr>
            <w:tcW w:w="2578" w:type="dxa"/>
            <w:gridSpan w:val="2"/>
            <w:tcBorders>
              <w:tl2br w:val="nil"/>
              <w:tr2bl w:val="nil"/>
            </w:tcBorders>
            <w:noWrap w:val="0"/>
            <w:vAlign w:val="center"/>
          </w:tcPr>
          <w:p>
            <w:pPr>
              <w:keepNext w:val="0"/>
              <w:keepLines w:val="0"/>
              <w:widowControl w:val="0"/>
              <w:suppressLineNumbers w:val="0"/>
              <w:spacing w:before="0" w:beforeAutospacing="0" w:after="0" w:afterAutospacing="0"/>
              <w:ind w:left="0" w:right="-110" w:rightChars="-5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可燃</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29" w:hRule="atLeast"/>
          <w:jc w:val="center"/>
        </w:trPr>
        <w:tc>
          <w:tcPr>
            <w:tcW w:w="1843" w:type="dxa"/>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侵入途径：</w:t>
            </w:r>
          </w:p>
        </w:tc>
        <w:tc>
          <w:tcPr>
            <w:tcW w:w="3082" w:type="dxa"/>
            <w:gridSpan w:val="2"/>
            <w:tcBorders>
              <w:tl2br w:val="nil"/>
              <w:tr2bl w:val="nil"/>
            </w:tcBorders>
            <w:noWrap w:val="0"/>
            <w:vAlign w:val="center"/>
          </w:tcPr>
          <w:p>
            <w:pPr>
              <w:pStyle w:val="20"/>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color w:val="auto"/>
                <w:sz w:val="21"/>
                <w:szCs w:val="21"/>
                <w:shd w:val="clear" w:color="auto" w:fill="auto"/>
                <w:lang w:val="en-US"/>
              </w:rPr>
            </w:pPr>
            <w:r>
              <w:rPr>
                <w:rFonts w:hint="default" w:ascii="Times New Roman" w:hAnsi="Times New Roman" w:eastAsia="宋体" w:cs="Times New Roman"/>
                <w:color w:val="auto"/>
                <w:kern w:val="2"/>
                <w:sz w:val="21"/>
                <w:szCs w:val="21"/>
                <w:shd w:val="clear" w:color="auto" w:fill="auto"/>
                <w:lang w:val="en-US" w:eastAsia="zh-CN" w:bidi="ar"/>
              </w:rPr>
              <w:t>吸入、食入、经皮吸收</w:t>
            </w:r>
          </w:p>
        </w:tc>
        <w:tc>
          <w:tcPr>
            <w:tcW w:w="2117" w:type="dxa"/>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有害燃烧产物：</w:t>
            </w:r>
          </w:p>
        </w:tc>
        <w:tc>
          <w:tcPr>
            <w:tcW w:w="2578" w:type="dxa"/>
            <w:gridSpan w:val="2"/>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一氧化碳、二氧化碳</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265" w:hRule="atLeast"/>
          <w:jc w:val="center"/>
        </w:trPr>
        <w:tc>
          <w:tcPr>
            <w:tcW w:w="1843" w:type="dxa"/>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环境危害：</w:t>
            </w:r>
          </w:p>
        </w:tc>
        <w:tc>
          <w:tcPr>
            <w:tcW w:w="7777" w:type="dxa"/>
            <w:gridSpan w:val="5"/>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该物质对环境有危害，应特别注意对地表水、土壤、大气和饮用水的污染。</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255" w:hRule="atLeast"/>
          <w:jc w:val="center"/>
        </w:trPr>
        <w:tc>
          <w:tcPr>
            <w:tcW w:w="9620" w:type="dxa"/>
            <w:gridSpan w:val="6"/>
            <w:tcBorders>
              <w:tl2br w:val="nil"/>
              <w:tr2bl w:val="nil"/>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hd w:val="clear" w:color="auto" w:fill="auto"/>
              </w:rPr>
            </w:pPr>
            <w:r>
              <w:rPr>
                <w:rFonts w:hint="default" w:ascii="Times New Roman" w:hAnsi="Times New Roman" w:eastAsia="宋体" w:cs="Times New Roman"/>
                <w:b/>
                <w:bCs/>
                <w:color w:val="auto"/>
                <w:kern w:val="2"/>
                <w:sz w:val="21"/>
                <w:szCs w:val="24"/>
                <w:shd w:val="clear" w:color="auto" w:fill="auto"/>
                <w:lang w:val="en-US" w:eastAsia="zh-CN" w:bidi="ar"/>
              </w:rPr>
              <w:t>2. 理化特性</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245" w:hRule="atLeast"/>
          <w:jc w:val="center"/>
        </w:trPr>
        <w:tc>
          <w:tcPr>
            <w:tcW w:w="1843" w:type="dxa"/>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外观及性状：</w:t>
            </w:r>
          </w:p>
        </w:tc>
        <w:tc>
          <w:tcPr>
            <w:tcW w:w="2887" w:type="dxa"/>
            <w:tcBorders>
              <w:tl2br w:val="nil"/>
              <w:tr2bl w:val="nil"/>
            </w:tcBorders>
            <w:noWrap w:val="0"/>
            <w:vAlign w:val="center"/>
          </w:tcPr>
          <w:p>
            <w:pPr>
              <w:keepNext w:val="0"/>
              <w:keepLines w:val="0"/>
              <w:widowControl w:val="0"/>
              <w:suppressLineNumbers w:val="0"/>
              <w:spacing w:before="0" w:beforeAutospacing="0" w:after="0" w:afterAutospacing="0"/>
              <w:ind w:left="0" w:right="-110" w:rightChars="-5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稍有粘性的棕色液体。</w:t>
            </w:r>
          </w:p>
        </w:tc>
        <w:tc>
          <w:tcPr>
            <w:tcW w:w="2505" w:type="dxa"/>
            <w:gridSpan w:val="3"/>
            <w:tcBorders>
              <w:tl2br w:val="nil"/>
              <w:tr2bl w:val="nil"/>
            </w:tcBorders>
            <w:noWrap w:val="0"/>
            <w:vAlign w:val="center"/>
          </w:tcPr>
          <w:p>
            <w:pPr>
              <w:keepNext w:val="0"/>
              <w:keepLines w:val="0"/>
              <w:widowControl w:val="0"/>
              <w:suppressLineNumbers w:val="0"/>
              <w:spacing w:before="0" w:beforeAutospacing="0" w:after="0" w:afterAutospacing="0"/>
              <w:ind w:left="0" w:right="-110" w:rightChars="-5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主要用途：</w:t>
            </w:r>
          </w:p>
        </w:tc>
        <w:tc>
          <w:tcPr>
            <w:tcW w:w="2385" w:type="dxa"/>
            <w:tcBorders>
              <w:tl2br w:val="nil"/>
              <w:tr2bl w:val="nil"/>
            </w:tcBorders>
            <w:noWrap w:val="0"/>
            <w:vAlign w:val="center"/>
          </w:tcPr>
          <w:p>
            <w:pPr>
              <w:keepNext w:val="0"/>
              <w:keepLines w:val="0"/>
              <w:widowControl w:val="0"/>
              <w:suppressLineNumbers w:val="0"/>
              <w:spacing w:before="0" w:beforeAutospacing="0" w:after="0" w:afterAutospacing="0"/>
              <w:ind w:left="0" w:right="-110" w:rightChars="-5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用作柴油机燃料等。</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235" w:hRule="atLeast"/>
          <w:jc w:val="center"/>
        </w:trPr>
        <w:tc>
          <w:tcPr>
            <w:tcW w:w="1843" w:type="dxa"/>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闪点（℃）：</w:t>
            </w:r>
          </w:p>
        </w:tc>
        <w:tc>
          <w:tcPr>
            <w:tcW w:w="2887" w:type="dxa"/>
            <w:tcBorders>
              <w:tl2br w:val="nil"/>
              <w:tr2bl w:val="nil"/>
            </w:tcBorders>
            <w:noWrap w:val="0"/>
            <w:vAlign w:val="center"/>
          </w:tcPr>
          <w:p>
            <w:pPr>
              <w:keepNext w:val="0"/>
              <w:keepLines w:val="0"/>
              <w:widowControl w:val="0"/>
              <w:suppressLineNumbers w:val="0"/>
              <w:spacing w:before="0" w:beforeAutospacing="0" w:after="0" w:afterAutospacing="0"/>
              <w:ind w:left="0" w:right="-110" w:rightChars="-50" w:firstLine="420" w:firstLineChars="20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45～55℃</w:t>
            </w:r>
          </w:p>
        </w:tc>
        <w:tc>
          <w:tcPr>
            <w:tcW w:w="2505" w:type="dxa"/>
            <w:gridSpan w:val="3"/>
            <w:tcBorders>
              <w:tl2br w:val="nil"/>
              <w:tr2bl w:val="nil"/>
            </w:tcBorders>
            <w:noWrap w:val="0"/>
            <w:vAlign w:val="center"/>
          </w:tcPr>
          <w:p>
            <w:pPr>
              <w:keepNext w:val="0"/>
              <w:keepLines w:val="0"/>
              <w:widowControl w:val="0"/>
              <w:suppressLineNumbers w:val="0"/>
              <w:spacing w:before="0" w:beforeAutospacing="0" w:after="0" w:afterAutospacing="0"/>
              <w:ind w:left="0" w:right="-110" w:rightChars="-5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相对密度（水＝1）：</w:t>
            </w:r>
          </w:p>
        </w:tc>
        <w:tc>
          <w:tcPr>
            <w:tcW w:w="2385" w:type="dxa"/>
            <w:tcBorders>
              <w:tl2br w:val="nil"/>
              <w:tr2bl w:val="nil"/>
            </w:tcBorders>
            <w:noWrap w:val="0"/>
            <w:vAlign w:val="center"/>
          </w:tcPr>
          <w:p>
            <w:pPr>
              <w:keepNext w:val="0"/>
              <w:keepLines w:val="0"/>
              <w:widowControl w:val="0"/>
              <w:suppressLineNumbers w:val="0"/>
              <w:spacing w:before="0" w:beforeAutospacing="0" w:after="0" w:afterAutospacing="0"/>
              <w:ind w:left="0" w:right="-110" w:rightChars="-50" w:firstLine="210" w:firstLineChars="10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0.87～0.9</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225" w:hRule="atLeast"/>
          <w:jc w:val="center"/>
        </w:trPr>
        <w:tc>
          <w:tcPr>
            <w:tcW w:w="1843" w:type="dxa"/>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沸点（℃）：</w:t>
            </w:r>
          </w:p>
        </w:tc>
        <w:tc>
          <w:tcPr>
            <w:tcW w:w="2887" w:type="dxa"/>
            <w:tcBorders>
              <w:tl2br w:val="nil"/>
              <w:tr2bl w:val="nil"/>
            </w:tcBorders>
            <w:noWrap w:val="0"/>
            <w:vAlign w:val="center"/>
          </w:tcPr>
          <w:p>
            <w:pPr>
              <w:keepNext w:val="0"/>
              <w:keepLines w:val="0"/>
              <w:widowControl w:val="0"/>
              <w:suppressLineNumbers w:val="0"/>
              <w:spacing w:before="0" w:beforeAutospacing="0" w:after="0" w:afterAutospacing="0"/>
              <w:ind w:left="0" w:right="-110" w:rightChars="-50" w:firstLine="420" w:firstLineChars="20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200～350℃</w:t>
            </w:r>
          </w:p>
        </w:tc>
        <w:tc>
          <w:tcPr>
            <w:tcW w:w="2505" w:type="dxa"/>
            <w:gridSpan w:val="3"/>
            <w:tcBorders>
              <w:tl2br w:val="nil"/>
              <w:tr2bl w:val="nil"/>
            </w:tcBorders>
            <w:noWrap w:val="0"/>
            <w:vAlign w:val="center"/>
          </w:tcPr>
          <w:p>
            <w:pPr>
              <w:keepNext w:val="0"/>
              <w:keepLines w:val="0"/>
              <w:widowControl w:val="0"/>
              <w:suppressLineNumbers w:val="0"/>
              <w:spacing w:before="0" w:beforeAutospacing="0" w:after="0" w:afterAutospacing="0"/>
              <w:ind w:left="0" w:right="-110" w:rightChars="-5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爆炸上限％（V/V）：</w:t>
            </w:r>
          </w:p>
        </w:tc>
        <w:tc>
          <w:tcPr>
            <w:tcW w:w="2385" w:type="dxa"/>
            <w:tcBorders>
              <w:tl2br w:val="nil"/>
              <w:tr2bl w:val="nil"/>
            </w:tcBorders>
            <w:noWrap w:val="0"/>
            <w:vAlign w:val="center"/>
          </w:tcPr>
          <w:p>
            <w:pPr>
              <w:keepNext w:val="0"/>
              <w:keepLines w:val="0"/>
              <w:widowControl w:val="0"/>
              <w:suppressLineNumbers w:val="0"/>
              <w:spacing w:before="0" w:beforeAutospacing="0" w:after="0" w:afterAutospacing="0"/>
              <w:ind w:left="0" w:right="-110" w:rightChars="-50" w:firstLine="210" w:firstLineChars="10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4.5</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356" w:hRule="atLeast"/>
          <w:jc w:val="center"/>
        </w:trPr>
        <w:tc>
          <w:tcPr>
            <w:tcW w:w="1843" w:type="dxa"/>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自然点（℃）：</w:t>
            </w:r>
          </w:p>
        </w:tc>
        <w:tc>
          <w:tcPr>
            <w:tcW w:w="2887" w:type="dxa"/>
            <w:tcBorders>
              <w:tl2br w:val="nil"/>
              <w:tr2bl w:val="nil"/>
            </w:tcBorders>
            <w:noWrap w:val="0"/>
            <w:vAlign w:val="center"/>
          </w:tcPr>
          <w:p>
            <w:pPr>
              <w:keepNext w:val="0"/>
              <w:keepLines w:val="0"/>
              <w:widowControl w:val="0"/>
              <w:suppressLineNumbers w:val="0"/>
              <w:spacing w:before="0" w:beforeAutospacing="0" w:after="0" w:afterAutospacing="0"/>
              <w:ind w:left="0" w:right="-110" w:rightChars="-50" w:firstLine="420" w:firstLineChars="20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257</w:t>
            </w:r>
          </w:p>
        </w:tc>
        <w:tc>
          <w:tcPr>
            <w:tcW w:w="2505" w:type="dxa"/>
            <w:gridSpan w:val="3"/>
            <w:tcBorders>
              <w:tl2br w:val="nil"/>
              <w:tr2bl w:val="nil"/>
            </w:tcBorders>
            <w:noWrap w:val="0"/>
            <w:vAlign w:val="center"/>
          </w:tcPr>
          <w:p>
            <w:pPr>
              <w:keepNext w:val="0"/>
              <w:keepLines w:val="0"/>
              <w:widowControl w:val="0"/>
              <w:suppressLineNumbers w:val="0"/>
              <w:spacing w:before="0" w:beforeAutospacing="0" w:after="0" w:afterAutospacing="0"/>
              <w:ind w:left="0" w:right="-110" w:rightChars="-5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爆炸下限％（V/V）：</w:t>
            </w:r>
          </w:p>
        </w:tc>
        <w:tc>
          <w:tcPr>
            <w:tcW w:w="2385" w:type="dxa"/>
            <w:tcBorders>
              <w:tl2br w:val="nil"/>
              <w:tr2bl w:val="nil"/>
            </w:tcBorders>
            <w:noWrap w:val="0"/>
            <w:vAlign w:val="center"/>
          </w:tcPr>
          <w:p>
            <w:pPr>
              <w:keepNext w:val="0"/>
              <w:keepLines w:val="0"/>
              <w:widowControl w:val="0"/>
              <w:suppressLineNumbers w:val="0"/>
              <w:spacing w:before="0" w:beforeAutospacing="0" w:after="0" w:afterAutospacing="0"/>
              <w:ind w:left="0" w:right="-110" w:rightChars="-50" w:firstLine="210" w:firstLineChars="10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1.5</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319" w:hRule="atLeast"/>
          <w:jc w:val="center"/>
        </w:trPr>
        <w:tc>
          <w:tcPr>
            <w:tcW w:w="1843" w:type="dxa"/>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溶解性：</w:t>
            </w:r>
          </w:p>
        </w:tc>
        <w:tc>
          <w:tcPr>
            <w:tcW w:w="7777" w:type="dxa"/>
            <w:gridSpan w:val="5"/>
            <w:tcBorders>
              <w:tl2br w:val="nil"/>
              <w:tr2bl w:val="nil"/>
            </w:tcBorders>
            <w:noWrap w:val="0"/>
            <w:vAlign w:val="center"/>
          </w:tcPr>
          <w:p>
            <w:pPr>
              <w:keepNext w:val="0"/>
              <w:keepLines w:val="0"/>
              <w:widowControl w:val="0"/>
              <w:suppressLineNumbers w:val="0"/>
              <w:spacing w:before="0" w:beforeAutospacing="0" w:after="0" w:afterAutospacing="0"/>
              <w:ind w:left="0" w:right="0" w:firstLine="210" w:firstLineChars="10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不溶于水，易溶于苯、二硫化碳、醇，易溶于脂肪。</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295" w:hRule="atLeast"/>
          <w:jc w:val="center"/>
        </w:trPr>
        <w:tc>
          <w:tcPr>
            <w:tcW w:w="9620" w:type="dxa"/>
            <w:gridSpan w:val="6"/>
            <w:tcBorders>
              <w:tl2br w:val="nil"/>
              <w:tr2bl w:val="nil"/>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hd w:val="clear" w:color="auto" w:fill="auto"/>
              </w:rPr>
            </w:pPr>
            <w:r>
              <w:rPr>
                <w:rFonts w:hint="default" w:ascii="Times New Roman" w:hAnsi="Times New Roman" w:eastAsia="宋体" w:cs="Times New Roman"/>
                <w:b/>
                <w:bCs/>
                <w:color w:val="auto"/>
                <w:kern w:val="2"/>
                <w:sz w:val="21"/>
                <w:szCs w:val="24"/>
                <w:shd w:val="clear" w:color="auto" w:fill="auto"/>
                <w:lang w:val="en-US" w:eastAsia="zh-CN" w:bidi="ar"/>
              </w:rPr>
              <w:t>3. 稳定性及化学活性</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271" w:hRule="atLeast"/>
          <w:jc w:val="center"/>
        </w:trPr>
        <w:tc>
          <w:tcPr>
            <w:tcW w:w="1843" w:type="dxa"/>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稳定性：</w:t>
            </w:r>
          </w:p>
        </w:tc>
        <w:tc>
          <w:tcPr>
            <w:tcW w:w="2887" w:type="dxa"/>
            <w:tcBorders>
              <w:tl2br w:val="nil"/>
              <w:tr2bl w:val="nil"/>
            </w:tcBorders>
            <w:noWrap w:val="0"/>
            <w:vAlign w:val="center"/>
          </w:tcPr>
          <w:p>
            <w:pPr>
              <w:keepNext w:val="0"/>
              <w:keepLines w:val="0"/>
              <w:widowControl w:val="0"/>
              <w:suppressLineNumbers w:val="0"/>
              <w:spacing w:before="0" w:beforeAutospacing="0" w:after="0" w:afterAutospacing="0"/>
              <w:ind w:left="0" w:right="0" w:firstLine="210" w:firstLineChars="10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稳定</w:t>
            </w:r>
          </w:p>
        </w:tc>
        <w:tc>
          <w:tcPr>
            <w:tcW w:w="2505" w:type="dxa"/>
            <w:gridSpan w:val="3"/>
            <w:tcBorders>
              <w:tl2br w:val="nil"/>
              <w:tr2bl w:val="nil"/>
            </w:tcBorders>
            <w:noWrap w:val="0"/>
            <w:vAlign w:val="center"/>
          </w:tcPr>
          <w:p>
            <w:pPr>
              <w:pStyle w:val="20"/>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color w:val="auto"/>
                <w:sz w:val="21"/>
                <w:szCs w:val="21"/>
                <w:shd w:val="clear" w:color="auto" w:fill="auto"/>
                <w:lang w:val="en-US"/>
              </w:rPr>
            </w:pPr>
            <w:r>
              <w:rPr>
                <w:rFonts w:hint="default" w:ascii="Times New Roman" w:hAnsi="Times New Roman" w:eastAsia="宋体" w:cs="Times New Roman"/>
                <w:color w:val="auto"/>
                <w:kern w:val="2"/>
                <w:sz w:val="21"/>
                <w:szCs w:val="21"/>
                <w:shd w:val="clear" w:color="auto" w:fill="auto"/>
                <w:lang w:val="en-US" w:eastAsia="zh-CN" w:bidi="ar"/>
              </w:rPr>
              <w:t>避免接触的条件：</w:t>
            </w:r>
          </w:p>
        </w:tc>
        <w:tc>
          <w:tcPr>
            <w:tcW w:w="2385" w:type="dxa"/>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明火、高热</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843" w:type="dxa"/>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禁配物：</w:t>
            </w:r>
          </w:p>
        </w:tc>
        <w:tc>
          <w:tcPr>
            <w:tcW w:w="2887" w:type="dxa"/>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强氧化剂、强酸、强碱、卤素</w:t>
            </w:r>
          </w:p>
        </w:tc>
        <w:tc>
          <w:tcPr>
            <w:tcW w:w="2505" w:type="dxa"/>
            <w:gridSpan w:val="3"/>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聚合危害：</w:t>
            </w:r>
          </w:p>
        </w:tc>
        <w:tc>
          <w:tcPr>
            <w:tcW w:w="2385" w:type="dxa"/>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不聚合</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297" w:hRule="atLeast"/>
          <w:jc w:val="center"/>
        </w:trPr>
        <w:tc>
          <w:tcPr>
            <w:tcW w:w="1843" w:type="dxa"/>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分解产物：</w:t>
            </w:r>
          </w:p>
        </w:tc>
        <w:tc>
          <w:tcPr>
            <w:tcW w:w="7777" w:type="dxa"/>
            <w:gridSpan w:val="5"/>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无资料</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287" w:hRule="atLeast"/>
          <w:jc w:val="center"/>
        </w:trPr>
        <w:tc>
          <w:tcPr>
            <w:tcW w:w="9620" w:type="dxa"/>
            <w:gridSpan w:val="6"/>
            <w:tcBorders>
              <w:tl2br w:val="nil"/>
              <w:tr2bl w:val="nil"/>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hd w:val="clear" w:color="auto" w:fill="auto"/>
              </w:rPr>
            </w:pPr>
            <w:r>
              <w:rPr>
                <w:rFonts w:hint="default" w:ascii="Times New Roman" w:hAnsi="Times New Roman" w:eastAsia="宋体" w:cs="Times New Roman"/>
                <w:b/>
                <w:bCs/>
                <w:color w:val="auto"/>
                <w:kern w:val="2"/>
                <w:sz w:val="21"/>
                <w:szCs w:val="24"/>
                <w:shd w:val="clear" w:color="auto" w:fill="auto"/>
                <w:lang w:val="en-US" w:eastAsia="zh-CN" w:bidi="ar"/>
              </w:rPr>
              <w:t>4. 毒理学资料</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277" w:hRule="atLeast"/>
          <w:jc w:val="center"/>
        </w:trPr>
        <w:tc>
          <w:tcPr>
            <w:tcW w:w="1843" w:type="dxa"/>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急性毒性：</w:t>
            </w:r>
          </w:p>
        </w:tc>
        <w:tc>
          <w:tcPr>
            <w:tcW w:w="7777" w:type="dxa"/>
            <w:gridSpan w:val="5"/>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LD</w:t>
            </w:r>
            <w:r>
              <w:rPr>
                <w:rFonts w:hint="default" w:ascii="Times New Roman" w:hAnsi="Times New Roman" w:eastAsia="宋体" w:cs="Times New Roman"/>
                <w:color w:val="auto"/>
                <w:kern w:val="2"/>
                <w:sz w:val="21"/>
                <w:szCs w:val="24"/>
                <w:shd w:val="clear" w:color="auto" w:fill="auto"/>
                <w:vertAlign w:val="subscript"/>
                <w:lang w:val="en-US" w:eastAsia="zh-CN" w:bidi="ar"/>
              </w:rPr>
              <w:t>50</w:t>
            </w:r>
            <w:r>
              <w:rPr>
                <w:rFonts w:hint="default" w:ascii="Times New Roman" w:hAnsi="Times New Roman" w:eastAsia="宋体" w:cs="Times New Roman"/>
                <w:color w:val="auto"/>
                <w:kern w:val="2"/>
                <w:sz w:val="21"/>
                <w:szCs w:val="24"/>
                <w:shd w:val="clear" w:color="auto" w:fill="auto"/>
                <w:lang w:val="en-US" w:eastAsia="zh-CN" w:bidi="ar"/>
              </w:rPr>
              <w:t>7500（大鼠经口）； LC</w:t>
            </w:r>
            <w:r>
              <w:rPr>
                <w:rFonts w:hint="default" w:ascii="Times New Roman" w:hAnsi="Times New Roman" w:eastAsia="宋体" w:cs="Times New Roman"/>
                <w:color w:val="auto"/>
                <w:kern w:val="2"/>
                <w:sz w:val="21"/>
                <w:szCs w:val="24"/>
                <w:shd w:val="clear" w:color="auto" w:fill="auto"/>
                <w:vertAlign w:val="subscript"/>
                <w:lang w:val="en-US" w:eastAsia="zh-CN" w:bidi="ar"/>
              </w:rPr>
              <w:t>50</w:t>
            </w:r>
            <w:r>
              <w:rPr>
                <w:rFonts w:hint="default" w:ascii="Times New Roman" w:hAnsi="Times New Roman" w:eastAsia="宋体" w:cs="Times New Roman"/>
                <w:color w:val="auto"/>
                <w:kern w:val="2"/>
                <w:sz w:val="21"/>
                <w:szCs w:val="24"/>
                <w:shd w:val="clear" w:color="auto" w:fill="auto"/>
                <w:lang w:val="en-US" w:eastAsia="zh-CN" w:bidi="ar"/>
              </w:rPr>
              <w:t xml:space="preserve"> 无数据。</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1843" w:type="dxa"/>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急性中毒：</w:t>
            </w:r>
          </w:p>
        </w:tc>
        <w:tc>
          <w:tcPr>
            <w:tcW w:w="7777" w:type="dxa"/>
            <w:gridSpan w:val="5"/>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皮肤接触柴油可引起接触性皮炎、油性痤疮，吸入可引起吸入性肺炎，能经胎盘进入胎儿血中。</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261" w:hRule="atLeast"/>
          <w:jc w:val="center"/>
        </w:trPr>
        <w:tc>
          <w:tcPr>
            <w:tcW w:w="1843" w:type="dxa"/>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慢性中毒：</w:t>
            </w:r>
          </w:p>
        </w:tc>
        <w:tc>
          <w:tcPr>
            <w:tcW w:w="7777" w:type="dxa"/>
            <w:gridSpan w:val="5"/>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柴油废气可引起眼、鼻刺激症状，头痛。</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251" w:hRule="atLeast"/>
          <w:jc w:val="center"/>
        </w:trPr>
        <w:tc>
          <w:tcPr>
            <w:tcW w:w="1843" w:type="dxa"/>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刺激性：</w:t>
            </w:r>
          </w:p>
        </w:tc>
        <w:tc>
          <w:tcPr>
            <w:tcW w:w="7777" w:type="dxa"/>
            <w:gridSpan w:val="5"/>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具有刺激作用</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241" w:hRule="atLeast"/>
          <w:jc w:val="center"/>
        </w:trPr>
        <w:tc>
          <w:tcPr>
            <w:tcW w:w="1843" w:type="dxa"/>
            <w:tcBorders>
              <w:tl2br w:val="nil"/>
              <w:tr2bl w:val="nil"/>
            </w:tcBorders>
            <w:noWrap w:val="0"/>
            <w:vAlign w:val="center"/>
          </w:tcPr>
          <w:p>
            <w:pPr>
              <w:keepNext w:val="0"/>
              <w:keepLines w:val="0"/>
              <w:widowControl w:val="0"/>
              <w:suppressLineNumbers w:val="0"/>
              <w:spacing w:before="0" w:beforeAutospacing="0" w:after="0" w:afterAutospacing="0"/>
              <w:ind w:left="0" w:right="-4" w:rightChars="-2"/>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最高容许浓度</w:t>
            </w:r>
          </w:p>
        </w:tc>
        <w:tc>
          <w:tcPr>
            <w:tcW w:w="7777" w:type="dxa"/>
            <w:gridSpan w:val="5"/>
            <w:tcBorders>
              <w:tl2br w:val="nil"/>
              <w:tr2bl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目前无标准</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（1）物质危险性分析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根据《危险化学品重大危险源辨识（GB18218-2009）》中物质危险性判别标准，表6-3对本项目涉及的有关物质进行风险识别，风险识别结果见表。</w:t>
      </w:r>
    </w:p>
    <w:p>
      <w:pPr>
        <w:pStyle w:val="20"/>
        <w:keepNext w:val="0"/>
        <w:keepLines w:val="0"/>
        <w:widowControl w:val="0"/>
        <w:suppressLineNumbers w:val="0"/>
        <w:spacing w:before="0" w:beforeAutospacing="0" w:after="0" w:afterAutospacing="0" w:line="360" w:lineRule="auto"/>
        <w:ind w:left="0" w:right="0" w:firstLine="514" w:firstLineChars="200"/>
        <w:jc w:val="center"/>
        <w:rPr>
          <w:rFonts w:hint="default" w:ascii="Times New Roman" w:hAnsi="Times New Roman" w:eastAsia="宋体" w:cs="Times New Roman"/>
          <w:b/>
          <w:color w:val="auto"/>
          <w:shd w:val="clear" w:color="auto" w:fill="auto"/>
          <w:lang w:val="en-US"/>
        </w:rPr>
      </w:pPr>
      <w:r>
        <w:rPr>
          <w:rFonts w:hint="default" w:ascii="Times New Roman" w:hAnsi="Times New Roman" w:eastAsia="宋体" w:cs="Times New Roman"/>
          <w:b/>
          <w:color w:val="auto"/>
          <w:spacing w:val="8"/>
          <w:kern w:val="0"/>
          <w:sz w:val="24"/>
          <w:szCs w:val="21"/>
          <w:shd w:val="clear" w:color="auto" w:fill="auto"/>
          <w:lang w:val="en-US" w:eastAsia="zh-CN" w:bidi="ar"/>
        </w:rPr>
        <w:t>表</w:t>
      </w:r>
      <w:r>
        <w:rPr>
          <w:rFonts w:hint="eastAsia" w:ascii="Times New Roman" w:hAnsi="Times New Roman" w:cs="Times New Roman"/>
          <w:b/>
          <w:color w:val="auto"/>
          <w:spacing w:val="8"/>
          <w:kern w:val="0"/>
          <w:sz w:val="24"/>
          <w:szCs w:val="21"/>
          <w:shd w:val="clear" w:color="auto" w:fill="auto"/>
          <w:lang w:val="en-US" w:eastAsia="zh-CN" w:bidi="ar"/>
        </w:rPr>
        <w:t>6</w:t>
      </w:r>
      <w:r>
        <w:rPr>
          <w:rFonts w:hint="default" w:ascii="Times New Roman" w:hAnsi="Times New Roman" w:eastAsia="宋体" w:cs="Times New Roman"/>
          <w:b/>
          <w:color w:val="auto"/>
          <w:spacing w:val="8"/>
          <w:kern w:val="0"/>
          <w:sz w:val="24"/>
          <w:szCs w:val="21"/>
          <w:shd w:val="clear" w:color="auto" w:fill="auto"/>
          <w:lang w:val="en-US" w:eastAsia="zh-CN" w:bidi="ar"/>
        </w:rPr>
        <w:t>.5-2物质危险性标准</w:t>
      </w:r>
    </w:p>
    <w:tbl>
      <w:tblPr>
        <w:tblStyle w:val="23"/>
        <w:tblW w:w="0" w:type="auto"/>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908"/>
        <w:gridCol w:w="6834"/>
        <w:gridCol w:w="2016"/>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908" w:type="dxa"/>
            <w:tcBorders>
              <w:tl2br w:val="nil"/>
              <w:tr2bl w:val="nil"/>
            </w:tcBorders>
            <w:noWrap w:val="0"/>
            <w:vAlign w:val="top"/>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hd w:val="clear" w:color="auto" w:fill="auto"/>
                <w:lang w:val="en-US"/>
              </w:rPr>
            </w:pPr>
            <w:r>
              <w:rPr>
                <w:rFonts w:hint="default" w:ascii="Times New Roman" w:hAnsi="Times New Roman" w:eastAsia="宋体" w:cs="Times New Roman"/>
                <w:b/>
                <w:bCs/>
                <w:color w:val="auto"/>
                <w:kern w:val="0"/>
                <w:sz w:val="21"/>
                <w:szCs w:val="24"/>
                <w:shd w:val="clear" w:color="auto" w:fill="auto"/>
                <w:lang w:val="en-US" w:eastAsia="zh-CN" w:bidi="ar"/>
              </w:rPr>
              <w:t>类别</w:t>
            </w:r>
          </w:p>
        </w:tc>
        <w:tc>
          <w:tcPr>
            <w:tcW w:w="6834" w:type="dxa"/>
            <w:tcBorders>
              <w:tl2br w:val="nil"/>
              <w:tr2bl w:val="nil"/>
            </w:tcBorders>
            <w:noWrap w:val="0"/>
            <w:vAlign w:val="top"/>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hd w:val="clear" w:color="auto" w:fill="auto"/>
                <w:lang w:val="en-US"/>
              </w:rPr>
            </w:pPr>
            <w:r>
              <w:rPr>
                <w:rFonts w:hint="default" w:ascii="Times New Roman" w:hAnsi="Times New Roman" w:eastAsia="宋体" w:cs="Times New Roman"/>
                <w:b/>
                <w:bCs/>
                <w:color w:val="auto"/>
                <w:kern w:val="0"/>
                <w:sz w:val="21"/>
                <w:szCs w:val="24"/>
                <w:shd w:val="clear" w:color="auto" w:fill="auto"/>
                <w:lang w:val="en-US" w:eastAsia="zh-CN" w:bidi="ar"/>
              </w:rPr>
              <w:t>危险性分类及说明</w:t>
            </w:r>
          </w:p>
        </w:tc>
        <w:tc>
          <w:tcPr>
            <w:tcW w:w="2016" w:type="dxa"/>
            <w:tcBorders>
              <w:tl2br w:val="nil"/>
              <w:tr2bl w:val="nil"/>
            </w:tcBorders>
            <w:noWrap w:val="0"/>
            <w:vAlign w:val="top"/>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hd w:val="clear" w:color="auto" w:fill="auto"/>
                <w:lang w:val="en-US"/>
              </w:rPr>
            </w:pPr>
            <w:r>
              <w:rPr>
                <w:rFonts w:hint="default" w:ascii="Times New Roman" w:hAnsi="Times New Roman" w:eastAsia="宋体" w:cs="Times New Roman"/>
                <w:b/>
                <w:bCs/>
                <w:color w:val="auto"/>
                <w:kern w:val="0"/>
                <w:sz w:val="21"/>
                <w:szCs w:val="24"/>
                <w:shd w:val="clear" w:color="auto" w:fill="auto"/>
                <w:lang w:val="en-US" w:eastAsia="zh-CN" w:bidi="ar"/>
              </w:rPr>
              <w:t>临界量(T)</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96" w:hRule="atLeast"/>
          <w:jc w:val="center"/>
        </w:trPr>
        <w:tc>
          <w:tcPr>
            <w:tcW w:w="908" w:type="dxa"/>
            <w:vMerge w:val="restart"/>
            <w:tcBorders>
              <w:tl2br w:val="nil"/>
              <w:tr2bl w:val="nil"/>
            </w:tcBorders>
            <w:noWrap w:val="0"/>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hd w:val="clear" w:color="auto" w:fill="auto"/>
                <w:lang w:val="en-US"/>
              </w:rPr>
            </w:pPr>
          </w:p>
        </w:tc>
        <w:tc>
          <w:tcPr>
            <w:tcW w:w="6834" w:type="dxa"/>
            <w:tcBorders>
              <w:tl2br w:val="nil"/>
              <w:tr2bl w:val="nil"/>
            </w:tcBorders>
            <w:noWrap w:val="0"/>
            <w:vAlign w:val="top"/>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kern w:val="0"/>
                <w:shd w:val="clear" w:color="auto" w:fill="auto"/>
                <w:lang w:val="en-US"/>
              </w:rPr>
            </w:pPr>
            <w:r>
              <w:rPr>
                <w:rFonts w:hint="default" w:ascii="Times New Roman" w:hAnsi="Times New Roman" w:eastAsia="宋体" w:cs="Times New Roman"/>
                <w:color w:val="auto"/>
                <w:kern w:val="0"/>
                <w:sz w:val="21"/>
                <w:szCs w:val="24"/>
                <w:shd w:val="clear" w:color="auto" w:fill="auto"/>
                <w:lang w:val="en-US" w:eastAsia="zh-CN" w:bidi="ar"/>
              </w:rPr>
              <w:t>1.1Ａ项爆炸品</w:t>
            </w:r>
          </w:p>
        </w:tc>
        <w:tc>
          <w:tcPr>
            <w:tcW w:w="2016" w:type="dxa"/>
            <w:tcBorders>
              <w:tl2br w:val="nil"/>
              <w:tr2bl w:val="nil"/>
            </w:tcBorders>
            <w:noWrap w:val="0"/>
            <w:vAlign w:val="top"/>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hd w:val="clear" w:color="auto" w:fill="auto"/>
                <w:lang w:val="en-US"/>
              </w:rPr>
            </w:pPr>
            <w:r>
              <w:rPr>
                <w:rFonts w:hint="default" w:ascii="Times New Roman" w:hAnsi="Times New Roman" w:eastAsia="宋体" w:cs="Times New Roman"/>
                <w:color w:val="auto"/>
                <w:kern w:val="0"/>
                <w:sz w:val="21"/>
                <w:szCs w:val="24"/>
                <w:shd w:val="clear" w:color="auto" w:fill="auto"/>
                <w:lang w:val="en-US" w:eastAsia="zh-CN" w:bidi="ar"/>
              </w:rPr>
              <w:t>1</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PrEx>
        <w:trPr>
          <w:trHeight w:val="296" w:hRule="atLeast"/>
          <w:jc w:val="center"/>
        </w:trPr>
        <w:tc>
          <w:tcPr>
            <w:tcW w:w="908" w:type="dxa"/>
            <w:vMerge w:val="continue"/>
            <w:tcBorders>
              <w:tl2br w:val="nil"/>
              <w:tr2bl w:val="nil"/>
            </w:tcBorders>
            <w:noWrap w:val="0"/>
            <w:vAlign w:val="top"/>
          </w:tcPr>
          <w:p>
            <w:pPr>
              <w:rPr>
                <w:rFonts w:hint="default" w:ascii="Times New Roman" w:hAnsi="Times New Roman" w:eastAsia="宋体" w:cs="Times New Roman"/>
                <w:color w:val="auto"/>
                <w:sz w:val="20"/>
                <w:szCs w:val="20"/>
                <w:shd w:val="clear" w:color="auto" w:fill="auto"/>
              </w:rPr>
            </w:pPr>
          </w:p>
        </w:tc>
        <w:tc>
          <w:tcPr>
            <w:tcW w:w="6834" w:type="dxa"/>
            <w:tcBorders>
              <w:tl2br w:val="nil"/>
              <w:tr2bl w:val="nil"/>
            </w:tcBorders>
            <w:noWrap w:val="0"/>
            <w:vAlign w:val="top"/>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kern w:val="0"/>
                <w:shd w:val="clear" w:color="auto" w:fill="auto"/>
                <w:lang w:val="en-US"/>
              </w:rPr>
            </w:pPr>
            <w:r>
              <w:rPr>
                <w:rFonts w:hint="default" w:ascii="Times New Roman" w:hAnsi="Times New Roman" w:eastAsia="宋体" w:cs="Times New Roman"/>
                <w:color w:val="auto"/>
                <w:kern w:val="0"/>
                <w:sz w:val="21"/>
                <w:szCs w:val="24"/>
                <w:shd w:val="clear" w:color="auto" w:fill="auto"/>
                <w:lang w:val="en-US" w:eastAsia="zh-CN" w:bidi="ar"/>
              </w:rPr>
              <w:t>除1.1Ａ项外的其他1.1项爆炸品</w:t>
            </w:r>
          </w:p>
        </w:tc>
        <w:tc>
          <w:tcPr>
            <w:tcW w:w="2016" w:type="dxa"/>
            <w:tcBorders>
              <w:tl2br w:val="nil"/>
              <w:tr2bl w:val="nil"/>
            </w:tcBorders>
            <w:noWrap w:val="0"/>
            <w:vAlign w:val="top"/>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hd w:val="clear" w:color="auto" w:fill="auto"/>
                <w:lang w:val="en-US"/>
              </w:rPr>
            </w:pPr>
            <w:r>
              <w:rPr>
                <w:rFonts w:hint="default" w:ascii="Times New Roman" w:hAnsi="Times New Roman" w:eastAsia="宋体" w:cs="Times New Roman"/>
                <w:color w:val="auto"/>
                <w:kern w:val="0"/>
                <w:sz w:val="21"/>
                <w:szCs w:val="24"/>
                <w:shd w:val="clear" w:color="auto" w:fill="auto"/>
                <w:lang w:val="en-US" w:eastAsia="zh-CN" w:bidi="ar"/>
              </w:rPr>
              <w:t>10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96" w:hRule="atLeast"/>
          <w:jc w:val="center"/>
        </w:trPr>
        <w:tc>
          <w:tcPr>
            <w:tcW w:w="908" w:type="dxa"/>
            <w:vMerge w:val="continue"/>
            <w:tcBorders>
              <w:tl2br w:val="nil"/>
              <w:tr2bl w:val="nil"/>
            </w:tcBorders>
            <w:noWrap w:val="0"/>
            <w:vAlign w:val="top"/>
          </w:tcPr>
          <w:p>
            <w:pPr>
              <w:rPr>
                <w:rFonts w:hint="default" w:ascii="Times New Roman" w:hAnsi="Times New Roman" w:eastAsia="宋体" w:cs="Times New Roman"/>
                <w:color w:val="auto"/>
                <w:sz w:val="20"/>
                <w:szCs w:val="20"/>
                <w:shd w:val="clear" w:color="auto" w:fill="auto"/>
              </w:rPr>
            </w:pPr>
          </w:p>
        </w:tc>
        <w:tc>
          <w:tcPr>
            <w:tcW w:w="6834" w:type="dxa"/>
            <w:tcBorders>
              <w:tl2br w:val="nil"/>
              <w:tr2bl w:val="nil"/>
            </w:tcBorders>
            <w:noWrap w:val="0"/>
            <w:vAlign w:val="top"/>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kern w:val="0"/>
                <w:shd w:val="clear" w:color="auto" w:fill="auto"/>
                <w:lang w:val="en-US"/>
              </w:rPr>
            </w:pPr>
            <w:r>
              <w:rPr>
                <w:rFonts w:hint="default" w:ascii="Times New Roman" w:hAnsi="Times New Roman" w:eastAsia="宋体" w:cs="Times New Roman"/>
                <w:color w:val="auto"/>
                <w:kern w:val="0"/>
                <w:sz w:val="21"/>
                <w:szCs w:val="24"/>
                <w:shd w:val="clear" w:color="auto" w:fill="auto"/>
                <w:lang w:val="en-US" w:eastAsia="zh-CN" w:bidi="ar"/>
              </w:rPr>
              <w:t>除1.1项外的其他爆炸品</w:t>
            </w:r>
          </w:p>
        </w:tc>
        <w:tc>
          <w:tcPr>
            <w:tcW w:w="2016" w:type="dxa"/>
            <w:tcBorders>
              <w:tl2br w:val="nil"/>
              <w:tr2bl w:val="nil"/>
            </w:tcBorders>
            <w:noWrap w:val="0"/>
            <w:vAlign w:val="top"/>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hd w:val="clear" w:color="auto" w:fill="auto"/>
                <w:lang w:val="en-US"/>
              </w:rPr>
            </w:pPr>
            <w:r>
              <w:rPr>
                <w:rFonts w:hint="default" w:ascii="Times New Roman" w:hAnsi="Times New Roman" w:eastAsia="宋体" w:cs="Times New Roman"/>
                <w:color w:val="auto"/>
                <w:kern w:val="0"/>
                <w:sz w:val="21"/>
                <w:szCs w:val="24"/>
                <w:shd w:val="clear" w:color="auto" w:fill="auto"/>
                <w:lang w:val="en-US" w:eastAsia="zh-CN" w:bidi="ar"/>
              </w:rPr>
              <w:t>50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96" w:hRule="atLeast"/>
          <w:jc w:val="center"/>
        </w:trPr>
        <w:tc>
          <w:tcPr>
            <w:tcW w:w="908" w:type="dxa"/>
            <w:vMerge w:val="restart"/>
            <w:tcBorders>
              <w:tl2br w:val="nil"/>
              <w:tr2bl w:val="nil"/>
            </w:tcBorders>
            <w:noWrap w:val="0"/>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hd w:val="clear" w:color="auto" w:fill="auto"/>
                <w:lang w:val="en-US"/>
              </w:rPr>
            </w:pPr>
          </w:p>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气体</w:t>
            </w:r>
          </w:p>
        </w:tc>
        <w:tc>
          <w:tcPr>
            <w:tcW w:w="6834" w:type="dxa"/>
            <w:tcBorders>
              <w:tl2br w:val="nil"/>
              <w:tr2bl w:val="nil"/>
            </w:tcBorders>
            <w:noWrap w:val="0"/>
            <w:vAlign w:val="top"/>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kern w:val="0"/>
                <w:shd w:val="clear" w:color="auto" w:fill="auto"/>
                <w:lang w:val="en-US"/>
              </w:rPr>
            </w:pPr>
            <w:r>
              <w:rPr>
                <w:rFonts w:hint="default" w:ascii="Times New Roman" w:hAnsi="Times New Roman" w:eastAsia="宋体" w:cs="Times New Roman"/>
                <w:color w:val="auto"/>
                <w:kern w:val="0"/>
                <w:sz w:val="21"/>
                <w:szCs w:val="24"/>
                <w:shd w:val="clear" w:color="auto" w:fill="auto"/>
                <w:lang w:val="en-US" w:eastAsia="zh-CN" w:bidi="ar"/>
              </w:rPr>
              <w:t>易燃气体：危险性属于2.1项的气体</w:t>
            </w:r>
          </w:p>
        </w:tc>
        <w:tc>
          <w:tcPr>
            <w:tcW w:w="2016" w:type="dxa"/>
            <w:tcBorders>
              <w:tl2br w:val="nil"/>
              <w:tr2bl w:val="nil"/>
            </w:tcBorders>
            <w:noWrap w:val="0"/>
            <w:vAlign w:val="top"/>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hd w:val="clear" w:color="auto" w:fill="auto"/>
                <w:lang w:val="en-US"/>
              </w:rPr>
            </w:pPr>
            <w:r>
              <w:rPr>
                <w:rFonts w:hint="default" w:ascii="Times New Roman" w:hAnsi="Times New Roman" w:eastAsia="宋体" w:cs="Times New Roman"/>
                <w:color w:val="auto"/>
                <w:kern w:val="0"/>
                <w:sz w:val="21"/>
                <w:szCs w:val="24"/>
                <w:shd w:val="clear" w:color="auto" w:fill="auto"/>
                <w:lang w:val="en-US" w:eastAsia="zh-CN" w:bidi="ar"/>
              </w:rPr>
              <w:t>10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573" w:hRule="atLeast"/>
          <w:jc w:val="center"/>
        </w:trPr>
        <w:tc>
          <w:tcPr>
            <w:tcW w:w="908" w:type="dxa"/>
            <w:vMerge w:val="continue"/>
            <w:tcBorders>
              <w:tl2br w:val="nil"/>
              <w:tr2bl w:val="nil"/>
            </w:tcBorders>
            <w:noWrap w:val="0"/>
            <w:vAlign w:val="top"/>
          </w:tcPr>
          <w:p>
            <w:pPr>
              <w:rPr>
                <w:rFonts w:hint="default" w:ascii="Times New Roman" w:hAnsi="Times New Roman" w:eastAsia="宋体" w:cs="Times New Roman"/>
                <w:color w:val="auto"/>
                <w:sz w:val="20"/>
                <w:szCs w:val="20"/>
                <w:shd w:val="clear" w:color="auto" w:fill="auto"/>
              </w:rPr>
            </w:pPr>
          </w:p>
        </w:tc>
        <w:tc>
          <w:tcPr>
            <w:tcW w:w="6834" w:type="dxa"/>
            <w:tcBorders>
              <w:tl2br w:val="nil"/>
              <w:tr2bl w:val="nil"/>
            </w:tcBorders>
            <w:noWrap w:val="0"/>
            <w:vAlign w:val="top"/>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kern w:val="0"/>
                <w:shd w:val="clear" w:color="auto" w:fill="auto"/>
                <w:lang w:val="en-US"/>
              </w:rPr>
            </w:pPr>
            <w:r>
              <w:rPr>
                <w:rFonts w:hint="default" w:ascii="Times New Roman" w:hAnsi="Times New Roman" w:eastAsia="宋体" w:cs="Times New Roman"/>
                <w:color w:val="auto"/>
                <w:kern w:val="0"/>
                <w:sz w:val="21"/>
                <w:szCs w:val="24"/>
                <w:shd w:val="clear" w:color="auto" w:fill="auto"/>
                <w:lang w:val="en-US" w:eastAsia="zh-CN" w:bidi="ar"/>
              </w:rPr>
              <w:t>氧化性气体：危险性属于2.2项非易燃无毒气体且次要危险性为5类的气体</w:t>
            </w:r>
          </w:p>
        </w:tc>
        <w:tc>
          <w:tcPr>
            <w:tcW w:w="2016" w:type="dxa"/>
            <w:tcBorders>
              <w:tl2br w:val="nil"/>
              <w:tr2bl w:val="nil"/>
            </w:tcBorders>
            <w:noWrap w:val="0"/>
            <w:vAlign w:val="top"/>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hd w:val="clear" w:color="auto" w:fill="auto"/>
                <w:lang w:val="en-US"/>
              </w:rPr>
            </w:pPr>
            <w:r>
              <w:rPr>
                <w:rFonts w:hint="default" w:ascii="Times New Roman" w:hAnsi="Times New Roman" w:eastAsia="宋体" w:cs="Times New Roman"/>
                <w:color w:val="auto"/>
                <w:kern w:val="0"/>
                <w:sz w:val="21"/>
                <w:szCs w:val="24"/>
                <w:shd w:val="clear" w:color="auto" w:fill="auto"/>
                <w:lang w:val="en-US" w:eastAsia="zh-CN" w:bidi="ar"/>
              </w:rPr>
              <w:t>200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96" w:hRule="atLeast"/>
          <w:jc w:val="center"/>
        </w:trPr>
        <w:tc>
          <w:tcPr>
            <w:tcW w:w="908" w:type="dxa"/>
            <w:vMerge w:val="continue"/>
            <w:tcBorders>
              <w:tl2br w:val="nil"/>
              <w:tr2bl w:val="nil"/>
            </w:tcBorders>
            <w:noWrap w:val="0"/>
            <w:vAlign w:val="top"/>
          </w:tcPr>
          <w:p>
            <w:pPr>
              <w:rPr>
                <w:rFonts w:hint="default" w:ascii="Times New Roman" w:hAnsi="Times New Roman" w:eastAsia="宋体" w:cs="Times New Roman"/>
                <w:color w:val="auto"/>
                <w:sz w:val="20"/>
                <w:szCs w:val="20"/>
                <w:shd w:val="clear" w:color="auto" w:fill="auto"/>
              </w:rPr>
            </w:pPr>
          </w:p>
        </w:tc>
        <w:tc>
          <w:tcPr>
            <w:tcW w:w="6834" w:type="dxa"/>
            <w:tcBorders>
              <w:tl2br w:val="nil"/>
              <w:tr2bl w:val="nil"/>
            </w:tcBorders>
            <w:noWrap w:val="0"/>
            <w:vAlign w:val="top"/>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kern w:val="0"/>
                <w:shd w:val="clear" w:color="auto" w:fill="auto"/>
                <w:lang w:val="en-US"/>
              </w:rPr>
            </w:pPr>
            <w:r>
              <w:rPr>
                <w:rFonts w:hint="default" w:ascii="Times New Roman" w:hAnsi="Times New Roman" w:eastAsia="宋体" w:cs="Times New Roman"/>
                <w:color w:val="auto"/>
                <w:kern w:val="0"/>
                <w:sz w:val="21"/>
                <w:szCs w:val="24"/>
                <w:shd w:val="clear" w:color="auto" w:fill="auto"/>
                <w:lang w:val="en-US" w:eastAsia="zh-CN" w:bidi="ar"/>
              </w:rPr>
              <w:t>剧毒气体：危险性属于2.3项且急性毒性为类别１的毒性气体</w:t>
            </w:r>
          </w:p>
        </w:tc>
        <w:tc>
          <w:tcPr>
            <w:tcW w:w="2016" w:type="dxa"/>
            <w:tcBorders>
              <w:tl2br w:val="nil"/>
              <w:tr2bl w:val="nil"/>
            </w:tcBorders>
            <w:noWrap w:val="0"/>
            <w:vAlign w:val="top"/>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hd w:val="clear" w:color="auto" w:fill="auto"/>
                <w:lang w:val="en-US"/>
              </w:rPr>
            </w:pPr>
            <w:r>
              <w:rPr>
                <w:rFonts w:hint="default" w:ascii="Times New Roman" w:hAnsi="Times New Roman" w:eastAsia="宋体" w:cs="Times New Roman"/>
                <w:color w:val="auto"/>
                <w:kern w:val="0"/>
                <w:sz w:val="21"/>
                <w:szCs w:val="24"/>
                <w:shd w:val="clear" w:color="auto" w:fill="auto"/>
                <w:lang w:val="en-US" w:eastAsia="zh-CN" w:bidi="ar"/>
              </w:rPr>
              <w:t>5</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96" w:hRule="atLeast"/>
          <w:jc w:val="center"/>
        </w:trPr>
        <w:tc>
          <w:tcPr>
            <w:tcW w:w="908" w:type="dxa"/>
            <w:vMerge w:val="continue"/>
            <w:tcBorders>
              <w:tl2br w:val="nil"/>
              <w:tr2bl w:val="nil"/>
            </w:tcBorders>
            <w:noWrap w:val="0"/>
            <w:vAlign w:val="top"/>
          </w:tcPr>
          <w:p>
            <w:pPr>
              <w:rPr>
                <w:rFonts w:hint="default" w:ascii="Times New Roman" w:hAnsi="Times New Roman" w:eastAsia="宋体" w:cs="Times New Roman"/>
                <w:color w:val="auto"/>
                <w:sz w:val="20"/>
                <w:szCs w:val="20"/>
                <w:shd w:val="clear" w:color="auto" w:fill="auto"/>
              </w:rPr>
            </w:pPr>
          </w:p>
        </w:tc>
        <w:tc>
          <w:tcPr>
            <w:tcW w:w="6834" w:type="dxa"/>
            <w:tcBorders>
              <w:tl2br w:val="nil"/>
              <w:tr2bl w:val="nil"/>
            </w:tcBorders>
            <w:noWrap w:val="0"/>
            <w:vAlign w:val="top"/>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kern w:val="0"/>
                <w:shd w:val="clear" w:color="auto" w:fill="auto"/>
                <w:lang w:val="en-US"/>
              </w:rPr>
            </w:pPr>
            <w:r>
              <w:rPr>
                <w:rFonts w:hint="default" w:ascii="Times New Roman" w:hAnsi="Times New Roman" w:eastAsia="宋体" w:cs="Times New Roman"/>
                <w:color w:val="auto"/>
                <w:kern w:val="0"/>
                <w:sz w:val="21"/>
                <w:szCs w:val="24"/>
                <w:shd w:val="clear" w:color="auto" w:fill="auto"/>
                <w:lang w:val="en-US" w:eastAsia="zh-CN" w:bidi="ar"/>
              </w:rPr>
              <w:t>有毒气体：危险性属于2.3项的其他毒性气体</w:t>
            </w:r>
          </w:p>
        </w:tc>
        <w:tc>
          <w:tcPr>
            <w:tcW w:w="2016" w:type="dxa"/>
            <w:tcBorders>
              <w:tl2br w:val="nil"/>
              <w:tr2bl w:val="nil"/>
            </w:tcBorders>
            <w:noWrap w:val="0"/>
            <w:vAlign w:val="top"/>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hd w:val="clear" w:color="auto" w:fill="auto"/>
                <w:lang w:val="en-US"/>
              </w:rPr>
            </w:pPr>
            <w:r>
              <w:rPr>
                <w:rFonts w:hint="default" w:ascii="Times New Roman" w:hAnsi="Times New Roman" w:eastAsia="宋体" w:cs="Times New Roman"/>
                <w:color w:val="auto"/>
                <w:kern w:val="0"/>
                <w:sz w:val="21"/>
                <w:szCs w:val="24"/>
                <w:shd w:val="clear" w:color="auto" w:fill="auto"/>
                <w:lang w:val="en-US" w:eastAsia="zh-CN" w:bidi="ar"/>
              </w:rPr>
              <w:t>50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573" w:hRule="atLeast"/>
          <w:jc w:val="center"/>
        </w:trPr>
        <w:tc>
          <w:tcPr>
            <w:tcW w:w="908" w:type="dxa"/>
            <w:vMerge w:val="restart"/>
            <w:tcBorders>
              <w:tl2br w:val="nil"/>
              <w:tr2bl w:val="nil"/>
            </w:tcBorders>
            <w:noWrap w:val="0"/>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hd w:val="clear" w:color="auto" w:fill="auto"/>
                <w:lang w:val="en-US"/>
              </w:rPr>
            </w:pPr>
          </w:p>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液体</w:t>
            </w:r>
          </w:p>
        </w:tc>
        <w:tc>
          <w:tcPr>
            <w:tcW w:w="6834" w:type="dxa"/>
            <w:tcBorders>
              <w:tl2br w:val="nil"/>
              <w:tr2bl w:val="nil"/>
            </w:tcBorders>
            <w:noWrap w:val="0"/>
            <w:vAlign w:val="top"/>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kern w:val="0"/>
                <w:shd w:val="clear" w:color="auto" w:fill="auto"/>
                <w:lang w:val="en-US"/>
              </w:rPr>
            </w:pPr>
            <w:r>
              <w:rPr>
                <w:rFonts w:hint="default" w:ascii="Times New Roman" w:hAnsi="Times New Roman" w:eastAsia="宋体" w:cs="Times New Roman"/>
                <w:color w:val="auto"/>
                <w:kern w:val="0"/>
                <w:sz w:val="21"/>
                <w:szCs w:val="24"/>
                <w:shd w:val="clear" w:color="auto" w:fill="auto"/>
                <w:lang w:val="en-US" w:eastAsia="zh-CN" w:bidi="ar"/>
              </w:rPr>
              <w:t>极易燃液体：沸点≤35℃且闪点＜０℃的液体；或保存温度一直在其沸点以上的易燃液体</w:t>
            </w:r>
          </w:p>
        </w:tc>
        <w:tc>
          <w:tcPr>
            <w:tcW w:w="2016" w:type="dxa"/>
            <w:tcBorders>
              <w:tl2br w:val="nil"/>
              <w:tr2bl w:val="nil"/>
            </w:tcBorders>
            <w:noWrap w:val="0"/>
            <w:vAlign w:val="top"/>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hd w:val="clear" w:color="auto" w:fill="auto"/>
                <w:lang w:val="en-US"/>
              </w:rPr>
            </w:pPr>
            <w:r>
              <w:rPr>
                <w:rFonts w:hint="default" w:ascii="Times New Roman" w:hAnsi="Times New Roman" w:eastAsia="宋体" w:cs="Times New Roman"/>
                <w:color w:val="auto"/>
                <w:kern w:val="0"/>
                <w:sz w:val="21"/>
                <w:szCs w:val="24"/>
                <w:shd w:val="clear" w:color="auto" w:fill="auto"/>
                <w:lang w:val="en-US" w:eastAsia="zh-CN" w:bidi="ar"/>
              </w:rPr>
              <w:t>10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573" w:hRule="atLeast"/>
          <w:jc w:val="center"/>
        </w:trPr>
        <w:tc>
          <w:tcPr>
            <w:tcW w:w="908" w:type="dxa"/>
            <w:vMerge w:val="continue"/>
            <w:tcBorders>
              <w:tl2br w:val="nil"/>
              <w:tr2bl w:val="nil"/>
            </w:tcBorders>
            <w:noWrap w:val="0"/>
            <w:vAlign w:val="top"/>
          </w:tcPr>
          <w:p>
            <w:pPr>
              <w:rPr>
                <w:rFonts w:hint="default" w:ascii="Times New Roman" w:hAnsi="Times New Roman" w:eastAsia="宋体" w:cs="Times New Roman"/>
                <w:color w:val="auto"/>
                <w:sz w:val="20"/>
                <w:szCs w:val="20"/>
                <w:shd w:val="clear" w:color="auto" w:fill="auto"/>
              </w:rPr>
            </w:pPr>
          </w:p>
        </w:tc>
        <w:tc>
          <w:tcPr>
            <w:tcW w:w="6834" w:type="dxa"/>
            <w:tcBorders>
              <w:tl2br w:val="nil"/>
              <w:tr2bl w:val="nil"/>
            </w:tcBorders>
            <w:noWrap w:val="0"/>
            <w:vAlign w:val="top"/>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kern w:val="0"/>
                <w:shd w:val="clear" w:color="auto" w:fill="auto"/>
                <w:lang w:val="en-US"/>
              </w:rPr>
            </w:pPr>
            <w:r>
              <w:rPr>
                <w:rFonts w:hint="default" w:ascii="Times New Roman" w:hAnsi="Times New Roman" w:eastAsia="宋体" w:cs="Times New Roman"/>
                <w:color w:val="auto"/>
                <w:kern w:val="0"/>
                <w:sz w:val="21"/>
                <w:szCs w:val="24"/>
                <w:shd w:val="clear" w:color="auto" w:fill="auto"/>
                <w:lang w:val="en-US" w:eastAsia="zh-CN" w:bidi="ar"/>
              </w:rPr>
              <w:t>高度易燃液体：闪点＜23℃的液体（不包括极易燃液体）；液态退敏爆炸品</w:t>
            </w:r>
          </w:p>
        </w:tc>
        <w:tc>
          <w:tcPr>
            <w:tcW w:w="2016" w:type="dxa"/>
            <w:tcBorders>
              <w:tl2br w:val="nil"/>
              <w:tr2bl w:val="nil"/>
            </w:tcBorders>
            <w:noWrap w:val="0"/>
            <w:vAlign w:val="top"/>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hd w:val="clear" w:color="auto" w:fill="auto"/>
                <w:lang w:val="en-US"/>
              </w:rPr>
            </w:pPr>
            <w:r>
              <w:rPr>
                <w:rFonts w:hint="default" w:ascii="Times New Roman" w:hAnsi="Times New Roman" w:eastAsia="宋体" w:cs="Times New Roman"/>
                <w:color w:val="auto"/>
                <w:kern w:val="0"/>
                <w:sz w:val="21"/>
                <w:szCs w:val="24"/>
                <w:shd w:val="clear" w:color="auto" w:fill="auto"/>
                <w:lang w:val="en-US" w:eastAsia="zh-CN" w:bidi="ar"/>
              </w:rPr>
              <w:t>1000</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27" w:hRule="atLeast"/>
          <w:jc w:val="center"/>
        </w:trPr>
        <w:tc>
          <w:tcPr>
            <w:tcW w:w="908" w:type="dxa"/>
            <w:vMerge w:val="continue"/>
            <w:tcBorders>
              <w:tl2br w:val="nil"/>
              <w:tr2bl w:val="nil"/>
            </w:tcBorders>
            <w:noWrap w:val="0"/>
            <w:vAlign w:val="top"/>
          </w:tcPr>
          <w:p>
            <w:pPr>
              <w:rPr>
                <w:rFonts w:hint="default" w:ascii="Times New Roman" w:hAnsi="Times New Roman" w:eastAsia="宋体" w:cs="Times New Roman"/>
                <w:color w:val="auto"/>
                <w:sz w:val="20"/>
                <w:szCs w:val="20"/>
                <w:shd w:val="clear" w:color="auto" w:fill="auto"/>
              </w:rPr>
            </w:pPr>
          </w:p>
        </w:tc>
        <w:tc>
          <w:tcPr>
            <w:tcW w:w="6834" w:type="dxa"/>
            <w:tcBorders>
              <w:tl2br w:val="nil"/>
              <w:tr2bl w:val="nil"/>
            </w:tcBorders>
            <w:noWrap w:val="0"/>
            <w:vAlign w:val="top"/>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kern w:val="0"/>
                <w:shd w:val="clear" w:color="auto" w:fill="auto"/>
                <w:lang w:val="en-US"/>
              </w:rPr>
            </w:pPr>
            <w:r>
              <w:rPr>
                <w:rFonts w:hint="default" w:ascii="Times New Roman" w:hAnsi="Times New Roman" w:eastAsia="宋体" w:cs="Times New Roman"/>
                <w:color w:val="auto"/>
                <w:kern w:val="0"/>
                <w:sz w:val="21"/>
                <w:szCs w:val="24"/>
                <w:shd w:val="clear" w:color="auto" w:fill="auto"/>
                <w:lang w:val="en-US" w:eastAsia="zh-CN" w:bidi="ar"/>
              </w:rPr>
              <w:t>易燃液体：23℃≤闪点＜61℃的液体</w:t>
            </w:r>
          </w:p>
        </w:tc>
        <w:tc>
          <w:tcPr>
            <w:tcW w:w="2016" w:type="dxa"/>
            <w:tcBorders>
              <w:tl2br w:val="nil"/>
              <w:tr2bl w:val="nil"/>
            </w:tcBorders>
            <w:noWrap w:val="0"/>
            <w:vAlign w:val="top"/>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hd w:val="clear" w:color="auto" w:fill="auto"/>
                <w:lang w:val="en-US"/>
              </w:rPr>
            </w:pPr>
            <w:r>
              <w:rPr>
                <w:rFonts w:hint="default" w:ascii="Times New Roman" w:hAnsi="Times New Roman" w:eastAsia="宋体" w:cs="Times New Roman"/>
                <w:color w:val="auto"/>
                <w:kern w:val="0"/>
                <w:sz w:val="21"/>
                <w:szCs w:val="24"/>
                <w:shd w:val="clear" w:color="auto" w:fill="auto"/>
                <w:lang w:val="en-US" w:eastAsia="zh-CN" w:bidi="ar"/>
              </w:rPr>
              <w:t>5000</w:t>
            </w:r>
          </w:p>
        </w:tc>
      </w:tr>
    </w:tbl>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color w:val="auto"/>
          <w:sz w:val="24"/>
          <w:szCs w:val="24"/>
          <w:shd w:val="clear" w:color="auto" w:fill="auto"/>
          <w:lang w:val="en-US"/>
        </w:rPr>
      </w:pPr>
      <w:r>
        <w:rPr>
          <w:rFonts w:hint="default" w:ascii="Times New Roman" w:hAnsi="Times New Roman" w:eastAsia="宋体" w:cs="Times New Roman"/>
          <w:b/>
          <w:bCs w:val="0"/>
          <w:color w:val="auto"/>
          <w:kern w:val="2"/>
          <w:sz w:val="24"/>
          <w:szCs w:val="24"/>
          <w:shd w:val="clear" w:color="auto" w:fill="auto"/>
          <w:lang w:val="en-US" w:eastAsia="zh-CN" w:bidi="ar"/>
        </w:rPr>
        <w:t>表</w:t>
      </w:r>
      <w:r>
        <w:rPr>
          <w:rFonts w:hint="eastAsia" w:ascii="Times New Roman" w:hAnsi="Times New Roman" w:cs="Times New Roman"/>
          <w:b/>
          <w:bCs w:val="0"/>
          <w:color w:val="auto"/>
          <w:kern w:val="2"/>
          <w:sz w:val="24"/>
          <w:szCs w:val="24"/>
          <w:shd w:val="clear" w:color="auto" w:fill="auto"/>
          <w:lang w:val="en-US" w:eastAsia="zh-CN" w:bidi="ar"/>
        </w:rPr>
        <w:t>6</w:t>
      </w:r>
      <w:r>
        <w:rPr>
          <w:rFonts w:hint="default" w:ascii="Times New Roman" w:hAnsi="Times New Roman" w:eastAsia="宋体" w:cs="Times New Roman"/>
          <w:b/>
          <w:bCs w:val="0"/>
          <w:color w:val="auto"/>
          <w:kern w:val="2"/>
          <w:sz w:val="24"/>
          <w:szCs w:val="24"/>
          <w:shd w:val="clear" w:color="auto" w:fill="auto"/>
          <w:lang w:val="en-US" w:eastAsia="zh-CN" w:bidi="ar"/>
        </w:rPr>
        <w:t>.5-3 物质危险性识别结果</w:t>
      </w:r>
    </w:p>
    <w:tbl>
      <w:tblPr>
        <w:tblStyle w:val="23"/>
        <w:tblW w:w="9837" w:type="dxa"/>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0" w:type="dxa"/>
          <w:bottom w:w="0" w:type="dxa"/>
          <w:right w:w="0" w:type="dxa"/>
        </w:tblCellMar>
      </w:tblPr>
      <w:tblGrid>
        <w:gridCol w:w="1012"/>
        <w:gridCol w:w="1498"/>
        <w:gridCol w:w="1258"/>
        <w:gridCol w:w="1092"/>
        <w:gridCol w:w="2715"/>
        <w:gridCol w:w="2262"/>
      </w:tblGrid>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410" w:hRule="atLeast"/>
          <w:jc w:val="center"/>
        </w:trPr>
        <w:tc>
          <w:tcPr>
            <w:tcW w:w="1012" w:type="dxa"/>
            <w:tcBorders>
              <w:tl2br w:val="nil"/>
              <w:tr2bl w:val="nil"/>
            </w:tcBorders>
            <w:noWrap w:val="0"/>
            <w:tcMar>
              <w:top w:w="16" w:type="dxa"/>
              <w:left w:w="16" w:type="dxa"/>
              <w:right w:w="16" w:type="dxa"/>
            </w:tcMar>
            <w:vAlign w:val="center"/>
          </w:tcPr>
          <w:p>
            <w:pPr>
              <w:pStyle w:val="45"/>
              <w:widowControl/>
              <w:tabs>
                <w:tab w:val="left" w:pos="8715"/>
                <w:tab w:val="clear" w:pos="945"/>
                <w:tab w:val="clear" w:pos="1155"/>
              </w:tabs>
              <w:spacing w:before="36" w:beforeLines="15" w:beforeAutospacing="0" w:after="36" w:afterLines="15" w:afterAutospacing="0"/>
              <w:ind w:left="0" w:right="0"/>
              <w:rPr>
                <w:rFonts w:hint="default" w:ascii="Times New Roman" w:hAnsi="Times New Roman" w:eastAsia="宋体" w:cs="Times New Roman"/>
                <w:b/>
                <w:bCs w:val="0"/>
                <w:color w:val="auto"/>
                <w:szCs w:val="21"/>
                <w:shd w:val="clear" w:color="auto" w:fill="auto"/>
                <w:lang w:val="en-US"/>
              </w:rPr>
            </w:pPr>
            <w:r>
              <w:rPr>
                <w:rFonts w:hint="default" w:ascii="Times New Roman" w:hAnsi="Times New Roman" w:eastAsia="宋体" w:cs="Times New Roman"/>
                <w:b/>
                <w:bCs w:val="0"/>
                <w:color w:val="auto"/>
                <w:szCs w:val="21"/>
                <w:shd w:val="clear" w:color="auto" w:fill="auto"/>
              </w:rPr>
              <w:t>物质识别</w:t>
            </w:r>
          </w:p>
        </w:tc>
        <w:tc>
          <w:tcPr>
            <w:tcW w:w="1498" w:type="dxa"/>
            <w:tcBorders>
              <w:tl2br w:val="nil"/>
              <w:tr2bl w:val="nil"/>
            </w:tcBorders>
            <w:noWrap w:val="0"/>
            <w:tcMar>
              <w:top w:w="16" w:type="dxa"/>
              <w:left w:w="16" w:type="dxa"/>
              <w:right w:w="16" w:type="dxa"/>
            </w:tcMar>
            <w:vAlign w:val="center"/>
          </w:tcPr>
          <w:p>
            <w:pPr>
              <w:pStyle w:val="45"/>
              <w:widowControl/>
              <w:tabs>
                <w:tab w:val="left" w:pos="8715"/>
                <w:tab w:val="clear" w:pos="945"/>
                <w:tab w:val="clear" w:pos="1155"/>
              </w:tabs>
              <w:spacing w:before="36" w:beforeLines="15" w:beforeAutospacing="0" w:after="36" w:afterLines="15" w:afterAutospacing="0"/>
              <w:ind w:left="0" w:right="0"/>
              <w:rPr>
                <w:rFonts w:hint="default" w:ascii="Times New Roman" w:hAnsi="Times New Roman" w:eastAsia="宋体" w:cs="Times New Roman"/>
                <w:b/>
                <w:bCs w:val="0"/>
                <w:color w:val="auto"/>
                <w:szCs w:val="21"/>
                <w:shd w:val="clear" w:color="auto" w:fill="auto"/>
                <w:lang w:val="en-US"/>
              </w:rPr>
            </w:pPr>
            <w:r>
              <w:rPr>
                <w:rFonts w:hint="default" w:ascii="Times New Roman" w:hAnsi="Times New Roman" w:eastAsia="宋体" w:cs="Times New Roman"/>
                <w:b/>
                <w:bCs w:val="0"/>
                <w:color w:val="auto"/>
                <w:szCs w:val="21"/>
                <w:shd w:val="clear" w:color="auto" w:fill="auto"/>
                <w:lang w:val="en-US"/>
              </w:rPr>
              <w:t>LD</w:t>
            </w:r>
            <w:r>
              <w:rPr>
                <w:rFonts w:hint="default" w:ascii="Times New Roman" w:hAnsi="Times New Roman" w:eastAsia="宋体" w:cs="Times New Roman"/>
                <w:b/>
                <w:bCs w:val="0"/>
                <w:color w:val="auto"/>
                <w:szCs w:val="21"/>
                <w:shd w:val="clear" w:color="auto" w:fill="auto"/>
                <w:vertAlign w:val="subscript"/>
                <w:lang w:val="en-US"/>
              </w:rPr>
              <w:t>50</w:t>
            </w:r>
          </w:p>
        </w:tc>
        <w:tc>
          <w:tcPr>
            <w:tcW w:w="1258" w:type="dxa"/>
            <w:tcBorders>
              <w:tl2br w:val="nil"/>
              <w:tr2bl w:val="nil"/>
            </w:tcBorders>
            <w:noWrap w:val="0"/>
            <w:tcMar>
              <w:top w:w="16" w:type="dxa"/>
              <w:left w:w="16" w:type="dxa"/>
              <w:right w:w="16" w:type="dxa"/>
            </w:tcMar>
            <w:vAlign w:val="center"/>
          </w:tcPr>
          <w:p>
            <w:pPr>
              <w:pStyle w:val="45"/>
              <w:widowControl/>
              <w:tabs>
                <w:tab w:val="left" w:pos="8715"/>
                <w:tab w:val="clear" w:pos="945"/>
                <w:tab w:val="clear" w:pos="1155"/>
              </w:tabs>
              <w:spacing w:before="36" w:beforeLines="15" w:beforeAutospacing="0" w:after="36" w:afterLines="15" w:afterAutospacing="0"/>
              <w:ind w:left="0" w:right="0"/>
              <w:rPr>
                <w:rFonts w:hint="default" w:ascii="Times New Roman" w:hAnsi="Times New Roman" w:eastAsia="宋体" w:cs="Times New Roman"/>
                <w:b/>
                <w:bCs w:val="0"/>
                <w:color w:val="auto"/>
                <w:szCs w:val="21"/>
                <w:shd w:val="clear" w:color="auto" w:fill="auto"/>
                <w:lang w:val="en-US"/>
              </w:rPr>
            </w:pPr>
            <w:r>
              <w:rPr>
                <w:rFonts w:hint="default" w:ascii="Times New Roman" w:hAnsi="Times New Roman" w:eastAsia="宋体" w:cs="Times New Roman"/>
                <w:b/>
                <w:bCs w:val="0"/>
                <w:color w:val="auto"/>
                <w:szCs w:val="21"/>
                <w:shd w:val="clear" w:color="auto" w:fill="auto"/>
              </w:rPr>
              <w:t>沸点</w:t>
            </w:r>
          </w:p>
        </w:tc>
        <w:tc>
          <w:tcPr>
            <w:tcW w:w="1092" w:type="dxa"/>
            <w:tcBorders>
              <w:tl2br w:val="nil"/>
              <w:tr2bl w:val="nil"/>
            </w:tcBorders>
            <w:noWrap w:val="0"/>
            <w:tcMar>
              <w:top w:w="16" w:type="dxa"/>
              <w:left w:w="16" w:type="dxa"/>
              <w:right w:w="16" w:type="dxa"/>
            </w:tcMar>
            <w:vAlign w:val="center"/>
          </w:tcPr>
          <w:p>
            <w:pPr>
              <w:pStyle w:val="45"/>
              <w:widowControl/>
              <w:tabs>
                <w:tab w:val="left" w:pos="8715"/>
                <w:tab w:val="clear" w:pos="945"/>
                <w:tab w:val="clear" w:pos="1155"/>
              </w:tabs>
              <w:spacing w:before="36" w:beforeLines="15" w:beforeAutospacing="0" w:after="36" w:afterLines="15" w:afterAutospacing="0"/>
              <w:ind w:left="0" w:right="0"/>
              <w:rPr>
                <w:rFonts w:hint="default" w:ascii="Times New Roman" w:hAnsi="Times New Roman" w:eastAsia="宋体" w:cs="Times New Roman"/>
                <w:b/>
                <w:bCs w:val="0"/>
                <w:color w:val="auto"/>
                <w:szCs w:val="21"/>
                <w:shd w:val="clear" w:color="auto" w:fill="auto"/>
                <w:lang w:val="en-US"/>
              </w:rPr>
            </w:pPr>
            <w:r>
              <w:rPr>
                <w:rFonts w:hint="default" w:ascii="Times New Roman" w:hAnsi="Times New Roman" w:eastAsia="宋体" w:cs="Times New Roman"/>
                <w:b/>
                <w:bCs w:val="0"/>
                <w:color w:val="auto"/>
                <w:szCs w:val="21"/>
                <w:shd w:val="clear" w:color="auto" w:fill="auto"/>
              </w:rPr>
              <w:t>闪点</w:t>
            </w:r>
          </w:p>
        </w:tc>
        <w:tc>
          <w:tcPr>
            <w:tcW w:w="2715" w:type="dxa"/>
            <w:tcBorders>
              <w:tl2br w:val="nil"/>
              <w:tr2bl w:val="nil"/>
            </w:tcBorders>
            <w:noWrap w:val="0"/>
            <w:tcMar>
              <w:top w:w="16" w:type="dxa"/>
              <w:left w:w="16" w:type="dxa"/>
              <w:right w:w="16" w:type="dxa"/>
            </w:tcMar>
            <w:vAlign w:val="center"/>
          </w:tcPr>
          <w:p>
            <w:pPr>
              <w:pStyle w:val="45"/>
              <w:widowControl/>
              <w:tabs>
                <w:tab w:val="left" w:pos="8715"/>
                <w:tab w:val="clear" w:pos="945"/>
                <w:tab w:val="clear" w:pos="1155"/>
              </w:tabs>
              <w:spacing w:before="36" w:beforeLines="15" w:beforeAutospacing="0" w:after="36" w:afterLines="15" w:afterAutospacing="0"/>
              <w:ind w:left="0" w:right="0"/>
              <w:rPr>
                <w:rFonts w:hint="default" w:ascii="Times New Roman" w:hAnsi="Times New Roman" w:eastAsia="宋体" w:cs="Times New Roman"/>
                <w:b/>
                <w:bCs w:val="0"/>
                <w:color w:val="auto"/>
                <w:szCs w:val="21"/>
                <w:shd w:val="clear" w:color="auto" w:fill="auto"/>
                <w:lang w:val="en-US"/>
              </w:rPr>
            </w:pPr>
            <w:r>
              <w:rPr>
                <w:rFonts w:hint="default" w:ascii="Times New Roman" w:hAnsi="Times New Roman" w:eastAsia="宋体" w:cs="Times New Roman"/>
                <w:b/>
                <w:bCs w:val="0"/>
                <w:color w:val="auto"/>
                <w:szCs w:val="21"/>
                <w:shd w:val="clear" w:color="auto" w:fill="auto"/>
              </w:rPr>
              <w:t>爆炸</w:t>
            </w:r>
          </w:p>
        </w:tc>
        <w:tc>
          <w:tcPr>
            <w:tcW w:w="2262" w:type="dxa"/>
            <w:tcBorders>
              <w:tl2br w:val="nil"/>
              <w:tr2bl w:val="nil"/>
            </w:tcBorders>
            <w:noWrap w:val="0"/>
            <w:tcMar>
              <w:top w:w="16" w:type="dxa"/>
              <w:left w:w="16" w:type="dxa"/>
              <w:right w:w="16" w:type="dxa"/>
            </w:tcMar>
            <w:vAlign w:val="center"/>
          </w:tcPr>
          <w:p>
            <w:pPr>
              <w:pStyle w:val="45"/>
              <w:widowControl/>
              <w:tabs>
                <w:tab w:val="left" w:pos="8715"/>
                <w:tab w:val="clear" w:pos="945"/>
                <w:tab w:val="clear" w:pos="1155"/>
              </w:tabs>
              <w:spacing w:before="36" w:beforeLines="15" w:beforeAutospacing="0" w:after="36" w:afterLines="15" w:afterAutospacing="0"/>
              <w:ind w:left="0" w:right="0"/>
              <w:rPr>
                <w:rFonts w:hint="default" w:ascii="Times New Roman" w:hAnsi="Times New Roman" w:eastAsia="宋体" w:cs="Times New Roman"/>
                <w:b/>
                <w:bCs w:val="0"/>
                <w:color w:val="auto"/>
                <w:szCs w:val="21"/>
                <w:shd w:val="clear" w:color="auto" w:fill="auto"/>
                <w:lang w:val="en-US"/>
              </w:rPr>
            </w:pPr>
            <w:r>
              <w:rPr>
                <w:rFonts w:hint="default" w:ascii="Times New Roman" w:hAnsi="Times New Roman" w:eastAsia="宋体" w:cs="Times New Roman"/>
                <w:b/>
                <w:bCs w:val="0"/>
                <w:color w:val="auto"/>
                <w:szCs w:val="21"/>
                <w:shd w:val="clear" w:color="auto" w:fill="auto"/>
              </w:rPr>
              <w:t>识别结果</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698" w:hRule="atLeast"/>
          <w:jc w:val="center"/>
        </w:trPr>
        <w:tc>
          <w:tcPr>
            <w:tcW w:w="1012" w:type="dxa"/>
            <w:tcBorders>
              <w:tl2br w:val="nil"/>
              <w:tr2bl w:val="nil"/>
            </w:tcBorders>
            <w:noWrap w:val="0"/>
            <w:tcMar>
              <w:top w:w="16" w:type="dxa"/>
              <w:left w:w="16" w:type="dxa"/>
              <w:right w:w="16" w:type="dxa"/>
            </w:tcMar>
            <w:vAlign w:val="center"/>
          </w:tcPr>
          <w:p>
            <w:pPr>
              <w:pStyle w:val="45"/>
              <w:widowControl/>
              <w:tabs>
                <w:tab w:val="left" w:pos="8715"/>
                <w:tab w:val="clear" w:pos="945"/>
                <w:tab w:val="clear" w:pos="1155"/>
              </w:tabs>
              <w:spacing w:before="36" w:beforeLines="15" w:beforeAutospacing="0" w:after="36" w:afterLines="15" w:afterAutospacing="0"/>
              <w:ind w:left="0" w:right="0"/>
              <w:rPr>
                <w:rFonts w:hint="default" w:ascii="Times New Roman" w:hAnsi="Times New Roman" w:eastAsia="宋体" w:cs="Times New Roman"/>
                <w:color w:val="auto"/>
                <w:szCs w:val="21"/>
                <w:shd w:val="clear" w:color="auto" w:fill="auto"/>
                <w:lang w:val="en-US"/>
              </w:rPr>
            </w:pPr>
            <w:r>
              <w:rPr>
                <w:rFonts w:hint="default" w:ascii="Times New Roman" w:hAnsi="Times New Roman" w:eastAsia="宋体" w:cs="Times New Roman"/>
                <w:color w:val="auto"/>
                <w:szCs w:val="21"/>
                <w:shd w:val="clear" w:color="auto" w:fill="auto"/>
              </w:rPr>
              <w:t>柴油</w:t>
            </w:r>
          </w:p>
        </w:tc>
        <w:tc>
          <w:tcPr>
            <w:tcW w:w="1498" w:type="dxa"/>
            <w:tcBorders>
              <w:tl2br w:val="nil"/>
              <w:tr2bl w:val="nil"/>
            </w:tcBorders>
            <w:noWrap w:val="0"/>
            <w:tcMar>
              <w:top w:w="16" w:type="dxa"/>
              <w:left w:w="16" w:type="dxa"/>
              <w:right w:w="16" w:type="dxa"/>
            </w:tcMar>
            <w:vAlign w:val="center"/>
          </w:tcPr>
          <w:p>
            <w:pPr>
              <w:pStyle w:val="45"/>
              <w:widowControl/>
              <w:tabs>
                <w:tab w:val="left" w:pos="8715"/>
                <w:tab w:val="clear" w:pos="945"/>
                <w:tab w:val="clear" w:pos="1155"/>
              </w:tabs>
              <w:spacing w:before="36" w:beforeLines="15" w:beforeAutospacing="0" w:after="36" w:afterLines="15" w:afterAutospacing="0"/>
              <w:ind w:left="0" w:right="0"/>
              <w:rPr>
                <w:rFonts w:hint="default" w:ascii="Times New Roman" w:hAnsi="Times New Roman" w:eastAsia="宋体" w:cs="Times New Roman"/>
                <w:color w:val="auto"/>
                <w:szCs w:val="21"/>
                <w:shd w:val="clear" w:color="auto" w:fill="auto"/>
                <w:lang w:val="en-US"/>
              </w:rPr>
            </w:pPr>
            <w:r>
              <w:rPr>
                <w:rFonts w:hint="default" w:ascii="Times New Roman" w:hAnsi="Times New Roman" w:eastAsia="宋体" w:cs="Times New Roman"/>
                <w:color w:val="auto"/>
                <w:szCs w:val="21"/>
                <w:shd w:val="clear" w:color="auto" w:fill="auto"/>
                <w:lang w:val="en-US"/>
              </w:rPr>
              <w:t>7500</w:t>
            </w:r>
          </w:p>
          <w:p>
            <w:pPr>
              <w:pStyle w:val="45"/>
              <w:widowControl/>
              <w:tabs>
                <w:tab w:val="left" w:pos="8715"/>
                <w:tab w:val="clear" w:pos="945"/>
                <w:tab w:val="clear" w:pos="1155"/>
              </w:tabs>
              <w:spacing w:before="36" w:beforeLines="15" w:beforeAutospacing="0" w:after="36" w:afterLines="15" w:afterAutospacing="0"/>
              <w:ind w:left="0" w:right="0"/>
              <w:rPr>
                <w:rFonts w:hint="default" w:ascii="Times New Roman" w:hAnsi="Times New Roman" w:eastAsia="宋体" w:cs="Times New Roman"/>
                <w:color w:val="auto"/>
                <w:szCs w:val="21"/>
                <w:shd w:val="clear" w:color="auto" w:fill="auto"/>
                <w:lang w:val="en-US"/>
              </w:rPr>
            </w:pPr>
            <w:r>
              <w:rPr>
                <w:rFonts w:hint="default" w:ascii="Times New Roman" w:hAnsi="Times New Roman" w:eastAsia="宋体" w:cs="Times New Roman"/>
                <w:color w:val="auto"/>
                <w:szCs w:val="21"/>
                <w:shd w:val="clear" w:color="auto" w:fill="auto"/>
              </w:rPr>
              <w:t>（大鼠经口）</w:t>
            </w:r>
          </w:p>
        </w:tc>
        <w:tc>
          <w:tcPr>
            <w:tcW w:w="1258" w:type="dxa"/>
            <w:tcBorders>
              <w:tl2br w:val="nil"/>
              <w:tr2bl w:val="nil"/>
            </w:tcBorders>
            <w:noWrap w:val="0"/>
            <w:tcMar>
              <w:top w:w="16" w:type="dxa"/>
              <w:left w:w="16" w:type="dxa"/>
              <w:right w:w="16" w:type="dxa"/>
            </w:tcMar>
            <w:vAlign w:val="center"/>
          </w:tcPr>
          <w:p>
            <w:pPr>
              <w:pStyle w:val="45"/>
              <w:widowControl/>
              <w:tabs>
                <w:tab w:val="left" w:pos="8715"/>
                <w:tab w:val="clear" w:pos="945"/>
                <w:tab w:val="clear" w:pos="1155"/>
              </w:tabs>
              <w:spacing w:before="36" w:beforeLines="15" w:beforeAutospacing="0" w:after="36" w:afterLines="15" w:afterAutospacing="0"/>
              <w:ind w:left="0" w:right="0"/>
              <w:rPr>
                <w:rFonts w:hint="default" w:ascii="Times New Roman" w:hAnsi="Times New Roman" w:eastAsia="宋体" w:cs="Times New Roman"/>
                <w:color w:val="auto"/>
                <w:szCs w:val="21"/>
                <w:shd w:val="clear" w:color="auto" w:fill="auto"/>
                <w:lang w:val="en-US"/>
              </w:rPr>
            </w:pPr>
            <w:r>
              <w:rPr>
                <w:rFonts w:hint="default" w:ascii="Times New Roman" w:hAnsi="Times New Roman" w:eastAsia="宋体" w:cs="Times New Roman"/>
                <w:color w:val="auto"/>
                <w:szCs w:val="21"/>
                <w:shd w:val="clear" w:color="auto" w:fill="auto"/>
                <w:lang w:val="en-US"/>
              </w:rPr>
              <w:t>282</w:t>
            </w:r>
            <w:r>
              <w:rPr>
                <w:rFonts w:hint="default" w:ascii="Times New Roman" w:hAnsi="Times New Roman" w:eastAsia="宋体" w:cs="Times New Roman"/>
                <w:color w:val="auto"/>
                <w:szCs w:val="21"/>
                <w:shd w:val="clear" w:color="auto" w:fill="auto"/>
              </w:rPr>
              <w:t>～</w:t>
            </w:r>
            <w:r>
              <w:rPr>
                <w:rFonts w:hint="default" w:ascii="Times New Roman" w:hAnsi="Times New Roman" w:eastAsia="宋体" w:cs="Times New Roman"/>
                <w:color w:val="auto"/>
                <w:szCs w:val="21"/>
                <w:shd w:val="clear" w:color="auto" w:fill="auto"/>
                <w:lang w:val="en-US"/>
              </w:rPr>
              <w:t>338</w:t>
            </w:r>
            <w:r>
              <w:rPr>
                <w:rFonts w:hint="default" w:ascii="Times New Roman" w:hAnsi="Times New Roman" w:eastAsia="宋体" w:cs="Times New Roman"/>
                <w:color w:val="auto"/>
                <w:spacing w:val="1"/>
                <w:szCs w:val="21"/>
                <w:shd w:val="clear" w:color="auto" w:fill="auto"/>
                <w:lang w:val="en-US"/>
              </w:rPr>
              <w:t>℃</w:t>
            </w:r>
          </w:p>
        </w:tc>
        <w:tc>
          <w:tcPr>
            <w:tcW w:w="1092" w:type="dxa"/>
            <w:tcBorders>
              <w:tl2br w:val="nil"/>
              <w:tr2bl w:val="nil"/>
            </w:tcBorders>
            <w:noWrap w:val="0"/>
            <w:tcMar>
              <w:top w:w="16" w:type="dxa"/>
              <w:left w:w="16" w:type="dxa"/>
              <w:right w:w="16" w:type="dxa"/>
            </w:tcMar>
            <w:vAlign w:val="center"/>
          </w:tcPr>
          <w:p>
            <w:pPr>
              <w:pStyle w:val="45"/>
              <w:widowControl/>
              <w:tabs>
                <w:tab w:val="left" w:pos="8715"/>
                <w:tab w:val="clear" w:pos="945"/>
                <w:tab w:val="clear" w:pos="1155"/>
              </w:tabs>
              <w:spacing w:before="36" w:beforeLines="15" w:beforeAutospacing="0" w:after="36" w:afterLines="15" w:afterAutospacing="0"/>
              <w:ind w:left="0" w:right="0"/>
              <w:rPr>
                <w:rFonts w:hint="default" w:ascii="Times New Roman" w:hAnsi="Times New Roman" w:eastAsia="宋体" w:cs="Times New Roman"/>
                <w:color w:val="auto"/>
                <w:szCs w:val="21"/>
                <w:shd w:val="clear" w:color="auto" w:fill="auto"/>
                <w:lang w:val="en-US"/>
              </w:rPr>
            </w:pPr>
            <w:r>
              <w:rPr>
                <w:rFonts w:hint="default" w:ascii="Times New Roman" w:hAnsi="Times New Roman" w:eastAsia="宋体" w:cs="Times New Roman"/>
                <w:color w:val="auto"/>
                <w:szCs w:val="21"/>
                <w:shd w:val="clear" w:color="auto" w:fill="auto"/>
                <w:lang w:val="en-US"/>
              </w:rPr>
              <w:t>38℃</w:t>
            </w:r>
          </w:p>
        </w:tc>
        <w:tc>
          <w:tcPr>
            <w:tcW w:w="2715" w:type="dxa"/>
            <w:tcBorders>
              <w:tl2br w:val="nil"/>
              <w:tr2bl w:val="nil"/>
            </w:tcBorders>
            <w:noWrap w:val="0"/>
            <w:tcMar>
              <w:top w:w="16" w:type="dxa"/>
              <w:left w:w="16" w:type="dxa"/>
              <w:right w:w="16" w:type="dxa"/>
            </w:tcMar>
            <w:vAlign w:val="center"/>
          </w:tcPr>
          <w:p>
            <w:pPr>
              <w:pStyle w:val="45"/>
              <w:widowControl/>
              <w:tabs>
                <w:tab w:val="left" w:pos="8715"/>
                <w:tab w:val="clear" w:pos="945"/>
                <w:tab w:val="clear" w:pos="1155"/>
              </w:tabs>
              <w:spacing w:before="36" w:beforeLines="15" w:beforeAutospacing="0" w:after="36" w:afterLines="15" w:afterAutospacing="0"/>
              <w:ind w:left="0" w:right="0"/>
              <w:rPr>
                <w:rFonts w:hint="default" w:ascii="Times New Roman" w:hAnsi="Times New Roman" w:eastAsia="宋体" w:cs="Times New Roman"/>
                <w:color w:val="auto"/>
                <w:szCs w:val="21"/>
                <w:shd w:val="clear" w:color="auto" w:fill="auto"/>
                <w:lang w:val="en-US"/>
              </w:rPr>
            </w:pPr>
            <w:r>
              <w:rPr>
                <w:rFonts w:hint="default" w:ascii="Times New Roman" w:hAnsi="Times New Roman" w:eastAsia="宋体" w:cs="Times New Roman"/>
                <w:color w:val="auto"/>
                <w:szCs w:val="21"/>
                <w:shd w:val="clear" w:color="auto" w:fill="auto"/>
              </w:rPr>
              <w:t>遇明火、高热可燃烧爆炸</w:t>
            </w:r>
          </w:p>
        </w:tc>
        <w:tc>
          <w:tcPr>
            <w:tcW w:w="2262" w:type="dxa"/>
            <w:tcBorders>
              <w:tl2br w:val="nil"/>
              <w:tr2bl w:val="nil"/>
            </w:tcBorders>
            <w:noWrap w:val="0"/>
            <w:tcMar>
              <w:top w:w="16" w:type="dxa"/>
              <w:left w:w="16" w:type="dxa"/>
              <w:right w:w="16" w:type="dxa"/>
            </w:tcMar>
            <w:vAlign w:val="center"/>
          </w:tcPr>
          <w:p>
            <w:pPr>
              <w:pStyle w:val="45"/>
              <w:widowControl/>
              <w:tabs>
                <w:tab w:val="left" w:pos="8715"/>
                <w:tab w:val="clear" w:pos="945"/>
                <w:tab w:val="clear" w:pos="1155"/>
              </w:tabs>
              <w:spacing w:before="36" w:beforeLines="15" w:beforeAutospacing="0" w:after="36" w:afterLines="15" w:afterAutospacing="0"/>
              <w:ind w:left="0" w:right="0"/>
              <w:rPr>
                <w:rFonts w:hint="default" w:ascii="Times New Roman" w:hAnsi="Times New Roman" w:eastAsia="宋体" w:cs="Times New Roman"/>
                <w:color w:val="auto"/>
                <w:szCs w:val="21"/>
                <w:shd w:val="clear" w:color="auto" w:fill="auto"/>
                <w:lang w:val="en-US"/>
              </w:rPr>
            </w:pPr>
            <w:r>
              <w:rPr>
                <w:rFonts w:hint="default" w:ascii="Times New Roman" w:hAnsi="Times New Roman" w:eastAsia="宋体" w:cs="Times New Roman"/>
                <w:color w:val="auto"/>
                <w:szCs w:val="21"/>
                <w:shd w:val="clear" w:color="auto" w:fill="auto"/>
              </w:rPr>
              <w:t>低于一般毒性物质</w:t>
            </w:r>
          </w:p>
          <w:p>
            <w:pPr>
              <w:pStyle w:val="45"/>
              <w:widowControl/>
              <w:tabs>
                <w:tab w:val="left" w:pos="8715"/>
                <w:tab w:val="clear" w:pos="945"/>
                <w:tab w:val="clear" w:pos="1155"/>
              </w:tabs>
              <w:spacing w:before="36" w:beforeLines="15" w:beforeAutospacing="0" w:after="36" w:afterLines="15" w:afterAutospacing="0"/>
              <w:ind w:left="0" w:right="0"/>
              <w:rPr>
                <w:rFonts w:hint="default" w:ascii="Times New Roman" w:hAnsi="Times New Roman" w:eastAsia="宋体" w:cs="Times New Roman"/>
                <w:color w:val="auto"/>
                <w:szCs w:val="21"/>
                <w:shd w:val="clear" w:color="auto" w:fill="auto"/>
                <w:lang w:val="en-US"/>
              </w:rPr>
            </w:pPr>
            <w:r>
              <w:rPr>
                <w:rFonts w:hint="default" w:ascii="Times New Roman" w:hAnsi="Times New Roman" w:eastAsia="宋体" w:cs="Times New Roman"/>
                <w:color w:val="auto"/>
                <w:szCs w:val="21"/>
                <w:shd w:val="clear" w:color="auto" w:fill="auto"/>
              </w:rPr>
              <w:t>属易燃物质</w:t>
            </w:r>
          </w:p>
        </w:tc>
      </w:tr>
    </w:tbl>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default" w:ascii="Times New Roman" w:hAnsi="Times New Roman" w:eastAsia="宋体" w:cs="Times New Roman"/>
          <w:b/>
          <w:bCs/>
          <w:color w:val="auto"/>
          <w:sz w:val="24"/>
          <w:szCs w:val="24"/>
          <w:shd w:val="clear" w:color="auto" w:fill="auto"/>
          <w:lang w:val="en-US" w:eastAsia="zh-CN"/>
        </w:rPr>
      </w:pPr>
      <w:bookmarkStart w:id="258" w:name="_Toc318106375"/>
      <w:bookmarkStart w:id="259" w:name="_Toc318106009"/>
      <w:r>
        <w:rPr>
          <w:rFonts w:hint="eastAsia" w:ascii="Times New Roman" w:hAnsi="Times New Roman" w:cs="Times New Roman"/>
          <w:b/>
          <w:bCs/>
          <w:color w:val="auto"/>
          <w:sz w:val="24"/>
          <w:szCs w:val="24"/>
          <w:shd w:val="clear" w:color="auto" w:fill="auto"/>
          <w:lang w:val="en-US" w:eastAsia="zh-CN"/>
        </w:rPr>
        <w:t>6</w:t>
      </w:r>
      <w:r>
        <w:rPr>
          <w:rFonts w:hint="default" w:ascii="Times New Roman" w:hAnsi="Times New Roman" w:eastAsia="宋体" w:cs="Times New Roman"/>
          <w:b/>
          <w:bCs/>
          <w:color w:val="auto"/>
          <w:sz w:val="24"/>
          <w:szCs w:val="24"/>
          <w:shd w:val="clear" w:color="auto" w:fill="auto"/>
          <w:lang w:val="en-US" w:eastAsia="zh-CN"/>
        </w:rPr>
        <w:t>.6生产过程风险识别</w:t>
      </w:r>
      <w:bookmarkEnd w:id="258"/>
      <w:bookmarkEnd w:id="259"/>
    </w:p>
    <w:p>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shd w:val="clear" w:color="auto" w:fill="auto"/>
          <w:lang w:val="en-US"/>
        </w:rPr>
      </w:pPr>
      <w:r>
        <w:rPr>
          <w:rFonts w:hint="default" w:ascii="Times New Roman" w:hAnsi="Times New Roman" w:eastAsia="宋体" w:cs="Times New Roman"/>
          <w:color w:val="auto"/>
          <w:kern w:val="2"/>
          <w:sz w:val="24"/>
          <w:szCs w:val="24"/>
          <w:shd w:val="clear" w:color="auto" w:fill="auto"/>
          <w:lang w:val="en-US" w:eastAsia="zh-CN" w:bidi="ar"/>
        </w:rPr>
        <w:t>（1）功能单元划分</w:t>
      </w:r>
    </w:p>
    <w:p>
      <w:pPr>
        <w:pStyle w:val="20"/>
        <w:keepNext w:val="0"/>
        <w:keepLines w:val="0"/>
        <w:widowControl w:val="0"/>
        <w:suppressLineNumbers w:val="0"/>
        <w:spacing w:before="0" w:beforeAutospacing="0" w:after="0" w:afterAutospacing="0" w:line="360" w:lineRule="auto"/>
        <w:ind w:left="0" w:right="0" w:firstLine="512" w:firstLineChars="200"/>
        <w:jc w:val="both"/>
        <w:rPr>
          <w:rFonts w:hint="default" w:ascii="Times New Roman" w:hAnsi="Times New Roman" w:eastAsia="宋体" w:cs="Times New Roman"/>
          <w:color w:val="auto"/>
          <w:shd w:val="clear" w:color="auto" w:fill="auto"/>
          <w:lang w:val="en-US"/>
        </w:rPr>
      </w:pPr>
      <w:r>
        <w:rPr>
          <w:rFonts w:hint="default" w:ascii="Times New Roman" w:hAnsi="Times New Roman" w:eastAsia="宋体" w:cs="Times New Roman"/>
          <w:color w:val="auto"/>
          <w:spacing w:val="8"/>
          <w:kern w:val="0"/>
          <w:sz w:val="24"/>
          <w:szCs w:val="21"/>
          <w:shd w:val="clear" w:color="auto" w:fill="auto"/>
          <w:lang w:val="en-US" w:eastAsia="zh-CN" w:bidi="ar"/>
        </w:rPr>
        <w:t>本项目柴油储罐1个生产单元进行重大危险源辨识。</w:t>
      </w:r>
    </w:p>
    <w:p>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shd w:val="clear" w:color="auto" w:fill="auto"/>
          <w:lang w:val="en-US"/>
        </w:rPr>
      </w:pPr>
      <w:r>
        <w:rPr>
          <w:rFonts w:hint="default" w:ascii="Times New Roman" w:hAnsi="Times New Roman" w:eastAsia="宋体" w:cs="Times New Roman"/>
          <w:color w:val="auto"/>
          <w:kern w:val="2"/>
          <w:sz w:val="24"/>
          <w:szCs w:val="24"/>
          <w:shd w:val="clear" w:color="auto" w:fill="auto"/>
          <w:lang w:val="en-US" w:eastAsia="zh-CN" w:bidi="ar"/>
        </w:rPr>
        <w:t>（2）重大危险源识别</w:t>
      </w:r>
    </w:p>
    <w:p>
      <w:pPr>
        <w:pStyle w:val="20"/>
        <w:keepNext w:val="0"/>
        <w:keepLines w:val="0"/>
        <w:widowControl w:val="0"/>
        <w:suppressLineNumbers w:val="0"/>
        <w:spacing w:before="0" w:beforeAutospacing="0" w:after="0" w:afterAutospacing="0" w:line="360" w:lineRule="auto"/>
        <w:ind w:left="0" w:right="0" w:firstLine="512" w:firstLineChars="200"/>
        <w:jc w:val="both"/>
        <w:rPr>
          <w:rFonts w:hint="default" w:ascii="Times New Roman" w:hAnsi="Times New Roman" w:eastAsia="宋体" w:cs="Times New Roman"/>
          <w:color w:val="auto"/>
          <w:shd w:val="clear" w:color="auto" w:fill="auto"/>
          <w:lang w:val="en-US"/>
        </w:rPr>
      </w:pPr>
      <w:r>
        <w:rPr>
          <w:rFonts w:hint="default" w:ascii="Times New Roman" w:hAnsi="Times New Roman" w:eastAsia="宋体" w:cs="Times New Roman"/>
          <w:color w:val="auto"/>
          <w:spacing w:val="8"/>
          <w:kern w:val="0"/>
          <w:sz w:val="24"/>
          <w:szCs w:val="21"/>
          <w:shd w:val="clear" w:color="auto" w:fill="auto"/>
          <w:lang w:val="en-US" w:eastAsia="zh-CN" w:bidi="ar"/>
        </w:rPr>
        <w:t>1）重大危险源辩识标准</w:t>
      </w:r>
    </w:p>
    <w:p>
      <w:pPr>
        <w:pStyle w:val="20"/>
        <w:keepNext w:val="0"/>
        <w:keepLines w:val="0"/>
        <w:widowControl w:val="0"/>
        <w:suppressLineNumbers w:val="0"/>
        <w:spacing w:before="0" w:beforeAutospacing="0" w:after="0" w:afterAutospacing="0" w:line="360" w:lineRule="auto"/>
        <w:ind w:left="0" w:right="0" w:firstLine="512" w:firstLineChars="200"/>
        <w:jc w:val="both"/>
        <w:rPr>
          <w:rFonts w:hint="default" w:ascii="Times New Roman" w:hAnsi="Times New Roman" w:eastAsia="宋体" w:cs="Times New Roman"/>
          <w:color w:val="auto"/>
          <w:shd w:val="clear" w:color="auto" w:fill="auto"/>
          <w:lang w:val="en-US"/>
        </w:rPr>
      </w:pPr>
      <w:r>
        <w:rPr>
          <w:rFonts w:hint="default" w:ascii="Times New Roman" w:hAnsi="Times New Roman" w:eastAsia="宋体" w:cs="Times New Roman"/>
          <w:color w:val="auto"/>
          <w:spacing w:val="8"/>
          <w:kern w:val="0"/>
          <w:sz w:val="24"/>
          <w:szCs w:val="21"/>
          <w:shd w:val="clear" w:color="auto" w:fill="auto"/>
          <w:lang w:val="en-US" w:eastAsia="zh-CN" w:bidi="ar"/>
        </w:rPr>
        <w:t>按照《危险化学品重大危险源辨识（GB18218-2009）》中相关标准，重大危险源是指长期或者临时的生产、搬运、使用或者储存危险物品，且危险物品数量等于或者超过临界量的单元。</w:t>
      </w:r>
    </w:p>
    <w:p>
      <w:pPr>
        <w:pStyle w:val="20"/>
        <w:keepNext w:val="0"/>
        <w:keepLines w:val="0"/>
        <w:widowControl w:val="0"/>
        <w:suppressLineNumbers w:val="0"/>
        <w:spacing w:before="0" w:beforeAutospacing="0" w:after="0" w:afterAutospacing="0" w:line="360" w:lineRule="auto"/>
        <w:ind w:left="0" w:right="0" w:firstLine="512" w:firstLineChars="200"/>
        <w:jc w:val="both"/>
        <w:rPr>
          <w:rFonts w:hint="default" w:ascii="Times New Roman" w:hAnsi="Times New Roman" w:eastAsia="宋体" w:cs="Times New Roman"/>
          <w:color w:val="auto"/>
          <w:shd w:val="clear" w:color="auto" w:fill="auto"/>
          <w:lang w:val="en-US"/>
        </w:rPr>
      </w:pPr>
      <w:r>
        <w:rPr>
          <w:rFonts w:hint="default" w:ascii="Times New Roman" w:hAnsi="Times New Roman" w:eastAsia="宋体" w:cs="Times New Roman"/>
          <w:color w:val="auto"/>
          <w:spacing w:val="8"/>
          <w:kern w:val="0"/>
          <w:sz w:val="24"/>
          <w:szCs w:val="21"/>
          <w:shd w:val="clear" w:color="auto" w:fill="auto"/>
          <w:lang w:val="en-US" w:eastAsia="zh-CN" w:bidi="ar"/>
        </w:rPr>
        <w:t>重大危险源的辨识指标有两种情况：</w:t>
      </w:r>
    </w:p>
    <w:p>
      <w:pPr>
        <w:pStyle w:val="20"/>
        <w:keepNext w:val="0"/>
        <w:keepLines w:val="0"/>
        <w:widowControl w:val="0"/>
        <w:suppressLineNumbers w:val="0"/>
        <w:spacing w:before="0" w:beforeAutospacing="0" w:after="0" w:afterAutospacing="0" w:line="360" w:lineRule="auto"/>
        <w:ind w:left="0" w:right="0" w:firstLine="512" w:firstLineChars="200"/>
        <w:jc w:val="both"/>
        <w:rPr>
          <w:rFonts w:hint="default" w:ascii="Times New Roman" w:hAnsi="Times New Roman" w:eastAsia="宋体" w:cs="Times New Roman"/>
          <w:color w:val="auto"/>
          <w:shd w:val="clear" w:color="auto" w:fill="auto"/>
          <w:lang w:val="en-US"/>
        </w:rPr>
      </w:pPr>
      <w:r>
        <w:rPr>
          <w:rFonts w:hint="default" w:ascii="Times New Roman" w:hAnsi="Times New Roman" w:eastAsia="宋体" w:cs="Times New Roman"/>
          <w:color w:val="auto"/>
          <w:spacing w:val="8"/>
          <w:kern w:val="0"/>
          <w:sz w:val="24"/>
          <w:szCs w:val="21"/>
          <w:shd w:val="clear" w:color="auto" w:fill="auto"/>
          <w:lang w:val="en-US" w:eastAsia="zh-CN" w:bidi="ar"/>
        </w:rPr>
        <w:t>①单元内存在的危险物质为一品种，则该物质的数量即为单元内危险物质的总量，若等于或超过相应的临界量，则定为重大危险源。</w:t>
      </w:r>
    </w:p>
    <w:p>
      <w:pPr>
        <w:pStyle w:val="20"/>
        <w:keepNext w:val="0"/>
        <w:keepLines w:val="0"/>
        <w:widowControl w:val="0"/>
        <w:suppressLineNumbers w:val="0"/>
        <w:spacing w:before="0" w:beforeAutospacing="0" w:after="0" w:afterAutospacing="0" w:line="360" w:lineRule="auto"/>
        <w:ind w:left="0" w:right="0" w:firstLine="512" w:firstLineChars="200"/>
        <w:jc w:val="both"/>
        <w:rPr>
          <w:rFonts w:hint="default" w:ascii="Times New Roman" w:hAnsi="Times New Roman" w:eastAsia="宋体" w:cs="Times New Roman"/>
          <w:color w:val="auto"/>
          <w:spacing w:val="8"/>
          <w:kern w:val="0"/>
          <w:sz w:val="24"/>
          <w:szCs w:val="21"/>
          <w:shd w:val="clear" w:color="auto" w:fill="auto"/>
          <w:lang w:val="en-US" w:eastAsia="zh-CN" w:bidi="ar"/>
        </w:rPr>
      </w:pPr>
      <w:r>
        <w:rPr>
          <w:rFonts w:hint="default" w:ascii="Times New Roman" w:hAnsi="Times New Roman" w:eastAsia="宋体" w:cs="Times New Roman"/>
          <w:color w:val="auto"/>
          <w:spacing w:val="8"/>
          <w:kern w:val="0"/>
          <w:sz w:val="24"/>
          <w:szCs w:val="21"/>
          <w:shd w:val="clear" w:color="auto" w:fill="auto"/>
          <w:lang w:val="en-US" w:eastAsia="zh-CN" w:bidi="ar"/>
        </w:rPr>
        <w:t>②单元内存在危险物质为多品种时，则按下式计算，若满足下式，定为重大危险源。</w:t>
      </w:r>
    </w:p>
    <w:p>
      <w:pPr>
        <w:pStyle w:val="20"/>
        <w:keepNext w:val="0"/>
        <w:keepLines w:val="0"/>
        <w:widowControl w:val="0"/>
        <w:suppressLineNumbers w:val="0"/>
        <w:spacing w:before="0" w:beforeAutospacing="0" w:after="0" w:afterAutospacing="0" w:line="360" w:lineRule="auto"/>
        <w:ind w:left="0" w:right="0" w:firstLine="512" w:firstLineChars="200"/>
        <w:jc w:val="both"/>
        <w:rPr>
          <w:rFonts w:hint="default" w:ascii="Times New Roman" w:hAnsi="Times New Roman" w:eastAsia="宋体" w:cs="Times New Roman"/>
          <w:color w:val="auto"/>
          <w:shd w:val="clear" w:color="auto" w:fill="auto"/>
          <w:lang w:val="en-US"/>
        </w:rPr>
      </w:pPr>
      <w:r>
        <w:rPr>
          <w:rFonts w:hint="default" w:ascii="Times New Roman" w:hAnsi="Times New Roman" w:eastAsia="宋体" w:cs="Times New Roman"/>
          <w:color w:val="auto"/>
          <w:spacing w:val="8"/>
          <w:kern w:val="0"/>
          <w:sz w:val="24"/>
          <w:szCs w:val="21"/>
          <w:shd w:val="clear" w:color="auto" w:fill="auto"/>
          <w:lang w:val="en-US" w:eastAsia="zh-CN" w:bidi="ar"/>
        </w:rPr>
        <w:t>q1/Q1+q2/Q2……+ qn/Qn≥1；</w:t>
      </w:r>
    </w:p>
    <w:p>
      <w:pPr>
        <w:pStyle w:val="20"/>
        <w:keepNext w:val="0"/>
        <w:keepLines w:val="0"/>
        <w:widowControl w:val="0"/>
        <w:suppressLineNumbers w:val="0"/>
        <w:spacing w:before="0" w:beforeAutospacing="0" w:after="0" w:afterAutospacing="0" w:line="360" w:lineRule="auto"/>
        <w:ind w:left="0" w:right="0" w:firstLine="512" w:firstLineChars="200"/>
        <w:jc w:val="both"/>
        <w:rPr>
          <w:rFonts w:hint="default" w:ascii="Times New Roman" w:hAnsi="Times New Roman" w:eastAsia="宋体" w:cs="Times New Roman"/>
          <w:color w:val="auto"/>
          <w:shd w:val="clear" w:color="auto" w:fill="auto"/>
          <w:lang w:val="en-US"/>
        </w:rPr>
      </w:pPr>
      <w:r>
        <w:rPr>
          <w:rFonts w:hint="default" w:ascii="Times New Roman" w:hAnsi="Times New Roman" w:eastAsia="宋体" w:cs="Times New Roman"/>
          <w:color w:val="auto"/>
          <w:spacing w:val="8"/>
          <w:kern w:val="0"/>
          <w:sz w:val="24"/>
          <w:szCs w:val="21"/>
          <w:shd w:val="clear" w:color="auto" w:fill="auto"/>
          <w:lang w:val="en-US" w:eastAsia="zh-CN" w:bidi="ar"/>
        </w:rPr>
        <w:t>式中q1、q2…，qn 为每种危险物质实际存在量。</w:t>
      </w:r>
    </w:p>
    <w:p>
      <w:pPr>
        <w:pStyle w:val="20"/>
        <w:keepNext w:val="0"/>
        <w:keepLines w:val="0"/>
        <w:widowControl w:val="0"/>
        <w:suppressLineNumbers w:val="0"/>
        <w:spacing w:before="0" w:beforeAutospacing="0" w:after="0" w:afterAutospacing="0" w:line="360" w:lineRule="auto"/>
        <w:ind w:left="0" w:right="0" w:firstLine="512" w:firstLineChars="200"/>
        <w:jc w:val="both"/>
        <w:rPr>
          <w:rFonts w:hint="default" w:ascii="Times New Roman" w:hAnsi="Times New Roman" w:eastAsia="宋体" w:cs="Times New Roman"/>
          <w:color w:val="auto"/>
          <w:shd w:val="clear" w:color="auto" w:fill="auto"/>
          <w:lang w:val="en-US"/>
        </w:rPr>
      </w:pPr>
      <w:r>
        <w:rPr>
          <w:rFonts w:hint="default" w:ascii="Times New Roman" w:hAnsi="Times New Roman" w:eastAsia="宋体" w:cs="Times New Roman"/>
          <w:color w:val="auto"/>
          <w:spacing w:val="8"/>
          <w:kern w:val="0"/>
          <w:sz w:val="24"/>
          <w:szCs w:val="21"/>
          <w:shd w:val="clear" w:color="auto" w:fill="auto"/>
          <w:lang w:val="en-US" w:eastAsia="zh-CN" w:bidi="ar"/>
        </w:rPr>
        <w:t>Q1、Q2…Qn 为与各危险物质相对应的生产场所或储存区的临界量。</w:t>
      </w:r>
    </w:p>
    <w:p>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shd w:val="clear" w:color="auto" w:fill="auto"/>
          <w:lang w:val="en-US"/>
        </w:rPr>
      </w:pPr>
      <w:r>
        <w:rPr>
          <w:rFonts w:hint="default" w:ascii="Times New Roman" w:hAnsi="Times New Roman" w:eastAsia="宋体" w:cs="Times New Roman"/>
          <w:color w:val="auto"/>
          <w:kern w:val="2"/>
          <w:sz w:val="24"/>
          <w:szCs w:val="24"/>
          <w:shd w:val="clear" w:color="auto" w:fill="auto"/>
          <w:lang w:val="en-US" w:eastAsia="zh-CN" w:bidi="ar"/>
        </w:rPr>
        <w:t>2）重大危险源辨识结果</w:t>
      </w:r>
    </w:p>
    <w:p>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shd w:val="clear" w:color="auto" w:fill="auto"/>
          <w:lang w:val="en-US" w:eastAsia="zh-CN" w:bidi="ar"/>
        </w:rPr>
      </w:pPr>
      <w:r>
        <w:rPr>
          <w:rFonts w:hint="default" w:ascii="Times New Roman" w:hAnsi="Times New Roman" w:eastAsia="宋体" w:cs="Times New Roman"/>
          <w:color w:val="auto"/>
          <w:kern w:val="2"/>
          <w:sz w:val="24"/>
          <w:szCs w:val="24"/>
          <w:shd w:val="clear" w:color="auto" w:fill="auto"/>
          <w:lang w:val="en-US" w:eastAsia="zh-CN" w:bidi="ar"/>
        </w:rPr>
        <w:t>根据《重大危险源辨识》（GB18218-2009）规定：柴油储存区临界量为2500t。本项目柴油储量1t，均不构成重大危险源。</w:t>
      </w:r>
    </w:p>
    <w:p>
      <w:pPr>
        <w:keepNext w:val="0"/>
        <w:keepLines w:val="0"/>
        <w:widowControl w:val="0"/>
        <w:suppressLineNumbers w:val="0"/>
        <w:spacing w:before="0" w:beforeAutospacing="0" w:after="0" w:afterAutospacing="0" w:line="360" w:lineRule="auto"/>
        <w:ind w:left="0" w:right="0" w:firstLine="482" w:firstLineChars="200"/>
        <w:jc w:val="both"/>
        <w:rPr>
          <w:rFonts w:hint="default" w:ascii="Times New Roman" w:hAnsi="Times New Roman" w:eastAsia="宋体" w:cs="Times New Roman"/>
          <w:b/>
          <w:bCs/>
          <w:color w:val="auto"/>
          <w:kern w:val="2"/>
          <w:sz w:val="24"/>
          <w:szCs w:val="24"/>
          <w:shd w:val="clear" w:color="auto" w:fill="auto"/>
          <w:lang w:val="en-US" w:eastAsia="zh-CN" w:bidi="ar"/>
        </w:rPr>
      </w:pPr>
      <w:r>
        <w:rPr>
          <w:rFonts w:hint="eastAsia" w:ascii="Times New Roman" w:hAnsi="Times New Roman" w:cs="Times New Roman"/>
          <w:b/>
          <w:bCs/>
          <w:color w:val="auto"/>
          <w:kern w:val="2"/>
          <w:sz w:val="24"/>
          <w:szCs w:val="24"/>
          <w:shd w:val="clear" w:color="auto" w:fill="auto"/>
          <w:lang w:val="en-US" w:eastAsia="zh-CN" w:bidi="ar"/>
        </w:rPr>
        <w:t>6</w:t>
      </w:r>
      <w:r>
        <w:rPr>
          <w:rFonts w:hint="default" w:ascii="Times New Roman" w:hAnsi="Times New Roman" w:eastAsia="宋体" w:cs="Times New Roman"/>
          <w:b/>
          <w:bCs/>
          <w:color w:val="auto"/>
          <w:kern w:val="2"/>
          <w:sz w:val="24"/>
          <w:szCs w:val="24"/>
          <w:shd w:val="clear" w:color="auto" w:fill="auto"/>
          <w:lang w:val="en-US" w:eastAsia="zh-CN" w:bidi="ar"/>
        </w:rPr>
        <w:t>.7</w:t>
      </w:r>
      <w:r>
        <w:rPr>
          <w:rFonts w:hint="eastAsia" w:ascii="Times New Roman" w:hAnsi="Times New Roman" w:cs="Times New Roman"/>
          <w:b/>
          <w:bCs/>
          <w:color w:val="auto"/>
          <w:kern w:val="2"/>
          <w:sz w:val="24"/>
          <w:szCs w:val="24"/>
          <w:shd w:val="clear" w:color="auto" w:fill="auto"/>
          <w:lang w:val="en-US" w:eastAsia="zh-CN" w:bidi="ar"/>
        </w:rPr>
        <w:t xml:space="preserve"> </w:t>
      </w:r>
      <w:r>
        <w:rPr>
          <w:rFonts w:hint="default" w:ascii="Times New Roman" w:hAnsi="Times New Roman" w:eastAsia="宋体" w:cs="Times New Roman"/>
          <w:b/>
          <w:bCs/>
          <w:color w:val="auto"/>
          <w:kern w:val="2"/>
          <w:sz w:val="24"/>
          <w:szCs w:val="24"/>
          <w:shd w:val="clear" w:color="auto" w:fill="auto"/>
          <w:lang w:val="en-US" w:eastAsia="zh-CN" w:bidi="ar"/>
        </w:rPr>
        <w:t xml:space="preserve">环境风险分析与评价 </w:t>
      </w:r>
    </w:p>
    <w:p>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shd w:val="clear" w:color="auto" w:fill="auto"/>
          <w:lang w:val="en-US" w:eastAsia="zh-CN" w:bidi="ar"/>
        </w:rPr>
      </w:pPr>
      <w:r>
        <w:rPr>
          <w:rFonts w:hint="default" w:ascii="Times New Roman" w:hAnsi="Times New Roman" w:eastAsia="宋体" w:cs="Times New Roman"/>
          <w:color w:val="auto"/>
          <w:kern w:val="2"/>
          <w:sz w:val="24"/>
          <w:szCs w:val="24"/>
          <w:shd w:val="clear" w:color="auto" w:fill="auto"/>
          <w:lang w:val="en-US" w:eastAsia="zh-CN" w:bidi="ar"/>
        </w:rPr>
        <w:t xml:space="preserve">（1）事故风险分析 </w:t>
      </w:r>
    </w:p>
    <w:p>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shd w:val="clear" w:color="auto" w:fill="auto"/>
          <w:lang w:val="en-US"/>
        </w:rPr>
      </w:pPr>
      <w:r>
        <w:rPr>
          <w:rFonts w:hint="default" w:ascii="Times New Roman" w:hAnsi="Times New Roman" w:eastAsia="宋体" w:cs="Times New Roman"/>
          <w:color w:val="auto"/>
          <w:kern w:val="2"/>
          <w:sz w:val="24"/>
          <w:szCs w:val="24"/>
          <w:shd w:val="clear" w:color="auto" w:fill="auto"/>
          <w:lang w:val="en-US" w:eastAsia="zh-CN" w:bidi="ar"/>
        </w:rPr>
        <w:t>在石化储运系统存在较大的潜在火灾爆炸事故风险，据“世界石油化工企业近30年的100起特大事故”统计分析，属于罐区事故为16次，占16%，属油船的为6次，占6%，属天然气为8次，占8%。因此储运系统合计占事故总数的30%。1983-1993期间，国内石化系统601事故中，储运系统占的比例达27.8%。</w:t>
      </w:r>
    </w:p>
    <w:p>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shd w:val="clear" w:color="auto" w:fill="auto"/>
          <w:lang w:val="en-US"/>
        </w:rPr>
      </w:pPr>
      <w:r>
        <w:rPr>
          <w:rFonts w:hint="default" w:ascii="Times New Roman" w:hAnsi="Times New Roman" w:eastAsia="宋体" w:cs="Times New Roman"/>
          <w:color w:val="auto"/>
          <w:kern w:val="2"/>
          <w:sz w:val="24"/>
          <w:szCs w:val="24"/>
          <w:shd w:val="clear" w:color="auto" w:fill="auto"/>
          <w:lang w:val="en-US" w:eastAsia="zh-CN" w:bidi="ar"/>
        </w:rPr>
        <w:t>根据对同类石化企业调查，表明在最近十年内发生的各类污染事故中以设备、管道泄漏为多，占事故总数的52%；因操作不当等人为因素造成的事故占21%；污染处理系统故障造成的事故占15%。</w:t>
      </w:r>
    </w:p>
    <w:p>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b/>
          <w:bCs w:val="0"/>
          <w:color w:val="auto"/>
          <w:sz w:val="24"/>
          <w:szCs w:val="24"/>
          <w:shd w:val="clear" w:color="auto" w:fill="auto"/>
          <w:lang w:val="en-US"/>
        </w:rPr>
      </w:pPr>
      <w:r>
        <w:rPr>
          <w:rFonts w:hint="default" w:ascii="Times New Roman" w:hAnsi="Times New Roman" w:eastAsia="宋体" w:cs="Times New Roman"/>
          <w:color w:val="auto"/>
          <w:kern w:val="2"/>
          <w:sz w:val="24"/>
          <w:szCs w:val="24"/>
          <w:shd w:val="clear" w:color="auto" w:fill="auto"/>
          <w:lang w:val="en-US" w:eastAsia="zh-CN" w:bidi="ar"/>
        </w:rPr>
        <w:t>此外，据贮罐事故分析报道，贮存系统发生火灾爆炸等重大事故概率小于万分之一，并随着近年来防灾技术水平的提高，呈下降趋势。</w:t>
      </w:r>
    </w:p>
    <w:p>
      <w:pPr>
        <w:keepNext w:val="0"/>
        <w:keepLines w:val="0"/>
        <w:widowControl w:val="0"/>
        <w:suppressLineNumbers w:val="0"/>
        <w:spacing w:before="0" w:beforeAutospacing="0" w:after="0" w:afterAutospacing="0" w:line="360" w:lineRule="auto"/>
        <w:ind w:left="0" w:right="0" w:firstLine="482" w:firstLineChars="200"/>
        <w:jc w:val="center"/>
        <w:rPr>
          <w:rFonts w:hint="default" w:ascii="Times New Roman" w:hAnsi="Times New Roman" w:eastAsia="宋体" w:cs="Times New Roman"/>
          <w:b/>
          <w:bCs w:val="0"/>
          <w:color w:val="auto"/>
          <w:sz w:val="24"/>
          <w:szCs w:val="24"/>
          <w:shd w:val="clear" w:color="auto" w:fill="auto"/>
          <w:lang w:val="en-US"/>
        </w:rPr>
      </w:pPr>
      <w:r>
        <w:rPr>
          <w:rFonts w:hint="default" w:ascii="Times New Roman" w:hAnsi="Times New Roman" w:eastAsia="宋体" w:cs="Times New Roman"/>
          <w:b/>
          <w:bCs w:val="0"/>
          <w:color w:val="auto"/>
          <w:kern w:val="2"/>
          <w:sz w:val="24"/>
          <w:szCs w:val="24"/>
          <w:shd w:val="clear" w:color="auto" w:fill="auto"/>
          <w:lang w:val="en-US" w:eastAsia="zh-CN" w:bidi="ar"/>
        </w:rPr>
        <w:t>表</w:t>
      </w:r>
      <w:r>
        <w:rPr>
          <w:rFonts w:hint="eastAsia" w:ascii="Times New Roman" w:hAnsi="Times New Roman" w:cs="Times New Roman"/>
          <w:b/>
          <w:bCs w:val="0"/>
          <w:color w:val="auto"/>
          <w:kern w:val="2"/>
          <w:sz w:val="24"/>
          <w:szCs w:val="24"/>
          <w:shd w:val="clear" w:color="auto" w:fill="auto"/>
          <w:lang w:val="en-US" w:eastAsia="zh-CN" w:bidi="ar"/>
        </w:rPr>
        <w:t>6</w:t>
      </w:r>
      <w:r>
        <w:rPr>
          <w:rFonts w:hint="default" w:ascii="Times New Roman" w:hAnsi="Times New Roman" w:eastAsia="宋体" w:cs="Times New Roman"/>
          <w:b/>
          <w:bCs w:val="0"/>
          <w:color w:val="auto"/>
          <w:kern w:val="2"/>
          <w:sz w:val="24"/>
          <w:szCs w:val="24"/>
          <w:shd w:val="clear" w:color="auto" w:fill="auto"/>
          <w:lang w:val="en-US" w:eastAsia="zh-CN" w:bidi="ar"/>
        </w:rPr>
        <w:t>.7-1我国化工企业一般事故原因统计</w:t>
      </w:r>
    </w:p>
    <w:tbl>
      <w:tblPr>
        <w:tblStyle w:val="23"/>
        <w:tblW w:w="0" w:type="auto"/>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3"/>
        <w:gridCol w:w="5016"/>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9" w:hRule="atLeast"/>
          <w:jc w:val="center"/>
        </w:trPr>
        <w:tc>
          <w:tcPr>
            <w:tcW w:w="4643" w:type="dxa"/>
            <w:tcBorders>
              <w:tl2br w:val="nil"/>
              <w:tr2bl w:val="nil"/>
            </w:tcBorders>
            <w:noWrap w:val="0"/>
            <w:vAlign w:val="top"/>
          </w:tcPr>
          <w:p>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hd w:val="clear" w:color="auto" w:fill="auto"/>
              </w:rPr>
            </w:pPr>
            <w:r>
              <w:rPr>
                <w:rFonts w:hint="default" w:ascii="Times New Roman" w:hAnsi="Times New Roman" w:eastAsia="宋体" w:cs="Times New Roman"/>
                <w:b/>
                <w:bCs/>
                <w:color w:val="auto"/>
                <w:kern w:val="2"/>
                <w:sz w:val="21"/>
                <w:szCs w:val="24"/>
                <w:shd w:val="clear" w:color="auto" w:fill="auto"/>
                <w:lang w:val="en-US" w:eastAsia="zh-CN" w:bidi="ar"/>
              </w:rPr>
              <w:t>事故原因</w:t>
            </w:r>
          </w:p>
        </w:tc>
        <w:tc>
          <w:tcPr>
            <w:tcW w:w="5016" w:type="dxa"/>
            <w:tcBorders>
              <w:tl2br w:val="nil"/>
              <w:tr2bl w:val="nil"/>
            </w:tcBorders>
            <w:noWrap w:val="0"/>
            <w:vAlign w:val="top"/>
          </w:tcPr>
          <w:p>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hd w:val="clear" w:color="auto" w:fill="auto"/>
              </w:rPr>
            </w:pPr>
            <w:r>
              <w:rPr>
                <w:rFonts w:hint="default" w:ascii="Times New Roman" w:hAnsi="Times New Roman" w:eastAsia="宋体" w:cs="Times New Roman"/>
                <w:b/>
                <w:bCs/>
                <w:color w:val="auto"/>
                <w:kern w:val="2"/>
                <w:sz w:val="21"/>
                <w:szCs w:val="24"/>
                <w:shd w:val="clear" w:color="auto" w:fill="auto"/>
                <w:lang w:val="en-US" w:eastAsia="zh-CN" w:bidi="ar"/>
              </w:rPr>
              <w:t>出现几率（%）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5" w:hRule="atLeast"/>
          <w:jc w:val="center"/>
        </w:trPr>
        <w:tc>
          <w:tcPr>
            <w:tcW w:w="4643" w:type="dxa"/>
            <w:tcBorders>
              <w:tl2br w:val="nil"/>
              <w:tr2bl w:val="nil"/>
            </w:tcBorders>
            <w:noWrap w:val="0"/>
            <w:vAlign w:val="top"/>
          </w:tcPr>
          <w:p>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贮罐、管道和设备破损</w:t>
            </w:r>
          </w:p>
        </w:tc>
        <w:tc>
          <w:tcPr>
            <w:tcW w:w="5016" w:type="dxa"/>
            <w:tcBorders>
              <w:tl2br w:val="nil"/>
              <w:tr2bl w:val="nil"/>
            </w:tcBorders>
            <w:noWrap w:val="0"/>
            <w:vAlign w:val="top"/>
          </w:tcPr>
          <w:p>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52</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2" w:hRule="atLeast"/>
          <w:jc w:val="center"/>
        </w:trPr>
        <w:tc>
          <w:tcPr>
            <w:tcW w:w="4643" w:type="dxa"/>
            <w:tcBorders>
              <w:tl2br w:val="nil"/>
              <w:tr2bl w:val="nil"/>
            </w:tcBorders>
            <w:noWrap w:val="0"/>
            <w:vAlign w:val="top"/>
          </w:tcPr>
          <w:p>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操作失误</w:t>
            </w:r>
          </w:p>
        </w:tc>
        <w:tc>
          <w:tcPr>
            <w:tcW w:w="5016" w:type="dxa"/>
            <w:tcBorders>
              <w:tl2br w:val="nil"/>
              <w:tr2bl w:val="nil"/>
            </w:tcBorders>
            <w:noWrap w:val="0"/>
            <w:vAlign w:val="top"/>
          </w:tcPr>
          <w:p>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11</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5" w:hRule="atLeast"/>
          <w:jc w:val="center"/>
        </w:trPr>
        <w:tc>
          <w:tcPr>
            <w:tcW w:w="4643" w:type="dxa"/>
            <w:tcBorders>
              <w:tl2br w:val="nil"/>
              <w:tr2bl w:val="nil"/>
            </w:tcBorders>
            <w:noWrap w:val="0"/>
            <w:vAlign w:val="top"/>
          </w:tcPr>
          <w:p>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违反检修规程</w:t>
            </w:r>
          </w:p>
        </w:tc>
        <w:tc>
          <w:tcPr>
            <w:tcW w:w="5016" w:type="dxa"/>
            <w:tcBorders>
              <w:tl2br w:val="nil"/>
              <w:tr2bl w:val="nil"/>
            </w:tcBorders>
            <w:noWrap w:val="0"/>
            <w:vAlign w:val="top"/>
          </w:tcPr>
          <w:p>
            <w:pPr>
              <w:pStyle w:val="20"/>
              <w:keepNext w:val="0"/>
              <w:keepLines w:val="0"/>
              <w:widowControl w:val="0"/>
              <w:suppressLineNumbers w:val="0"/>
              <w:snapToGrid/>
              <w:spacing w:before="0" w:beforeAutospacing="0" w:after="0" w:afterAutospacing="0" w:line="240" w:lineRule="auto"/>
              <w:ind w:left="0" w:right="0"/>
              <w:jc w:val="center"/>
              <w:rPr>
                <w:rFonts w:hint="default" w:ascii="Times New Roman" w:hAnsi="Times New Roman" w:eastAsia="宋体" w:cs="Times New Roman"/>
                <w:color w:val="auto"/>
                <w:szCs w:val="21"/>
                <w:shd w:val="clear" w:color="auto" w:fill="auto"/>
                <w:lang w:val="en-US"/>
              </w:rPr>
            </w:pPr>
            <w:r>
              <w:rPr>
                <w:rFonts w:hint="default" w:ascii="Times New Roman" w:hAnsi="Times New Roman" w:eastAsia="宋体" w:cs="Times New Roman"/>
                <w:color w:val="auto"/>
                <w:kern w:val="2"/>
                <w:sz w:val="21"/>
                <w:szCs w:val="21"/>
                <w:shd w:val="clear" w:color="auto" w:fill="auto"/>
                <w:lang w:val="en-US" w:eastAsia="zh-CN" w:bidi="ar"/>
              </w:rPr>
              <w:t>10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5" w:hRule="atLeast"/>
          <w:jc w:val="center"/>
        </w:trPr>
        <w:tc>
          <w:tcPr>
            <w:tcW w:w="4643" w:type="dxa"/>
            <w:tcBorders>
              <w:tl2br w:val="nil"/>
              <w:tr2bl w:val="nil"/>
            </w:tcBorders>
            <w:noWrap w:val="0"/>
            <w:vAlign w:val="top"/>
          </w:tcPr>
          <w:p>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处理系统故障</w:t>
            </w:r>
          </w:p>
        </w:tc>
        <w:tc>
          <w:tcPr>
            <w:tcW w:w="5016" w:type="dxa"/>
            <w:tcBorders>
              <w:tl2br w:val="nil"/>
              <w:tr2bl w:val="nil"/>
            </w:tcBorders>
            <w:noWrap w:val="0"/>
            <w:vAlign w:val="top"/>
          </w:tcPr>
          <w:p>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15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04" w:hRule="atLeast"/>
          <w:jc w:val="center"/>
        </w:trPr>
        <w:tc>
          <w:tcPr>
            <w:tcW w:w="4643" w:type="dxa"/>
            <w:tcBorders>
              <w:tl2br w:val="nil"/>
              <w:tr2bl w:val="nil"/>
            </w:tcBorders>
            <w:noWrap w:val="0"/>
            <w:vAlign w:val="top"/>
          </w:tcPr>
          <w:p>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其它</w:t>
            </w:r>
          </w:p>
        </w:tc>
        <w:tc>
          <w:tcPr>
            <w:tcW w:w="5016" w:type="dxa"/>
            <w:tcBorders>
              <w:tl2br w:val="nil"/>
              <w:tr2bl w:val="nil"/>
            </w:tcBorders>
            <w:noWrap w:val="0"/>
            <w:vAlign w:val="top"/>
          </w:tcPr>
          <w:p>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hd w:val="clear" w:color="auto" w:fill="auto"/>
              </w:rPr>
            </w:pPr>
            <w:r>
              <w:rPr>
                <w:rFonts w:hint="default" w:ascii="Times New Roman" w:hAnsi="Times New Roman" w:eastAsia="宋体" w:cs="Times New Roman"/>
                <w:color w:val="auto"/>
                <w:kern w:val="2"/>
                <w:sz w:val="21"/>
                <w:szCs w:val="24"/>
                <w:shd w:val="clear" w:color="auto" w:fill="auto"/>
                <w:lang w:val="en-US" w:eastAsia="zh-CN" w:bidi="ar"/>
              </w:rPr>
              <w:t>12</w:t>
            </w:r>
          </w:p>
        </w:tc>
      </w:tr>
    </w:tbl>
    <w:p>
      <w:pPr>
        <w:pStyle w:val="11"/>
        <w:autoSpaceDE/>
        <w:autoSpaceDN/>
        <w:spacing w:before="0" w:after="0" w:line="360" w:lineRule="auto"/>
        <w:ind w:right="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（2）事故废水溢流风险分析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本项目事故排放主要指污水处理站停运，事故应急池发生溢流的情况。废水溢流进入外环境，可能会对土壤、地下水、地表水造成不利影响。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1）土壤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废水中高浓度的有机物和氨氮会使土壤环境质量严重恶化。当废水排放超过了土壤的自净能力，便会出现降解不完全和厌氧腐解，产生恶臭物质和亚硝酸盐等有害物质，引起土壤的组成和形状发生改变，破坏其原有的基本功能；作物徒长、倒伏、晚熟或不熟，造成减产、甚至毒害作物使之出现大面积的腐烂。此外，土壤对病原微生物的自净能力下降，不仅增加了净化难度，而且易造成生物污染和疫病传播。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2）大气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废水会散发出高浓度的恶臭气体，造成空气中含氧量相对下降，污浊度升高，轻则降低空气质量、产生异味妨碍人畜健康生存，重则引起呼吸系统的疾病。未经任何处理的鸡场废水中含有大量的微生物，在风的作用下极易扩散到空气中，可引起口蹄疫和大肠埃希菌、炭疽、布氏杆菌、真菌抱子等引起的疫病传播，危害人和动物的健康。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3）地表水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畜禽养殖场中高浓度、未经处理的污水进入自然水体后，使水中固体悬浮物 （SS）、有机物和微生物含量升高，改变水体的物理、化学和生物群落组成，加重水体的污染。粪污中含有大量的病原微生物将通过水体或通过水生动植物进行扩散传播，危害人畜健康。此外，粪污中有机物生物降解和水生生物的繁殖大量消耗水体溶解氧（DO），使水体变黑发臭，水生生物死亡，发生水体“富营养化”。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4）地下水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未经处理的畜禽养殖废水通过下渗污染地下水。废水的有毒、有害成分进入地下水中，会使地下水溶解氧含量减少，水质中的有毒成分增多，严重时使水体发黑发臭，失去使用价值。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可见事故排污对环境的危害较大，应坚决杜绝工程废水事故排放的发生。一旦出现事故，应该立即停止排污，项目建设事故应急池将污水储存起来，必须经过正常的污水处理流程达标后再综合利用。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（3）疫病风险分析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1）鸡瘟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鸡瘟是由鸡瘟病毒引起的一种高度传染性和致死性的疾病，该病的发生对鸡及其产品贸易有极大的影响，国际兽疫局定为 A 类传染病，我国也列为一类重大动物疫病。临床上可表现为急性、亚急性、慢性或非典型性。目前，规模化养鸡场都开展鸡瘟免疫工作，急性或典型的鸡瘟极少发生，而是呈现非典型化，出现鸡瘟病毒的持续性感染。</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 xml:space="preserve">土壤环境影响分析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本项目年存栏 32</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万羽</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蛋鸡，折合年出栏生猪10667头，根据《环境影响评价技术导则—土壤环境》（HJ964-2018）附录 A，项目类别为Ⅲ类，根据《环境影响评价技术导则—土壤环境》（HJ964-2018），结合项目对土壤环境可能产生的影响，本项目涉及污染影响型，开展评价工作。</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0000FF"/>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结合项目特点及现场调查和监测结果，对照酸化、碱化、盐化，本项目所在区域土壤环境干燥度 1.77（参照《白沙黎族自治县 30 年降水量和土壤蒸发量特征分析》），常年地下水位平均埋深 2-4m，5.5＜pH（最高值为 6.75）＜8.5，含盐量最大值为 0.91g/kg，项目生产废水及生活污水排入污水处理系统处理，处理后的废水达到可以全部回用于循环农业示范园种植灌溉。因此，不会造成土壤的盐化、酸化和碱化，因增加了土壤肥力，会防止土壤酸化和盐碱化； 非灌溉季节存放于沼液储存池，环评要求废水贮存、输送、处理的设施均应采取有效的防漏、防渗处理工艺（详见地下水防渗措施），因此项目废水对土壤环境基本无影响。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本项目属于Ⅲ类项目，占地规模为中型，敏感程度为敏感，则本项 目土壤环境影响评价等级为三级。</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 xml:space="preserve">废水未处理直接施用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由于养殖废水中有机物浓度大，N、P 含量高，还有大量有害微生物(如大肠菌群、蛔虫卵等)，若废水不经污水处理设施处理直接进入茶园，会使土壤环境质量恶化。当超过土壤的自净能力，便会出现降解不完全和厌氧腐解，产生恶臭物质和亚硝酸盐等有害物质，引起土壤的组成和性状发生改变，破坏其原有的基本功能，并毒害作物，使之出现大面积腐烂。此外，土壤对病原微生物的自净能力下降，不仅增加了净化难度，而且易造成生物污染和疫病传播。高浓度养殖废水可导致土壤孔缝堵塞，造成土壤透水性下降及板结，影响质量。 </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7.</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7.3</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 xml:space="preserve">防止土壤污染的措施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企业运营过程中，为防止事故状态对土壤的污染，厂区应采取如下措施：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（1）医疗废物严格按要求进行处理处置，严禁随意倾倒、丢弃；企业应及时联系医疗废物处置单位回收，在处置单位未回收期间，应集中收集，专人管理，集中贮存， 厂内应建设医疗垃圾贮存设施，贮存场所要防风、防雨、防晒，贮存设施应避开易燃、易爆和天然气贮存区、高压输电线路防护区域，基础必须防渗。贮存设施应满足《危险废物贮存污染控制标准》及《关于发布&lt;一般工业固体废物贮存、处置场污染控制标准&gt;（GB18599-2001）等 3 项国家污染物控制标准修改单的公告》（环境保护部公告 2013 年第 36 号）的要求。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2）项目一旦发生粪污泄漏事故，公司应及时通知有关部门并采取必要的安全措施，减少事故损失，防止事故蔓延、扩大；因此必须建立严格的规章制度，保证粪污处理系统的正常运转，随时检查设备的运转情况，一旦有非正常情况发生，要立即对粪污处理设备进行维修，同时暂停贮粪池和收集池的粪污向粪污处理系统输送，待粪污处理系统正常运转后，再进行粪污输送。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3）为了防止项目对当地的土壤产生不利影响，建设单位采取防渗措施具体如下：对场区的道路、地面等进行硬化处理，防止粪污发生“跑、冒、滴、漏”现象时污染土壤和地下水环境；另外对于所有的粪污管道、粪污池等均采取了防渗措施，如对地面进行碾压、夯实，并在地下设置防渗膜等，管道材料使用防腐材料，防止具有腐蚀性的粪污泄露污染地下水，以保护土壤环境。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在采取以上各项措施后，本项目对场区及周围的土壤环境影响较小。</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 xml:space="preserve">6.8 </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环境风险应急预案</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1、应急措施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建议企业采取以下应急预案：</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1）</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严格执行环保事故报告制度，一旦发现事故，应立即向当地政府和上级有关部门报告，不得瞒报，漏报。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若发生</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柴油</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泄漏并引发火灾事故，应立即向消防等部门报警并申请紧急救援，由消防、医疗、工程技术人员及厂领导共同组成事故应急救援领导小组统一指挥事故现场的火灾扑救，并根据火势和风向划定安全距离组织周围公众的疏散撤退，及受伤人员的救助。</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sectPr>
          <w:pgSz w:w="11910" w:h="16840"/>
          <w:pgMar w:top="1340" w:right="920" w:bottom="1220" w:left="1020" w:header="878" w:footer="1022" w:gutter="0"/>
          <w:pgBorders>
            <w:top w:val="none" w:sz="0" w:space="0"/>
            <w:left w:val="none" w:sz="0" w:space="0"/>
            <w:bottom w:val="none" w:sz="0" w:space="0"/>
            <w:right w:val="none" w:sz="0" w:space="0"/>
          </w:pgBorders>
        </w:sect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若废水处理设施发生故障，应将废水切换至事故应急池（沼液储存池）， 待废水处理设施抢修完毕后，再将应急池内废水逐步纳入污水处理系统。事故池上方应加盖防雨淋，且防渗、防漏；事故池高度应高于周围地平，并在四周设截水沟，防止径流雨水渗入。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4）</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建设单位应制定事故应急计划，安排事故处理人员进行相关知识培训并进行事故应急处理演习，对工人进行安全卫生教育，并对周围地区公众开展环境风险事故预防教育、应急知识培训并定期发布相关信息。</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5）</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设立应急事故专门记录，建立档案和报告制度，由专门部门负责管理。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6）</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做好现场抢救。现场抢救也极为重要，因空气中含极高硫化氢浓度时常在现场引起多人电击样死亡，如能及时抢救可降低死亡率，减少转院人数减轻病情。应立即使患者脱离现场至空气新鲜处。有条件时立即给予吸氧。现场抢救人员应有自救互救知识，以防抢救者进入现场后自身中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切实落实环保救援措施，在报告的基础上，由领导小组成员统一指挥对事故现场的应急救援，并立即查明原因，提出抢险救援和应急处理对策，及时组织指挥各方面力量处理事故，控制事故的蔓延和扩大。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8）</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动物疫情应急措施</w:t>
      </w:r>
    </w:p>
    <w:p>
      <w:pPr>
        <w:pStyle w:val="11"/>
        <w:autoSpaceDE/>
        <w:autoSpaceDN/>
        <w:spacing w:before="0" w:after="0" w:line="360" w:lineRule="auto"/>
        <w:ind w:left="0" w:leftChars="0" w:right="0" w:firstLine="480" w:firstLineChars="200"/>
        <w:jc w:val="both"/>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发生一类疫病时，应当及时报畜牧兽医行政管理部门，由其派专人到现场， 划定疫点、疫区、受威胁区，采集病料，调查疫源，并及时报请人民政府决定对场区实行封锁，将疫情等情况逐级上报国务院畜牧兽医行政管理部门。畜牧兽医行政管理部门应当立即组织有关部门和单位采取隔离、扑杀、销毁、消毒、紧急免疫接种等强制性控制、扑灭措施，迅速扑灭疫病，并通报毗邻地区。在封锁期间，禁止染疫和疑似染疫的鸡群流出场区，禁止非疫区的鸡群进入场区，并根据扑灭动物疫病的需要对出入封锁区的人员、运输工具及有关物品采取消毒和其他限制性措施。封锁的解除，必须由区人民政府宣布。</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发生二类动物疫病时，畜牧兽医行政管理部门应当根据需要组织有关部门和单位采取隔离、扑杀、销毁、消毒、紧急免疫接种、限制易感染的动物、动物产品及有关物品出入等控制、扑灭措施。</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发生三类动物疫病时，应由政府按照动物疫病预防计划和国务院畜牧兽医行政管理部门的有关规定，组织防治和净化。</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2、事故应急预案内容</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sectPr>
          <w:pgSz w:w="11910" w:h="16840"/>
          <w:pgMar w:top="1340" w:right="920" w:bottom="1220" w:left="1020" w:header="878" w:footer="1022" w:gutter="0"/>
          <w:pgBorders>
            <w:top w:val="none" w:sz="0" w:space="0"/>
            <w:left w:val="none" w:sz="0" w:space="0"/>
            <w:bottom w:val="none" w:sz="0" w:space="0"/>
            <w:right w:val="none" w:sz="0" w:space="0"/>
          </w:pgBorders>
        </w:sect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建设单位应根据本项目具体的风险类型制定应急预案，一旦发生风险事故， 应立即启动预案计划。根据《建设项目环境风险评价技术导则（HJ/T169-2004） 的有关要求，</w:t>
      </w:r>
    </w:p>
    <w:p>
      <w:pPr>
        <w:pStyle w:val="11"/>
        <w:autoSpaceDE/>
        <w:autoSpaceDN/>
        <w:spacing w:before="0" w:after="0" w:line="360" w:lineRule="auto"/>
        <w:ind w:left="0" w:leftChars="0" w:right="0" w:firstLine="0" w:firstLineChars="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本项目应急预案应包括的内容如下：</w:t>
      </w:r>
    </w:p>
    <w:p>
      <w:pPr>
        <w:pStyle w:val="11"/>
        <w:autoSpaceDE/>
        <w:autoSpaceDN/>
        <w:spacing w:before="0" w:after="0" w:line="360" w:lineRule="auto"/>
        <w:ind w:left="0" w:leftChars="0" w:right="0" w:firstLine="482" w:firstLineChars="200"/>
        <w:jc w:val="center"/>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表6.8-1应急预案内容</w:t>
      </w:r>
    </w:p>
    <w:tbl>
      <w:tblPr>
        <w:tblStyle w:val="24"/>
        <w:tblW w:w="9478"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822"/>
        <w:gridCol w:w="2842"/>
        <w:gridCol w:w="5814"/>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08" w:hRule="atLeast"/>
          <w:jc w:val="center"/>
        </w:trPr>
        <w:tc>
          <w:tcPr>
            <w:tcW w:w="82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序号</w:t>
            </w:r>
          </w:p>
        </w:tc>
        <w:tc>
          <w:tcPr>
            <w:tcW w:w="284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项目</w:t>
            </w:r>
          </w:p>
        </w:tc>
        <w:tc>
          <w:tcPr>
            <w:tcW w:w="5814"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内容要求</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3" w:hRule="atLeast"/>
          <w:jc w:val="center"/>
        </w:trPr>
        <w:tc>
          <w:tcPr>
            <w:tcW w:w="82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284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应急计划区</w:t>
            </w:r>
          </w:p>
        </w:tc>
        <w:tc>
          <w:tcPr>
            <w:tcW w:w="5814"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危险目标：装置区、贮罐区、环境保护目标</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3" w:hRule="atLeast"/>
          <w:jc w:val="center"/>
        </w:trPr>
        <w:tc>
          <w:tcPr>
            <w:tcW w:w="82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284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应急组织机构、人员</w:t>
            </w:r>
          </w:p>
        </w:tc>
        <w:tc>
          <w:tcPr>
            <w:tcW w:w="5814"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工厂、地区应急组织机构、人员</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3" w:hRule="atLeast"/>
          <w:jc w:val="center"/>
        </w:trPr>
        <w:tc>
          <w:tcPr>
            <w:tcW w:w="82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w:t>
            </w:r>
          </w:p>
        </w:tc>
        <w:tc>
          <w:tcPr>
            <w:tcW w:w="284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预案分级响应条件</w:t>
            </w:r>
          </w:p>
        </w:tc>
        <w:tc>
          <w:tcPr>
            <w:tcW w:w="5814"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规定预案的级别及分级响应程序</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3" w:hRule="atLeast"/>
          <w:jc w:val="center"/>
        </w:trPr>
        <w:tc>
          <w:tcPr>
            <w:tcW w:w="82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w:t>
            </w:r>
          </w:p>
        </w:tc>
        <w:tc>
          <w:tcPr>
            <w:tcW w:w="284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应急救援保障</w:t>
            </w:r>
          </w:p>
        </w:tc>
        <w:tc>
          <w:tcPr>
            <w:tcW w:w="5814"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应急设施、设备与器材等</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746" w:hRule="atLeast"/>
          <w:jc w:val="center"/>
        </w:trPr>
        <w:tc>
          <w:tcPr>
            <w:tcW w:w="82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w:t>
            </w:r>
          </w:p>
        </w:tc>
        <w:tc>
          <w:tcPr>
            <w:tcW w:w="284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报警、通讯联络方式</w:t>
            </w:r>
          </w:p>
        </w:tc>
        <w:tc>
          <w:tcPr>
            <w:tcW w:w="5814"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规定应急状态下的报警通讯方式、通知方式和交通 保障、管制</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746" w:hRule="atLeast"/>
          <w:jc w:val="center"/>
        </w:trPr>
        <w:tc>
          <w:tcPr>
            <w:tcW w:w="82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w:t>
            </w:r>
          </w:p>
        </w:tc>
        <w:tc>
          <w:tcPr>
            <w:tcW w:w="284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应急环境监测、抢险、救援及控制措施</w:t>
            </w:r>
          </w:p>
        </w:tc>
        <w:tc>
          <w:tcPr>
            <w:tcW w:w="5814"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由专业队伍负责对事故现场进行侦察监测，对事故性质、参数与后果进行评估，为指挥部门提供决策依据</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746" w:hRule="atLeast"/>
          <w:jc w:val="center"/>
        </w:trPr>
        <w:tc>
          <w:tcPr>
            <w:tcW w:w="82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7</w:t>
            </w:r>
          </w:p>
        </w:tc>
        <w:tc>
          <w:tcPr>
            <w:tcW w:w="284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应急检测、防护措施、清楚泄漏措施和器材</w:t>
            </w:r>
          </w:p>
        </w:tc>
        <w:tc>
          <w:tcPr>
            <w:tcW w:w="5814"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事故现场、邻近区域、控制防火区域、控制和清楚污染措施及相应设备</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1109" w:hRule="atLeast"/>
          <w:jc w:val="center"/>
        </w:trPr>
        <w:tc>
          <w:tcPr>
            <w:tcW w:w="82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8</w:t>
            </w:r>
          </w:p>
        </w:tc>
        <w:tc>
          <w:tcPr>
            <w:tcW w:w="284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人员紧急撤离、疏散，应急剂量控制、撤离组织计划</w:t>
            </w:r>
          </w:p>
        </w:tc>
        <w:tc>
          <w:tcPr>
            <w:tcW w:w="5814"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事故现场、工厂邻近区、受事故影响的区域人员及公众对毒物应急剂量控制规定，撤离组织计划及救护，医疗救护与公众健康</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746" w:hRule="atLeast"/>
          <w:jc w:val="center"/>
        </w:trPr>
        <w:tc>
          <w:tcPr>
            <w:tcW w:w="82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9</w:t>
            </w:r>
          </w:p>
        </w:tc>
        <w:tc>
          <w:tcPr>
            <w:tcW w:w="284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事故应急救援关闭程序与恢复措施</w:t>
            </w:r>
          </w:p>
        </w:tc>
        <w:tc>
          <w:tcPr>
            <w:tcW w:w="5814"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规定应急状态终止程序；事故现场善后处理，恢复 措施；邻近区域解除事故警戒及善后恢复措施</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83" w:hRule="atLeast"/>
          <w:jc w:val="center"/>
        </w:trPr>
        <w:tc>
          <w:tcPr>
            <w:tcW w:w="82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10</w:t>
            </w:r>
          </w:p>
        </w:tc>
        <w:tc>
          <w:tcPr>
            <w:tcW w:w="284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应急培训计划</w:t>
            </w:r>
          </w:p>
        </w:tc>
        <w:tc>
          <w:tcPr>
            <w:tcW w:w="5814"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应急计划制定后，平时安排人员培训与演练</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28" w:hRule="atLeast"/>
          <w:jc w:val="center"/>
        </w:trPr>
        <w:tc>
          <w:tcPr>
            <w:tcW w:w="82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11</w:t>
            </w:r>
          </w:p>
        </w:tc>
        <w:tc>
          <w:tcPr>
            <w:tcW w:w="2842"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公众教育和信息</w:t>
            </w:r>
          </w:p>
        </w:tc>
        <w:tc>
          <w:tcPr>
            <w:tcW w:w="5814" w:type="dxa"/>
            <w:tcBorders>
              <w:tl2br w:val="nil"/>
              <w:tr2bl w:val="nil"/>
            </w:tcBorders>
            <w:noWrap w:val="0"/>
            <w:vAlign w:val="top"/>
          </w:tcPr>
          <w:p>
            <w:pPr>
              <w:pStyle w:val="17"/>
              <w:bidi w:val="0"/>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对工厂邻近地区开展公众教育、培训和发布有关信息</w:t>
            </w:r>
          </w:p>
        </w:tc>
      </w:tr>
    </w:tbl>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（1）应急组织机构、人员</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本养殖场应设立事故应急指挥部，指挥由养殖场总经理担任。指挥部下按各自职责设立应急防治小组：清污组、通信组、工艺组、警戒组、物资供应组、现场救护组、设备保障组、防火组、污染处理组。</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应急指挥部主要职责：组织制定、审批并发布应急预案；组织指挥污染的控制与清除；审核和批准使用清污技术和设备；下达预案实施命令，向上级部门汇报情况，和有关单位保持联系；发生较大规模事故时，做出请求政府部门协助的决策；及时组织消防力量，防止柴油系统爆炸火灾的发生；及时安排人员，进行现场医疗救护；组织培训和演习；安排人员对设备进行维护保养；及时组织应急预案的修订。</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（2）预案分级响应条件</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本预案适用于应急处理本养殖场小规模柴油泄漏事故，能在短时间内控制、清除污染的设备和能力。如发生中、大规模的泄漏污染事故必须请求政府部门启动公共环境污染事件应急预案加以支援。</w:t>
      </w:r>
    </w:p>
    <w:p>
      <w:pPr>
        <w:spacing w:after="0" w:line="364" w:lineRule="auto"/>
        <w:jc w:val="both"/>
        <w:sectPr>
          <w:pgSz w:w="11910" w:h="16840"/>
          <w:pgMar w:top="1340" w:right="920" w:bottom="1220" w:left="1020" w:header="878" w:footer="1022" w:gutter="0"/>
          <w:pgBorders>
            <w:top w:val="none" w:sz="0" w:space="0"/>
            <w:left w:val="none" w:sz="0" w:space="0"/>
            <w:bottom w:val="none" w:sz="0" w:space="0"/>
            <w:right w:val="none" w:sz="0" w:space="0"/>
          </w:pgBorders>
        </w:sectPr>
      </w:pP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（3）应急防治设备</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按要求配备必要的防护用具，如防毒面具，氧气呼吸器和其它安全用具， 以便发生事故时可及时进入现场，及时处理事故。</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（4）报警、通讯联络方式</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养殖场应制定应急联系体系，明确具体联系人员、联系电话。</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任何部门和岗位人员，发现柴油事故应立即向应急指挥部报告。 现场的组织指挥人员应将详细情况及时向应急指挥部报告。当发生大规模事故时，应急指挥部应及时将事故情况向上级有关部门和当地环保局报告或通报。</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（5）应急反应行动程序</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收集必要信息：目击时间、位置、泄漏源、泄漏原因、数量以及进一步泄漏的可能性，已采取和即将采取的清除污染或防止进一步污染的行动、报告人的姓名和联系办法。</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对事故进行初步评估，确定应急等级；制定应急反应对策和行动方案（包括信息发布和区域协作等）；指派指挥人员赴现场；通知各防治小组做好准备。</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采取的行动：发出事故报警或紧急通报，用电话和传真通知有关政府部门和企业；向上级或有关部门报告；起草泄漏影响范围情况报告；安排后勤保障； 估计沼液扩散流动方向；判别受威胁的敏感水域；通知可能受威胁的用水单位。策划并执行清除作业；指定人员做好相关记录；适时发布终止作业的命令和解除警报。</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对重（特）大泄漏应急事件除按上述处置方式外，因已超出了本工程能够控制处理的能力，由养殖场报告当地政府有关部门启动公共环境事件应急预案。</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（6）应急关闭程序</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符合下列条件之一的，终止应急行动：事件现场得到控制，事件条件已经消除； 污染源的泄漏或释放已降至规定限值以内；事件所造成的危害已被彻底消除，无续发可能；事件现场的各种专业应急处置行动已无继续的必要；采取了必要的防护措施已能保证公众免受再次危害，并使事件可能引起的中长期影响趋于合理且尽量低的水平。</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（7）应急培训计划</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为了确保应急计划的有效性和可操作性，必须预先对计划中所涉及的人员、设备器材进行训练和护保养，使参加应急行动的每一个人都能做到应知应会、熟练掌握。每年定期组织应急人员培训，使受培训人员能掌握使用和维护、保养各种应急设备和器材，并具有在指挥人员指导下完成应急反应的能力。每年进行一次应急演习，在模拟的事故状态下，检查应急机构，应急队伍，应急设备和器材，应急通讯等各方面的实战船能力。通过演习，发现工作中薄弱环节， 并修改、完善应急计划。演习分室内演习和现场实地模拟事故演习。</w:t>
      </w:r>
    </w:p>
    <w:p>
      <w:pPr>
        <w:pStyle w:val="11"/>
        <w:autoSpaceDE/>
        <w:autoSpaceDN/>
        <w:spacing w:before="0" w:after="0" w:line="360" w:lineRule="auto"/>
        <w:ind w:left="0" w:leftChars="0" w:right="0" w:firstLine="0" w:firstLineChars="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8</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 xml:space="preserve">.1环境风险防范措施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本项目为养殖行业，根据项目建设内容，本次风险防范措施主要为废水处理站事故排水的风险防范。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对于项目风险特点，建设单位拟采用以下防治措施或管理要求：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（1）加强工作人员的岗位责任管理，对废水处理站的技术人员和操作人员加强培训、减少人为因素产生的故障。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（2）加强废水处理站设备的保养和维护，保证设备的正常运转。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对废水处理站定时进行观察，使微生物处于活跃和旺盛的新陈代新状态，保证废水处理站的处理效率，当发现废水处理设施发生故障停运时，应尽快安排检修，有条件可对废水处理站的供电系统实行双回流控制，确保废水处理系统的运行率。</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对高浓度有机废水提出有针对性的处理措施。考虑项目高浓度有机废水来源于及时冲洗，人为控制程度高，且每批次蛋鸡换栏情况不一，因此可结合废水处理站的处理及蛋鸡换栏情况人为控制情况，进行有序冲洗，禁止短时间进行全场鸡舍的大量冲洗，导致废水量急剧增多和项目废水有机浓度急剧升高，加重污水处理站负荷。</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（5）在非灌溉季节，废水处理站出水储存于暂存池内，暂存池容积为 650m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，可储存 60 天的废水量，主要为雨水天废水暂存，能够保证废水全部进行资源化利用，不外排。 </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6.9</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 xml:space="preserve">环境风险分析结论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项目营运后主要环境风险为废水处理站事故排放，建设单位通过加强管理，增强职工安全意识培养，严格各工序操作规程，健全安全消防制度，用可行的手段，将风险发生的概率降至最低。通过，建设单位通过制定应急预案，增强企业应对环境风险的能力，一旦发生事故迅速反应，采取合理的应对方式，并立即向政府有关部门汇报，寻求社会支援，将环境风险危害控制在可接受的范围内。 </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 xml:space="preserve">表 </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6</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9-1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建设项目环境风险简单分析内容表</w:t>
      </w:r>
    </w:p>
    <w:tbl>
      <w:tblPr>
        <w:tblStyle w:val="23"/>
        <w:tblW w:w="10079"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2122"/>
        <w:gridCol w:w="1672"/>
        <w:gridCol w:w="1878"/>
        <w:gridCol w:w="1500"/>
        <w:gridCol w:w="1534"/>
        <w:gridCol w:w="1373"/>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0" w:hRule="atLeast"/>
          <w:jc w:val="center"/>
        </w:trPr>
        <w:tc>
          <w:tcPr>
            <w:tcW w:w="2122" w:type="dxa"/>
            <w:tcBorders>
              <w:tl2br w:val="nil"/>
              <w:tr2bl w:val="nil"/>
            </w:tcBorders>
          </w:tcPr>
          <w:p>
            <w:pPr>
              <w:pStyle w:val="33"/>
              <w:spacing w:line="252" w:lineRule="exact"/>
              <w:ind w:left="138" w:right="133"/>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建设项目名称</w:t>
            </w:r>
          </w:p>
        </w:tc>
        <w:tc>
          <w:tcPr>
            <w:tcW w:w="7957" w:type="dxa"/>
            <w:gridSpan w:val="5"/>
            <w:tcBorders>
              <w:tl2br w:val="nil"/>
              <w:tr2bl w:val="nil"/>
            </w:tcBorders>
          </w:tcPr>
          <w:p>
            <w:pPr>
              <w:pStyle w:val="33"/>
              <w:spacing w:line="252" w:lineRule="exact"/>
              <w:ind w:left="1686"/>
              <w:jc w:val="left"/>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海南省白沙黎族自治县蛋鸡非笼养循环农业扶贫项目</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9" w:hRule="atLeast"/>
          <w:jc w:val="center"/>
        </w:trPr>
        <w:tc>
          <w:tcPr>
            <w:tcW w:w="2122" w:type="dxa"/>
            <w:tcBorders>
              <w:tl2br w:val="nil"/>
              <w:tr2bl w:val="nil"/>
            </w:tcBorders>
          </w:tcPr>
          <w:p>
            <w:pPr>
              <w:pStyle w:val="33"/>
              <w:spacing w:before="1" w:line="251" w:lineRule="exact"/>
              <w:ind w:left="140" w:right="133"/>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建设地点</w:t>
            </w:r>
          </w:p>
        </w:tc>
        <w:tc>
          <w:tcPr>
            <w:tcW w:w="1672" w:type="dxa"/>
            <w:tcBorders>
              <w:tl2br w:val="nil"/>
              <w:tr2bl w:val="nil"/>
            </w:tcBorders>
          </w:tcPr>
          <w:p>
            <w:pPr>
              <w:pStyle w:val="33"/>
              <w:spacing w:before="1" w:line="251" w:lineRule="exact"/>
              <w:ind w:left="161" w:right="155"/>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（海南）省</w:t>
            </w:r>
          </w:p>
        </w:tc>
        <w:tc>
          <w:tcPr>
            <w:tcW w:w="1878" w:type="dxa"/>
            <w:tcBorders>
              <w:tl2br w:val="nil"/>
              <w:tr2bl w:val="nil"/>
            </w:tcBorders>
          </w:tcPr>
          <w:p>
            <w:pPr>
              <w:pStyle w:val="33"/>
              <w:spacing w:before="1" w:line="251" w:lineRule="exact"/>
              <w:ind w:left="100" w:right="92"/>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（/）市</w:t>
            </w:r>
          </w:p>
        </w:tc>
        <w:tc>
          <w:tcPr>
            <w:tcW w:w="1500" w:type="dxa"/>
            <w:tcBorders>
              <w:tl2br w:val="nil"/>
              <w:tr2bl w:val="nil"/>
            </w:tcBorders>
          </w:tcPr>
          <w:p>
            <w:pPr>
              <w:pStyle w:val="33"/>
              <w:spacing w:before="1" w:line="251" w:lineRule="exact"/>
              <w:ind w:left="268" w:right="263"/>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（/）区</w:t>
            </w:r>
          </w:p>
        </w:tc>
        <w:tc>
          <w:tcPr>
            <w:tcW w:w="1534" w:type="dxa"/>
            <w:tcBorders>
              <w:tl2br w:val="nil"/>
              <w:tr2bl w:val="nil"/>
            </w:tcBorders>
          </w:tcPr>
          <w:p>
            <w:pPr>
              <w:pStyle w:val="33"/>
              <w:spacing w:before="1" w:line="251" w:lineRule="exact"/>
              <w:ind w:left="124"/>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eastAsia="zh-CN"/>
              </w:rPr>
              <w:t>白沙</w:t>
            </w:r>
            <w:r>
              <w:rPr>
                <w:rFonts w:hint="default" w:ascii="Times New Roman" w:hAnsi="Times New Roman" w:eastAsia="宋体" w:cs="Times New Roman"/>
                <w:color w:val="auto"/>
                <w:sz w:val="21"/>
                <w:szCs w:val="21"/>
              </w:rPr>
              <w:t>）县</w:t>
            </w:r>
          </w:p>
        </w:tc>
        <w:tc>
          <w:tcPr>
            <w:tcW w:w="1373" w:type="dxa"/>
            <w:tcBorders>
              <w:tl2br w:val="nil"/>
              <w:tr2bl w:val="nil"/>
            </w:tcBorders>
          </w:tcPr>
          <w:p>
            <w:pPr>
              <w:pStyle w:val="33"/>
              <w:spacing w:before="1" w:line="251" w:lineRule="exact"/>
              <w:ind w:left="129"/>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（/）园区</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0" w:hRule="atLeast"/>
          <w:jc w:val="center"/>
        </w:trPr>
        <w:tc>
          <w:tcPr>
            <w:tcW w:w="2122" w:type="dxa"/>
            <w:tcBorders>
              <w:tl2br w:val="nil"/>
              <w:tr2bl w:val="nil"/>
            </w:tcBorders>
          </w:tcPr>
          <w:p>
            <w:pPr>
              <w:pStyle w:val="33"/>
              <w:spacing w:line="253" w:lineRule="exact"/>
              <w:ind w:left="140" w:right="133"/>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地理坐标</w:t>
            </w:r>
          </w:p>
        </w:tc>
        <w:tc>
          <w:tcPr>
            <w:tcW w:w="1672" w:type="dxa"/>
            <w:tcBorders>
              <w:tl2br w:val="nil"/>
              <w:tr2bl w:val="nil"/>
            </w:tcBorders>
          </w:tcPr>
          <w:p>
            <w:pPr>
              <w:pStyle w:val="33"/>
              <w:spacing w:line="253" w:lineRule="exact"/>
              <w:ind w:left="161" w:right="152"/>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经度</w:t>
            </w:r>
          </w:p>
        </w:tc>
        <w:tc>
          <w:tcPr>
            <w:tcW w:w="1878" w:type="dxa"/>
            <w:tcBorders>
              <w:tl2br w:val="nil"/>
              <w:tr2bl w:val="nil"/>
            </w:tcBorders>
          </w:tcPr>
          <w:p>
            <w:pPr>
              <w:pStyle w:val="33"/>
              <w:spacing w:before="14" w:line="239" w:lineRule="exact"/>
              <w:ind w:left="106" w:right="92"/>
              <w:rPr>
                <w:rFonts w:hint="default" w:ascii="Times New Roman" w:hAnsi="Times New Roman" w:eastAsia="宋体" w:cs="Times New Roman"/>
                <w:color w:val="auto"/>
                <w:sz w:val="21"/>
                <w:szCs w:val="21"/>
              </w:rPr>
            </w:pPr>
            <w:r>
              <w:rPr>
                <w:rFonts w:hint="default" w:ascii="Times New Roman" w:hAnsi="Times New Roman" w:eastAsia="宋体" w:cs="Times New Roman"/>
                <w:b w:val="0"/>
                <w:bCs/>
                <w:color w:val="auto"/>
                <w:sz w:val="21"/>
                <w:szCs w:val="21"/>
              </w:rPr>
              <w:t>109°33'58.2"</w:t>
            </w:r>
          </w:p>
        </w:tc>
        <w:tc>
          <w:tcPr>
            <w:tcW w:w="1500" w:type="dxa"/>
            <w:tcBorders>
              <w:tl2br w:val="nil"/>
              <w:tr2bl w:val="nil"/>
            </w:tcBorders>
          </w:tcPr>
          <w:p>
            <w:pPr>
              <w:pStyle w:val="33"/>
              <w:spacing w:line="253" w:lineRule="exact"/>
              <w:ind w:left="268" w:right="261"/>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纬度</w:t>
            </w:r>
          </w:p>
        </w:tc>
        <w:tc>
          <w:tcPr>
            <w:tcW w:w="2907" w:type="dxa"/>
            <w:gridSpan w:val="2"/>
            <w:tcBorders>
              <w:tl2br w:val="nil"/>
              <w:tr2bl w:val="nil"/>
            </w:tcBorders>
          </w:tcPr>
          <w:p>
            <w:pPr>
              <w:pStyle w:val="33"/>
              <w:spacing w:before="14" w:line="239" w:lineRule="exact"/>
              <w:ind w:left="599"/>
              <w:jc w:val="left"/>
              <w:rPr>
                <w:rFonts w:hint="default" w:ascii="Times New Roman" w:hAnsi="Times New Roman" w:eastAsia="宋体" w:cs="Times New Roman"/>
                <w:color w:val="auto"/>
                <w:sz w:val="21"/>
                <w:szCs w:val="21"/>
              </w:rPr>
            </w:pPr>
            <w:r>
              <w:rPr>
                <w:rFonts w:hint="default" w:ascii="Times New Roman" w:hAnsi="Times New Roman" w:eastAsia="宋体" w:cs="Times New Roman"/>
                <w:b w:val="0"/>
                <w:bCs/>
                <w:color w:val="auto"/>
                <w:sz w:val="21"/>
                <w:szCs w:val="21"/>
              </w:rPr>
              <w:t>19°13'27.6"</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71" w:hRule="atLeast"/>
          <w:jc w:val="center"/>
        </w:trPr>
        <w:tc>
          <w:tcPr>
            <w:tcW w:w="2122" w:type="dxa"/>
            <w:tcBorders>
              <w:tl2br w:val="nil"/>
              <w:tr2bl w:val="nil"/>
            </w:tcBorders>
          </w:tcPr>
          <w:p>
            <w:pPr>
              <w:pStyle w:val="33"/>
              <w:ind w:left="143" w:right="133"/>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主要危险物质及</w:t>
            </w:r>
          </w:p>
          <w:p>
            <w:pPr>
              <w:pStyle w:val="33"/>
              <w:spacing w:before="2" w:line="253" w:lineRule="exact"/>
              <w:ind w:left="138" w:right="133"/>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分布</w:t>
            </w:r>
          </w:p>
        </w:tc>
        <w:tc>
          <w:tcPr>
            <w:tcW w:w="7957" w:type="dxa"/>
            <w:gridSpan w:val="5"/>
            <w:tcBorders>
              <w:tl2br w:val="nil"/>
              <w:tr2bl w:val="nil"/>
            </w:tcBorders>
          </w:tcPr>
          <w:p>
            <w:pPr>
              <w:keepNext w:val="0"/>
              <w:keepLines w:val="0"/>
              <w:widowControl/>
              <w:suppressLineNumbers w:val="0"/>
              <w:jc w:val="center"/>
              <w:rPr>
                <w:rFonts w:hint="default" w:ascii="Times New Roman" w:hAnsi="Times New Roman" w:eastAsia="宋体" w:cs="Times New Roman"/>
                <w:color w:val="auto"/>
                <w:sz w:val="21"/>
                <w:szCs w:val="21"/>
              </w:rPr>
            </w:pPr>
            <w:r>
              <w:rPr>
                <w:rFonts w:hint="eastAsia" w:ascii="Times New Roman" w:hAnsi="Times New Roman" w:cs="Times New Roman"/>
                <w:color w:val="000000"/>
                <w:kern w:val="0"/>
                <w:sz w:val="20"/>
                <w:szCs w:val="20"/>
                <w:lang w:val="en-US" w:eastAsia="zh-CN" w:bidi="ar"/>
              </w:rPr>
              <w:t>柴油</w:t>
            </w:r>
            <w:r>
              <w:rPr>
                <w:rFonts w:hint="default" w:ascii="Times New Roman" w:hAnsi="Times New Roman" w:eastAsia="宋体" w:cs="Times New Roman"/>
                <w:color w:val="000000"/>
                <w:kern w:val="0"/>
                <w:sz w:val="20"/>
                <w:szCs w:val="20"/>
                <w:lang w:val="en-US" w:eastAsia="zh-CN" w:bidi="ar"/>
              </w:rPr>
              <w:t>分布</w:t>
            </w:r>
            <w:r>
              <w:rPr>
                <w:rFonts w:hint="eastAsia" w:ascii="Times New Roman" w:hAnsi="Times New Roman" w:cs="Times New Roman"/>
                <w:color w:val="000000"/>
                <w:kern w:val="0"/>
                <w:sz w:val="20"/>
                <w:szCs w:val="20"/>
                <w:lang w:val="en-US" w:eastAsia="zh-CN" w:bidi="ar"/>
              </w:rPr>
              <w:t>于柴油罐中</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68" w:hRule="atLeast"/>
          <w:jc w:val="center"/>
        </w:trPr>
        <w:tc>
          <w:tcPr>
            <w:tcW w:w="2122" w:type="dxa"/>
            <w:tcBorders>
              <w:tl2br w:val="nil"/>
              <w:tr2bl w:val="nil"/>
            </w:tcBorders>
          </w:tcPr>
          <w:p>
            <w:pPr>
              <w:pStyle w:val="33"/>
              <w:spacing w:before="3" w:line="251" w:lineRule="exact"/>
              <w:ind w:right="133"/>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环境影响途径及危害后果</w:t>
            </w:r>
          </w:p>
        </w:tc>
        <w:tc>
          <w:tcPr>
            <w:tcW w:w="7957" w:type="dxa"/>
            <w:gridSpan w:val="5"/>
            <w:tcBorders>
              <w:tl2br w:val="nil"/>
              <w:tr2bl w:val="nil"/>
            </w:tcBorders>
          </w:tcPr>
          <w:p>
            <w:pPr>
              <w:keepNext w:val="0"/>
              <w:keepLines w:val="0"/>
              <w:widowControl/>
              <w:suppressLineNumbers w:val="0"/>
              <w:jc w:val="center"/>
              <w:rPr>
                <w:rFonts w:hint="default" w:ascii="Times New Roman" w:hAnsi="Times New Roman" w:eastAsia="宋体" w:cs="Times New Roman"/>
              </w:rPr>
            </w:pPr>
            <w:r>
              <w:rPr>
                <w:rFonts w:hint="default" w:ascii="Times New Roman" w:hAnsi="Times New Roman" w:eastAsia="宋体" w:cs="Times New Roman"/>
                <w:color w:val="000000"/>
                <w:kern w:val="0"/>
                <w:sz w:val="20"/>
                <w:szCs w:val="20"/>
                <w:lang w:val="en-US" w:eastAsia="zh-CN" w:bidi="ar"/>
              </w:rPr>
              <w:t>废水发生泄漏事故后如不及时处理，会对地表水、土壤乃至地下水造成一定影响。</w:t>
            </w:r>
          </w:p>
          <w:p>
            <w:pPr>
              <w:pStyle w:val="33"/>
              <w:spacing w:before="3" w:line="251" w:lineRule="exact"/>
              <w:ind w:left="527"/>
              <w:jc w:val="left"/>
              <w:rPr>
                <w:rFonts w:hint="default" w:ascii="Times New Roman" w:hAnsi="Times New Roman" w:eastAsia="宋体" w:cs="Times New Roman"/>
                <w:color w:val="auto"/>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18" w:hRule="atLeast"/>
          <w:jc w:val="center"/>
        </w:trPr>
        <w:tc>
          <w:tcPr>
            <w:tcW w:w="2122" w:type="dxa"/>
            <w:tcBorders>
              <w:tl2br w:val="nil"/>
              <w:tr2bl w:val="nil"/>
            </w:tcBorders>
          </w:tcPr>
          <w:p>
            <w:pPr>
              <w:pStyle w:val="33"/>
              <w:spacing w:line="242" w:lineRule="auto"/>
              <w:ind w:right="151"/>
              <w:jc w:val="righ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风险防范措施要求</w:t>
            </w:r>
          </w:p>
        </w:tc>
        <w:tc>
          <w:tcPr>
            <w:tcW w:w="7957" w:type="dxa"/>
            <w:gridSpan w:val="5"/>
            <w:tcBorders>
              <w:tl2br w:val="nil"/>
              <w:tr2bl w:val="nil"/>
            </w:tcBorders>
          </w:tcPr>
          <w:p>
            <w:pPr>
              <w:keepNext w:val="0"/>
              <w:keepLines w:val="0"/>
              <w:widowControl/>
              <w:suppressLineNumbers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000000"/>
                <w:kern w:val="0"/>
                <w:sz w:val="20"/>
                <w:szCs w:val="20"/>
                <w:lang w:val="en-US" w:eastAsia="zh-CN" w:bidi="ar"/>
              </w:rPr>
              <w:t>严格遵守车间规章制度；完善应急预案；加强监测</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02" w:hRule="atLeast"/>
          <w:jc w:val="center"/>
        </w:trPr>
        <w:tc>
          <w:tcPr>
            <w:tcW w:w="10079" w:type="dxa"/>
            <w:gridSpan w:val="6"/>
            <w:tcBorders>
              <w:tl2br w:val="nil"/>
              <w:tr2bl w:val="nil"/>
            </w:tcBorders>
          </w:tcPr>
          <w:p>
            <w:pPr>
              <w:keepNext w:val="0"/>
              <w:keepLines w:val="0"/>
              <w:widowControl/>
              <w:suppressLineNumbers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填表说明（列出项目相关信息及评价说明）：</w:t>
            </w:r>
            <w:r>
              <w:rPr>
                <w:rFonts w:hint="default" w:ascii="Times New Roman" w:hAnsi="Times New Roman" w:eastAsia="宋体" w:cs="Times New Roman"/>
                <w:color w:val="000000"/>
                <w:kern w:val="0"/>
                <w:sz w:val="20"/>
                <w:szCs w:val="20"/>
                <w:lang w:val="en-US" w:eastAsia="zh-CN" w:bidi="ar"/>
              </w:rPr>
              <w:t>项目年存栏32</w:t>
            </w:r>
            <w:r>
              <w:rPr>
                <w:rFonts w:hint="eastAsia" w:ascii="Times New Roman" w:hAnsi="Times New Roman" w:cs="Times New Roman"/>
                <w:color w:val="000000"/>
                <w:kern w:val="0"/>
                <w:sz w:val="20"/>
                <w:szCs w:val="20"/>
                <w:lang w:val="en-US" w:eastAsia="zh-CN" w:bidi="ar"/>
              </w:rPr>
              <w:t>万羽</w:t>
            </w:r>
            <w:r>
              <w:rPr>
                <w:rFonts w:hint="default" w:ascii="Times New Roman" w:hAnsi="Times New Roman" w:eastAsia="宋体" w:cs="Times New Roman"/>
                <w:color w:val="000000"/>
                <w:kern w:val="0"/>
                <w:sz w:val="20"/>
                <w:szCs w:val="20"/>
                <w:lang w:val="en-US" w:eastAsia="zh-CN" w:bidi="ar"/>
              </w:rPr>
              <w:t>蛋鸡，年提供商品蛋 2280 吨，工艺危险性较低，环境敏感度较低。项目风险潜势为 I，可开展简单分析</w:t>
            </w:r>
          </w:p>
        </w:tc>
      </w:tr>
    </w:tbl>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sectPr>
          <w:pgSz w:w="11910" w:h="16840"/>
          <w:pgMar w:top="1340" w:right="920" w:bottom="1220" w:left="1020" w:header="878" w:footer="1022" w:gutter="0"/>
          <w:pgBorders>
            <w:top w:val="none" w:sz="0" w:space="0"/>
            <w:left w:val="none" w:sz="0" w:space="0"/>
            <w:bottom w:val="none" w:sz="0" w:space="0"/>
            <w:right w:val="none" w:sz="0" w:space="0"/>
          </w:pgBorders>
        </w:sectPr>
      </w:pPr>
    </w:p>
    <w:p>
      <w:pPr>
        <w:pStyle w:val="11"/>
        <w:autoSpaceDE/>
        <w:autoSpaceDN/>
        <w:spacing w:before="0" w:after="0" w:line="360" w:lineRule="auto"/>
        <w:ind w:right="0"/>
        <w:jc w:val="center"/>
        <w:rPr>
          <w:rFonts w:hint="default" w:ascii="Times New Roman" w:hAnsi="Times New Roman" w:eastAsia="宋体" w:cs="Times New Roman"/>
          <w:b/>
          <w:bCs/>
          <w:i w:val="0"/>
          <w:caps w:val="0"/>
          <w:color w:val="auto"/>
          <w:spacing w:val="0"/>
          <w:kern w:val="2"/>
          <w:sz w:val="44"/>
          <w:szCs w:val="44"/>
          <w:shd w:val="clear" w:color="auto" w:fill="FFFFFF"/>
          <w:lang w:val="en-US" w:eastAsia="zh-CN"/>
        </w:rPr>
      </w:pPr>
      <w:r>
        <w:rPr>
          <w:rFonts w:hint="default" w:ascii="Times New Roman" w:hAnsi="Times New Roman" w:eastAsia="宋体" w:cs="Times New Roman"/>
          <w:b/>
          <w:bCs/>
          <w:i w:val="0"/>
          <w:caps w:val="0"/>
          <w:color w:val="auto"/>
          <w:spacing w:val="0"/>
          <w:kern w:val="2"/>
          <w:sz w:val="44"/>
          <w:szCs w:val="44"/>
          <w:shd w:val="clear" w:color="auto" w:fill="FFFFFF"/>
          <w:lang w:val="en-US" w:eastAsia="zh-CN"/>
        </w:rPr>
        <w:t>第</w:t>
      </w:r>
      <w:r>
        <w:rPr>
          <w:rFonts w:hint="eastAsia" w:ascii="Times New Roman" w:hAnsi="Times New Roman" w:eastAsia="宋体" w:cs="Times New Roman"/>
          <w:b/>
          <w:bCs/>
          <w:i w:val="0"/>
          <w:caps w:val="0"/>
          <w:color w:val="auto"/>
          <w:spacing w:val="0"/>
          <w:kern w:val="2"/>
          <w:sz w:val="44"/>
          <w:szCs w:val="44"/>
          <w:shd w:val="clear" w:color="auto" w:fill="FFFFFF"/>
          <w:lang w:val="en-US" w:eastAsia="zh-CN"/>
        </w:rPr>
        <w:t>七</w:t>
      </w:r>
      <w:r>
        <w:rPr>
          <w:rFonts w:hint="default" w:ascii="Times New Roman" w:hAnsi="Times New Roman" w:eastAsia="宋体" w:cs="Times New Roman"/>
          <w:b/>
          <w:bCs/>
          <w:i w:val="0"/>
          <w:caps w:val="0"/>
          <w:color w:val="auto"/>
          <w:spacing w:val="0"/>
          <w:kern w:val="2"/>
          <w:sz w:val="44"/>
          <w:szCs w:val="44"/>
          <w:shd w:val="clear" w:color="auto" w:fill="FFFFFF"/>
          <w:lang w:val="en-US" w:eastAsia="zh-CN"/>
        </w:rPr>
        <w:t xml:space="preserve">章 </w:t>
      </w:r>
      <w:r>
        <w:rPr>
          <w:rFonts w:hint="eastAsia" w:ascii="Times New Roman" w:hAnsi="Times New Roman" w:eastAsia="宋体" w:cs="Times New Roman"/>
          <w:b/>
          <w:bCs/>
          <w:i w:val="0"/>
          <w:caps w:val="0"/>
          <w:color w:val="auto"/>
          <w:spacing w:val="0"/>
          <w:kern w:val="2"/>
          <w:sz w:val="44"/>
          <w:szCs w:val="44"/>
          <w:shd w:val="clear" w:color="auto" w:fill="FFFFFF"/>
          <w:lang w:val="en-US" w:eastAsia="zh-CN"/>
        </w:rPr>
        <w:t>环境保护及其可行性论证</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60" w:name="_bookmark73"/>
      <w:bookmarkEnd w:id="260"/>
      <w:bookmarkStart w:id="261" w:name="11.1 设计期已考虑的环保措施"/>
      <w:bookmarkEnd w:id="261"/>
      <w:bookmarkStart w:id="262" w:name="_bookmark73"/>
      <w:bookmarkEnd w:id="262"/>
      <w:bookmarkStart w:id="263" w:name="11.2 施工期环境保护措施"/>
      <w:bookmarkEnd w:id="263"/>
      <w:bookmarkStart w:id="264" w:name="_bookmark74"/>
      <w:bookmarkEnd w:id="264"/>
      <w:bookmarkStart w:id="265" w:name="_bookmark74"/>
      <w:bookmarkEnd w:id="265"/>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施工期环境保护措施</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66" w:name="11.2.1施工期总体要求"/>
      <w:bookmarkEnd w:id="266"/>
      <w:bookmarkStart w:id="267" w:name="11.2.1施工期总体要求"/>
      <w:bookmarkEnd w:id="267"/>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.1施工期总体要求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文明施工。施工应符合海南省工程建设地方标准《建设工程文明施工标准》（DBJ07-2006）、《建设工程施工现场管理规定》和《海南省大气污染防治行动计划实施细则》要求，在项目建设过程中应重点维护施工现场围挡等外立面整洁达标，按照要求对现场主要道路硬化，确保临建设施搭设符合要求，建立建筑垃圾运输管理制度，确保沿途道路不被污染等。要采取措施保护施工现场范围内的公共设施和毗邻建筑物、构筑物的安全，控制施工引起的噪声、粉尘及其他环境污染和危害。要在工地入口处设置平面布置图、工程概况牌和文明施工告知牌、承诺牌，告知施工的范围、时间、可能产生的环境问题，希望公众谅解； 承诺控制环境污染、防止施工扰民的措施，敬请公众配合与监督。公布施工队名称、领导人姓名、投诉电话等。</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（2）施工期间对施工区域实行封闭。对施工工地实行围挡封闭施工，围挡高度不低于 2.5m，围挡要坚固、稳定、整洁、规范、美观。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（3）使用商品砼，不在施工现场搅拌混凝土。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（4）应尽量采用成品或半成品材料，实施装配式施工，减少因石材、木制品切割所造成的扬尘、噪声和土壤污染。</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（5）尽量缩短工期。应做好施工的各项准备工作，使用先进设备，科学组织，各工种密切配合，减少返工，在保质前提下，尽量进一步缩短工期。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（6）建立健全项目环保管理机制、机构。做到有制度、有专人负责、有责任追究、有改善完善程序。记录环保措施的实施情况。</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68" w:name="11.2.2施工期水环境保护措施"/>
      <w:bookmarkEnd w:id="268"/>
      <w:bookmarkStart w:id="269" w:name="11.2.2施工期水环境保护措施"/>
      <w:bookmarkEnd w:id="269"/>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.2施工期水环境保护措施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（1）施工人员生活污水经集中收集排入化粪池处理后，交给当地农民作为农肥。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施工过程产生的施工污水（泥浆水、冲洗水等），主要污染物为 SS，</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sectPr>
          <w:footerReference r:id="rId25" w:type="default"/>
          <w:pgSz w:w="11910" w:h="16840"/>
          <w:pgMar w:top="1340" w:right="920" w:bottom="1220" w:left="1020" w:header="878" w:footer="1022" w:gutter="0"/>
          <w:pgBorders>
            <w:top w:val="none" w:sz="0" w:space="0"/>
            <w:left w:val="none" w:sz="0" w:space="0"/>
            <w:bottom w:val="none" w:sz="0" w:space="0"/>
            <w:right w:val="none" w:sz="0" w:space="0"/>
          </w:pgBorders>
          <w:pgNumType w:fmt="decimal"/>
        </w:sect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（2）收集沉淀处理后用于道路、场地洒水除尘，不外排。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（3）在门口设洗车平台，在物料、渣土、垃圾运输洗车平台四周设置防溢座、废水导流渠、废水收集池、沉砂池，收集洗车、施工以及降水过程中产生的废水及泥浆，防止废水外流。用于道路、场地洒水除尘。</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（4）水泥、黄沙、石灰类的建筑材料需集中堆放，并采取一定的防雨淋措施，及时清扫施工运输工程中抛洒的上述建筑材料，以免这些物质随雨水冲刷污染附近水体。</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（5）施工期应尽量避开雨季施工，雨天施工场地汇集的雨水应根据地形选择低洼处修建沉淀池沉淀处理后进行施工回用，生活污水经化粪池处理后用作农肥，不得随意排放。</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（6）施工弃土的临时堆放场应远离河沟，并设置围档，防止雨水冲刷造成水土流失，流入河内影响水质。</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70" w:name="11.2.3 施工期环境空气污染防治措施"/>
      <w:bookmarkEnd w:id="270"/>
      <w:bookmarkStart w:id="271" w:name="11.2.3 施工期环境空气污染防治措施"/>
      <w:bookmarkEnd w:id="271"/>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.3施工期环境空气污染防治措施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（1）扬尘防治措施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为使施工过程中产生的粉尘、扬尘影响降低到最低程度，建议采取以下措施：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 管理手段</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期间应加强环境管理，贯彻边施工、边防治的原则。施工期间，施工单位应根据《建设工程施工现场管理规定》的规定设置现场平面布置图、工况概况牌、安全生产牌、消防保卫牌、文明施工牌、环境保护牌、管理人员名单及监督电话等，同时在施工现场围墙进行公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 围挡、围栏及防溢座的设置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施工期间，对于敏感点可利用现有的围墙作为围挡，围挡底端应设置防溢座。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③ 土方工程防尘措施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在土方开挖、运输及填筑过程中应辅以洒水抑尘，遇到干燥、易扬尘的土方作业时应增加洒水抑尘的次数同时尽量缩短起尘操作时间。遇到四级或四级以上大风天气，应停止土方作业，同时作业处应覆以防尘网，从而降低土方扬尘对周边敏感点的影响。项目产生弃方应及时运出，防止土方长时间堆存产生扬尘及水土流失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④ 建筑材料的防尘管理措施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施工过程中使用水泥、石灰、砂石、涂料等易产生扬尘的建筑材料，应采取密闭储存、设置围挡、加盖防尘苫布等措施。同时项目使用商品混凝土，不在项目区内设置搅拌场所。</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⑤ 建筑垃圾的防尘管理措施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施工过程中产生的弃土、弃料及其它建筑垃圾，应及时清运。若在工地内堆置超过一周的，应采取覆盖防尘网、定期喷洒抑尘剂等措施。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sectPr>
          <w:pgSz w:w="11910" w:h="16840"/>
          <w:pgMar w:top="1340" w:right="920" w:bottom="1220" w:left="1020" w:header="878" w:footer="1022" w:gutter="0"/>
          <w:pgBorders>
            <w:top w:val="none" w:sz="0" w:space="0"/>
            <w:left w:val="none" w:sz="0" w:space="0"/>
            <w:bottom w:val="none" w:sz="0" w:space="0"/>
            <w:right w:val="none" w:sz="0" w:space="0"/>
          </w:pgBorders>
          <w:pgNumType w:fmt="decimal"/>
        </w:sect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⑥ 洗车平台的设置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施工期间，应在物料、渣土、垃圾运输车辆的出口内侧设置洗车平台，车辆驶离工地前，应在洗车平台清洗轮胎及车身，不得带泥上路。工地出口处铺装道路上可见粘带泥土不得超过 10 米，并应及时清扫。</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⑦ 进出工地的物料、渣土、垃圾运输车辆的防尘措施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进出工地的车辆应采用密闭车斗，并保证物料不遗撒外漏。若无密闭车斗， 物料、垃圾、渣土的装载高度不得超过车辆槽帮上沿，车斗应用苫布遮盖严实。车辆应按照批准的路线和时间进行物料、渣土、垃圾的运输。</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⑧ 施工工地道路防尘措施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施工工地内应实行硬地坪施工，工地出口至铺装道路间的车行道路应采取铺设钢板。</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⑨ 施工工地道路积尘清洁措施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施工道路可采用水冲洗的方法清洁施工工地道路积尘，不得在未实施洒水等抑尘措施的情况下进行直接清扫。</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⑩ 物料、渣土、垃圾等纵向输送作业的防尘措施。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工地内从建筑上层将具有粉尘逸散性的物料、渣土输送至地面或地下楼层 时，可从建筑内部管道或密闭输送管道输送，或者打包装框搬运，不得凌空抛撒。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按照《防治城市扬尘污染技术规范》（HJ/T393-2007）采取上述措施后。围挡起直接阻挡扬尘飞扬的作用；洒水可降低施工扬尘的起尘量。这些防尘措施均是常用的，也是有效的。根据资料分析，洒水对控制施工扬尘很有效，特别是对施工近场（30m 以内）降尘效果达 60%以上，同时扬尘的影响范围也减少 70% 左右。</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（2）燃料废气及汽车尾气防治</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加强施工的汽车、挖掘机、推土机等燃油设备的维护，保持设备的完好运转， 使燃料充分，既节约能源又减少污染物的产生；同时尽量利用电力作为施工机械的能源，减少燃料燃烧污染物的发生；加强汽车运输的合理调配，尽量压缩工区汽车密度，以减少汽车尾气的排放；施工作业使用国家及我省的污染物排放标准的机动车和非道路移动机械，使用符合环保标准的燃料。</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sectPr>
          <w:pgSz w:w="11910" w:h="16840"/>
          <w:pgMar w:top="1340" w:right="920" w:bottom="1220" w:left="1020" w:header="878" w:footer="1022" w:gutter="0"/>
          <w:pgBorders>
            <w:top w:val="none" w:sz="0" w:space="0"/>
            <w:left w:val="none" w:sz="0" w:space="0"/>
            <w:bottom w:val="none" w:sz="0" w:space="0"/>
            <w:right w:val="none" w:sz="0" w:space="0"/>
          </w:pgBorders>
          <w:pgNumType w:fmt="decimal"/>
        </w:sectPr>
      </w:pP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72" w:name="11.2.4 施工期噪声污染防治措施"/>
      <w:bookmarkEnd w:id="272"/>
      <w:bookmarkStart w:id="273" w:name="11.2.4 施工期噪声污染防治措施"/>
      <w:bookmarkEnd w:id="273"/>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.4施工期噪声污染防治措施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建筑施工期间向周围排放噪声必须按照《中华人民共和国环境噪声污染防治法》规定，严格按《建筑施工场界环境噪声排放标准》（GB12523-2011）进行控制，从而减少施工期噪声对周围环境影响。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（1）合理安排施工时间。根据当地居民的要求，在夜间（l8：00-6：00）不可进行打桩等高噪声施工。在同一时间应避免集中使用高噪声的动力机械设备。</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（2）合理布局。尽量将高噪声的机械设备远置环境敏感点。</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（3）从控制声源、噪声传播、加强管理等方面对施工噪声进行控制。</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1）控制声源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选择低噪声的机械设备。安装排气消声器和减振阀，降低机械设备（挖土机、推土机等）以及翻斗车的噪声影响。机械设备应定期检修，避免设备零部件松动产生噪声。</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2）控制噪声传播</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高噪声的机械设备尽可能远离环境敏感点，并进行一定的隔离和防护消声处理。高噪声的机械设备尽可能置于室内，或设挡墙充当声屏障，减轻噪声对外环境的影响。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3）加强管理。硬化道路，保持路面完好率，设置禁止鸣笛标志，限制车辆行驶速度。</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采取以上措施可大大降低施工噪声对周围声环境的影响。</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74" w:name="11.2.5固体废物污染防治措施"/>
      <w:bookmarkEnd w:id="274"/>
      <w:bookmarkStart w:id="275" w:name="11.2.5固体废物污染防治措施"/>
      <w:bookmarkEnd w:id="275"/>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.5固体废物污染防治措施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阶段固体废弃物主要来自施工所产生的建筑垃圾以及施工人员的生活垃圾。施工期产生的生活垃圾统一收集后由环卫部门统一清运。建筑垃圾中能够回收利用的应尽量回收利用，不能回收利用的应征得有关部门批准后运至指定地点处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建筑垃圾运输车辆在运输过程中应注意以下几点：</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（1）选择合理的路线，安排好运输时间，尽量绕行居民点。</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（2）运输过程中应采用帆布盖好清运的建筑垃圾，避免产生扬尘污染空气。</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（3）做到文明装卸、拆迁建筑，避免人为原因造成扬尘污染空气。</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（4）施工过程中建筑垃圾要及时清运、加以利用，防止其因长期堆放而产生扬尘。所产生的生活垃圾如不及时清运处理，则会腐烂变质、滋生蚊虫苍蝇， 产生恶臭，传染疾病，从而对周围环境和作业人员的健康带来不利影响。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（5）施工人员居住区的生活垃圾要实行袋装化，每天由清洁员清理，集中送至指定堆放点。</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（6）尽量减少建筑材料在运输、装卸、施工过程中的跑、冒、滴、漏，建筑垃圾应在指定的堆放点存放，建设单位应该及时清运处理。</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.6生态环境影响减缓措施</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（1）加强生态环保宣传教育工作</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施工进场前，应加强对施工人员的生态环境保护的宣传教育工作，在工地及周边地区，设立与环境保护有关的科普性宣传牌，包括生态保护的科普知识、相关法规、采用的生态保护措施及意义等。</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（2）植被保护和恢复措施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 施工场地和通道多利用现有道路，既少占旱地、林地，又方便施工。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 严格按照设计文件确定征占土地范围，进行地表植被的清理和移栽工作。</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③ 项目施工期间应该严格控制施工范围，避免超挖破坏施工范围外周围植被。</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④施工单位应尽量减少对周边的林地路段的植被的破坏，对占用的经济林必须进行经济林的补偿工作。</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⑤路基施工前，应将占用农用地的表土层（其中耕地约 20cm 厚，林地约 15～60cm 厚，即土壤耕作层）剥离，并在临时用地范围内适当位置进行集中堆放， 并采取临时拦挡和覆盖措施，防止雨淋造成养分流失，以便用于后期的绿化和土地复垦。</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⑥因施工破坏植被而裸露的土地（包括路界内外）应在施工结束后立即整治利用，恢复植被或造田还耕。</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76" w:name="11.2.7 水土流失防治措施"/>
      <w:bookmarkEnd w:id="276"/>
      <w:bookmarkStart w:id="277" w:name="11.2.7 水土流失防治措施"/>
      <w:bookmarkEnd w:id="277"/>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.7水土流失防治措施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项目施工期内，采取积极有效的水土保持措施将极大的降低水土流失强度和水土流失量，减轻水土流失的不利环境影响和危害。</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在项目施工期应本着“因地就势、人工与自然和谐统一以及就地消化”的原则，尽量减少对原地表扰动。</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场区的建设：</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进出施工区的道路先进行硬化，并在干燥多风天气条件时对路面适当洒水减少车辆运输时产生的扬尘。</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场区建成后除建筑物占地及场内道路为混凝土路面外，其余地表均以绿地覆盖。充分利用现有地形进行绿化美化，以高大乔木为主（禁止选用外来入侵物种）。</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场区水土保持防护措施：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 临时排水沟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为了防治施工期间作业面上的地表径流冲刷扰动后的地表，造成水土流失， 本方案设计在场地内布设砖砌临时性排水沟，设计采取梯形断面，底宽 50cm， 深 60cm，衬砌厚度为 24cm。</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 临时沉砂池</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为了降低施工期间临时排水沟的排泥沙含量对周边水体的影响，考虑在临时排水沟尾端较大区域布设沉砂池，污水排入沉砂池沉淀处理后回用于项目场地洒水抑尘，禁止排入南侧河沟，施工期间应定期对沉沙池进行清理，施工结束后将沉沙池回填。</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临时堆土场水土保持防护措施：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A、严格控制临时堆土的堆积高度，防止堆土坍塌和造成水土流失。堆积高度一般控制在 1m 左右，不宜过高，并修成规整的立面和平面。</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B、做好临时堆土场的防护工作，先挡后堆，在临时堆土场四周设置挡土墙、排水沟。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C、在雨季施工时，临时堆土四周须采用装土编织袋或草袋进行围堰防护， 顶部及裸露边坡用密目网或条纹布覆盖，防止临时堆土向四周洒落，同时防止雨水冲刷造成水土流失及干旱大风天气产生扬尘污染周围空气。非雨季时期，对临时堆土进行人工修整，拍实顶面及四周边坡；同时利用开挖出的大块土块或石块堆积叠放于四周进行拦挡。</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D、为防止临时堆土场汇水造成冲刷，在堆土场外缘需要修建临时排水沟， 另外还修建截水沟，使截水沟和排水沟结合，共同起到拦截和疏导的作用，保证雨水正常排出，防止降雨径流冲刷破坏，造成水土流失。</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E、对临时堆土除采取上述措施外，必要时还要修建挡土墙。根据水土保持防治原则中规定的“先挡后弃”的要求，施工期内应完成临时堆土场的挡土墙修建。根据地基、堆土特性及堆土后堆土场情况，选择合理的挡土墙形式；根据堆土总量和堆土场面积来确定挡土墙的断面尺寸。</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管理要求：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A、工程施工中要做好土石方平衡工作，开挖的土方应尽快作为施工场地平整回填之用。</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B、工程施工应分区进行，不要全面铺开，以缩短单项工期。开挖裸露面要有防治措施，尽量缩短暴露时间，减少水土流失。</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C、加强施工管理，加强对工人关于水土保持的教育，并严格控制施工季节、次序和施工方式等要求，避免雨季施工，采取滚动施工、先围后填，围一片、填一片、绿化一片、建设一片，严防大面积开花、拖延工期。必要时，在围堤内侧衬土工布拦挡泥浆渗流和外溢，修建临时性多级沉淀池。</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400" w:firstLineChars="200"/>
        <w:jc w:val="center"/>
        <w:rPr>
          <w:rFonts w:hint="default" w:ascii="Times New Roman" w:hAnsi="Times New Roman" w:eastAsia="宋体" w:cs="Times New Roman"/>
          <w:sz w:val="20"/>
        </w:rPr>
      </w:pPr>
      <w:r>
        <w:rPr>
          <w:rFonts w:hint="default" w:ascii="Times New Roman" w:hAnsi="Times New Roman" w:eastAsia="宋体" w:cs="Times New Roman"/>
          <w:sz w:val="20"/>
        </w:rPr>
        <w:drawing>
          <wp:inline distT="0" distB="0" distL="0" distR="0">
            <wp:extent cx="3725545" cy="1447800"/>
            <wp:effectExtent l="0" t="0" r="8255" b="0"/>
            <wp:docPr id="1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2.jpeg"/>
                    <pic:cNvPicPr>
                      <a:picLocks noChangeAspect="1"/>
                    </pic:cNvPicPr>
                  </pic:nvPicPr>
                  <pic:blipFill>
                    <a:blip r:embed="rId49" cstate="print"/>
                    <a:stretch>
                      <a:fillRect/>
                    </a:stretch>
                  </pic:blipFill>
                  <pic:spPr>
                    <a:xfrm>
                      <a:off x="0" y="0"/>
                      <a:ext cx="3725597" cy="1447800"/>
                    </a:xfrm>
                    <a:prstGeom prst="rect">
                      <a:avLst/>
                    </a:prstGeom>
                  </pic:spPr>
                </pic:pic>
              </a:graphicData>
            </a:graphic>
          </wp:inline>
        </w:drawing>
      </w:r>
    </w:p>
    <w:p>
      <w:pPr>
        <w:tabs>
          <w:tab w:val="left" w:pos="4612"/>
        </w:tabs>
        <w:spacing w:before="152"/>
        <w:ind w:left="3333" w:right="0" w:firstLine="0"/>
        <w:jc w:val="left"/>
        <w:rPr>
          <w:rFonts w:hint="default" w:ascii="Times New Roman" w:hAnsi="Times New Roman" w:eastAsia="宋体" w:cs="Times New Roman"/>
          <w:b/>
          <w:sz w:val="24"/>
        </w:rPr>
      </w:pPr>
      <w:r>
        <w:rPr>
          <w:rFonts w:hint="default" w:ascii="Times New Roman" w:hAnsi="Times New Roman" w:eastAsia="宋体" w:cs="Times New Roman"/>
          <w:b/>
          <w:sz w:val="24"/>
        </w:rPr>
        <w:t>图</w:t>
      </w:r>
      <w:r>
        <w:rPr>
          <w:rFonts w:hint="default" w:ascii="Times New Roman" w:hAnsi="Times New Roman" w:eastAsia="宋体" w:cs="Times New Roman"/>
          <w:b/>
          <w:spacing w:val="-62"/>
          <w:sz w:val="24"/>
        </w:rPr>
        <w:t xml:space="preserve"> </w:t>
      </w:r>
      <w:r>
        <w:rPr>
          <w:rFonts w:hint="eastAsia" w:ascii="Times New Roman" w:hAnsi="Times New Roman" w:cs="Times New Roman"/>
          <w:b/>
          <w:spacing w:val="-62"/>
          <w:sz w:val="24"/>
          <w:lang w:val="en-US" w:eastAsia="zh-CN"/>
        </w:rPr>
        <w:t>7</w:t>
      </w:r>
      <w:r>
        <w:rPr>
          <w:rFonts w:hint="default" w:ascii="Times New Roman" w:hAnsi="Times New Roman" w:eastAsia="宋体" w:cs="Times New Roman"/>
          <w:b/>
          <w:sz w:val="24"/>
        </w:rPr>
        <w:t>.</w:t>
      </w:r>
      <w:r>
        <w:rPr>
          <w:rFonts w:hint="eastAsia" w:ascii="Times New Roman" w:hAnsi="Times New Roman" w:cs="Times New Roman"/>
          <w:b/>
          <w:sz w:val="24"/>
          <w:lang w:val="en-US" w:eastAsia="zh-CN"/>
        </w:rPr>
        <w:t>1</w:t>
      </w:r>
      <w:r>
        <w:rPr>
          <w:rFonts w:hint="default" w:ascii="Times New Roman" w:hAnsi="Times New Roman" w:eastAsia="宋体" w:cs="Times New Roman"/>
          <w:b/>
          <w:sz w:val="24"/>
        </w:rPr>
        <w:t>-1</w:t>
      </w:r>
      <w:r>
        <w:rPr>
          <w:rFonts w:hint="default" w:ascii="Times New Roman" w:hAnsi="Times New Roman" w:eastAsia="宋体" w:cs="Times New Roman"/>
          <w:b/>
          <w:sz w:val="24"/>
        </w:rPr>
        <w:tab/>
      </w:r>
      <w:r>
        <w:rPr>
          <w:rFonts w:hint="default" w:ascii="Times New Roman" w:hAnsi="Times New Roman" w:eastAsia="宋体" w:cs="Times New Roman"/>
          <w:b/>
          <w:sz w:val="24"/>
        </w:rPr>
        <w:t>临时堆场水土保持措施</w:t>
      </w:r>
    </w:p>
    <w:p>
      <w:pPr>
        <w:pStyle w:val="11"/>
        <w:autoSpaceDE/>
        <w:autoSpaceDN/>
        <w:spacing w:before="0" w:after="0" w:line="360" w:lineRule="auto"/>
        <w:ind w:left="0" w:leftChars="0" w:right="0" w:firstLine="0" w:firstLineChars="0"/>
        <w:jc w:val="both"/>
        <w:rPr>
          <w:rFonts w:hint="default" w:ascii="Times New Roman" w:hAnsi="Times New Roman" w:eastAsia="宋体" w:cs="Times New Roman"/>
          <w:sz w:val="20"/>
          <w:lang w:val="en-US" w:eastAsia="zh-CN"/>
        </w:rPr>
      </w:pP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运营期环境保护措施及建议</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78" w:name="11.3.1运营期水污染防治措施"/>
      <w:bookmarkEnd w:id="278"/>
      <w:bookmarkStart w:id="279" w:name="11.3.1运营期水污染防治措施"/>
      <w:bookmarkEnd w:id="279"/>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.1运营期水污染防治措施</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（1）废水防治措施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项目废水主要来自鸡舍冲洗水、生活污水及食堂废水等。</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为了最大限度的将养殖粪污水进行农田资源化利用，同时结合《畜禽规模养殖污染防治条例》“防治畜禽养殖污染，推进畜禽养殖废弃物的综合利用和无害化处理”的目的，以及第十六条“国家鼓励和支持采取种植和养殖相结合的方式消纳利用畜禽养殖废弃物，促进畜禽粪便、污水等废弃物就地就近利用”，建设单位在遵循“推动畜禽养殖业污染物的减量化、无害化和资源化”的根本原则下，过“源头控制、过程处理、末端综合利用”等一系列措施，未来达到粪污的资源化利用。</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本项目采用干清粪工艺，鸡粪实现日产日清，废水由水沟进入污水处理系统。</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（2）废水处理工艺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本项目实行雨污分流。场地雨水通过雨水沟沿地形流入当地农灌渠内；污水通过“固液分离+厌氧+好氧+生物氧化塘”处理后用于</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循环农业园</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做肥料。处理后的废水可以达到《畜禽养殖业污染物排放标准》（GB18596-2001）限值要求。</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（3）废水污染防治措施可行性分析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项目污水产生量为 7.93t/d，考虑夏季用水量较大以及夏季初期雨水的汇入（根据《畜禽养殖业污染物排放标准》（GB18596-2001）集约化畜禽养殖业干清粪工艺最高允许排水量夏季排水系数 0.7m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/千只·天，本项目排水量折算约0.02m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/千只·天，没有超过最高允许排放标准。且章节3.1.2.3对项目污水处理站效果进行了分析，处理后的废水可以达标。</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80" w:name="11.3.2 运营期地下水污染防治措施"/>
      <w:bookmarkEnd w:id="280"/>
      <w:bookmarkStart w:id="281" w:name="11.3.2 运营期地下水污染防治措施"/>
      <w:bookmarkEnd w:id="281"/>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.2运营期地下水污染防治措施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.2.1分区防渗措施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本项目应根据建设项目场地天然包气带防污性能、污染控制难易程度和污染物特性，按照《环境影响评价技术导则 地下水环境》（HJ610-2016）中提出的防渗技术要求进行划分及确定：</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（1）天然包气带防污性能分级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按照本次工作调查结果，项目场区包气带防污性能分级为中。</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.-1天然包气带防污性能分级参照表</w:t>
      </w:r>
    </w:p>
    <w:tbl>
      <w:tblPr>
        <w:tblStyle w:val="23"/>
        <w:tblW w:w="9419"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719"/>
        <w:gridCol w:w="8700"/>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719" w:type="dxa"/>
            <w:tcBorders>
              <w:tl2br w:val="nil"/>
              <w:tr2bl w:val="nil"/>
            </w:tcBorders>
          </w:tcPr>
          <w:p>
            <w:pPr>
              <w:pStyle w:val="33"/>
              <w:spacing w:before="1" w:line="252" w:lineRule="exact"/>
              <w:ind w:left="94" w:right="87"/>
              <w:rPr>
                <w:rFonts w:hint="default" w:ascii="Times New Roman" w:hAnsi="Times New Roman" w:eastAsia="宋体" w:cs="Times New Roman"/>
                <w:sz w:val="21"/>
              </w:rPr>
            </w:pPr>
            <w:r>
              <w:rPr>
                <w:rFonts w:hint="default" w:ascii="Times New Roman" w:hAnsi="Times New Roman" w:eastAsia="宋体" w:cs="Times New Roman"/>
                <w:sz w:val="21"/>
              </w:rPr>
              <w:t>分级</w:t>
            </w:r>
          </w:p>
        </w:tc>
        <w:tc>
          <w:tcPr>
            <w:tcW w:w="8700" w:type="dxa"/>
            <w:tcBorders>
              <w:tl2br w:val="nil"/>
              <w:tr2bl w:val="nil"/>
            </w:tcBorders>
          </w:tcPr>
          <w:p>
            <w:pPr>
              <w:pStyle w:val="33"/>
              <w:spacing w:before="1" w:line="252" w:lineRule="exact"/>
              <w:ind w:left="471" w:right="464"/>
              <w:rPr>
                <w:rFonts w:hint="default" w:ascii="Times New Roman" w:hAnsi="Times New Roman" w:eastAsia="宋体" w:cs="Times New Roman"/>
                <w:sz w:val="21"/>
              </w:rPr>
            </w:pPr>
            <w:r>
              <w:rPr>
                <w:rFonts w:hint="default" w:ascii="Times New Roman" w:hAnsi="Times New Roman" w:eastAsia="宋体" w:cs="Times New Roman"/>
                <w:sz w:val="21"/>
              </w:rPr>
              <w:t>主要特征</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jc w:val="center"/>
        </w:trPr>
        <w:tc>
          <w:tcPr>
            <w:tcW w:w="719" w:type="dxa"/>
            <w:tcBorders>
              <w:tl2br w:val="nil"/>
              <w:tr2bl w:val="nil"/>
            </w:tcBorders>
          </w:tcPr>
          <w:p>
            <w:pPr>
              <w:pStyle w:val="33"/>
              <w:spacing w:before="1" w:line="251" w:lineRule="exact"/>
              <w:ind w:left="5"/>
              <w:rPr>
                <w:rFonts w:hint="default" w:ascii="Times New Roman" w:hAnsi="Times New Roman" w:eastAsia="宋体" w:cs="Times New Roman"/>
                <w:sz w:val="21"/>
              </w:rPr>
            </w:pPr>
            <w:r>
              <w:rPr>
                <w:rFonts w:hint="default" w:ascii="Times New Roman" w:hAnsi="Times New Roman" w:eastAsia="宋体" w:cs="Times New Roman"/>
                <w:w w:val="99"/>
                <w:sz w:val="21"/>
              </w:rPr>
              <w:t>强</w:t>
            </w:r>
          </w:p>
        </w:tc>
        <w:tc>
          <w:tcPr>
            <w:tcW w:w="8700" w:type="dxa"/>
            <w:tcBorders>
              <w:tl2br w:val="nil"/>
              <w:tr2bl w:val="nil"/>
            </w:tcBorders>
          </w:tcPr>
          <w:p>
            <w:pPr>
              <w:pStyle w:val="33"/>
              <w:spacing w:before="1" w:line="251" w:lineRule="exact"/>
              <w:ind w:left="475" w:right="464"/>
              <w:rPr>
                <w:rFonts w:hint="default" w:ascii="Times New Roman" w:hAnsi="Times New Roman" w:eastAsia="宋体" w:cs="Times New Roman"/>
                <w:sz w:val="21"/>
              </w:rPr>
            </w:pPr>
            <w:r>
              <w:rPr>
                <w:rFonts w:hint="default" w:ascii="Times New Roman" w:hAnsi="Times New Roman" w:eastAsia="宋体" w:cs="Times New Roman"/>
                <w:sz w:val="21"/>
              </w:rPr>
              <w:t>岩（土）层单层厚度 Mb≧1.0m，渗透系数 K≦1*10</w:t>
            </w:r>
            <w:r>
              <w:rPr>
                <w:rFonts w:hint="default" w:ascii="Times New Roman" w:hAnsi="Times New Roman" w:eastAsia="宋体" w:cs="Times New Roman"/>
                <w:position w:val="7"/>
                <w:sz w:val="13"/>
              </w:rPr>
              <w:t>-6</w:t>
            </w:r>
            <w:r>
              <w:rPr>
                <w:rFonts w:hint="default" w:ascii="Times New Roman" w:hAnsi="Times New Roman" w:eastAsia="宋体" w:cs="Times New Roman"/>
                <w:sz w:val="21"/>
              </w:rPr>
              <w:t>cm/s,且分布连续稳定</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817" w:hRule="atLeast"/>
          <w:jc w:val="center"/>
        </w:trPr>
        <w:tc>
          <w:tcPr>
            <w:tcW w:w="719" w:type="dxa"/>
            <w:tcBorders>
              <w:tl2br w:val="nil"/>
              <w:tr2bl w:val="nil"/>
            </w:tcBorders>
          </w:tcPr>
          <w:p>
            <w:pPr>
              <w:pStyle w:val="33"/>
              <w:spacing w:before="1"/>
              <w:jc w:val="left"/>
              <w:rPr>
                <w:rFonts w:hint="default" w:ascii="Times New Roman" w:hAnsi="Times New Roman" w:eastAsia="宋体" w:cs="Times New Roman"/>
                <w:b/>
                <w:sz w:val="21"/>
              </w:rPr>
            </w:pPr>
          </w:p>
          <w:p>
            <w:pPr>
              <w:pStyle w:val="33"/>
              <w:spacing w:before="1"/>
              <w:ind w:left="5"/>
              <w:rPr>
                <w:rFonts w:hint="default" w:ascii="Times New Roman" w:hAnsi="Times New Roman" w:eastAsia="宋体" w:cs="Times New Roman"/>
                <w:sz w:val="21"/>
              </w:rPr>
            </w:pPr>
            <w:r>
              <w:rPr>
                <w:rFonts w:hint="default" w:ascii="Times New Roman" w:hAnsi="Times New Roman" w:eastAsia="宋体" w:cs="Times New Roman"/>
                <w:w w:val="99"/>
                <w:sz w:val="21"/>
              </w:rPr>
              <w:t>中</w:t>
            </w:r>
          </w:p>
        </w:tc>
        <w:tc>
          <w:tcPr>
            <w:tcW w:w="8700" w:type="dxa"/>
            <w:tcBorders>
              <w:tl2br w:val="nil"/>
              <w:tr2bl w:val="nil"/>
            </w:tcBorders>
          </w:tcPr>
          <w:p>
            <w:pPr>
              <w:pStyle w:val="33"/>
              <w:spacing w:line="242" w:lineRule="auto"/>
              <w:ind w:left="112" w:right="93" w:hanging="3"/>
              <w:rPr>
                <w:rFonts w:hint="default" w:ascii="Times New Roman" w:hAnsi="Times New Roman" w:eastAsia="宋体" w:cs="Times New Roman"/>
                <w:sz w:val="21"/>
              </w:rPr>
            </w:pPr>
            <w:r>
              <w:rPr>
                <w:rFonts w:hint="default" w:ascii="Times New Roman" w:hAnsi="Times New Roman" w:eastAsia="宋体" w:cs="Times New Roman"/>
                <w:sz w:val="21"/>
              </w:rPr>
              <w:t>岩（土）</w:t>
            </w:r>
            <w:r>
              <w:rPr>
                <w:rFonts w:hint="default" w:ascii="Times New Roman" w:hAnsi="Times New Roman" w:eastAsia="宋体" w:cs="Times New Roman"/>
                <w:spacing w:val="-10"/>
                <w:sz w:val="21"/>
              </w:rPr>
              <w:t xml:space="preserve">层单层厚度 </w:t>
            </w:r>
            <w:r>
              <w:rPr>
                <w:rFonts w:hint="default" w:ascii="Times New Roman" w:hAnsi="Times New Roman" w:eastAsia="宋体" w:cs="Times New Roman"/>
                <w:sz w:val="21"/>
              </w:rPr>
              <w:t>0.5m≦Mb＜1.0m</w:t>
            </w:r>
            <w:r>
              <w:rPr>
                <w:rFonts w:hint="default" w:ascii="Times New Roman" w:hAnsi="Times New Roman" w:eastAsia="宋体" w:cs="Times New Roman"/>
                <w:spacing w:val="-9"/>
                <w:sz w:val="21"/>
              </w:rPr>
              <w:t xml:space="preserve">，渗透系数 </w:t>
            </w:r>
            <w:r>
              <w:rPr>
                <w:rFonts w:hint="default" w:ascii="Times New Roman" w:hAnsi="Times New Roman" w:eastAsia="宋体" w:cs="Times New Roman"/>
                <w:sz w:val="21"/>
              </w:rPr>
              <w:t>K≦1*10</w:t>
            </w:r>
            <w:r>
              <w:rPr>
                <w:rFonts w:hint="default" w:ascii="Times New Roman" w:hAnsi="Times New Roman" w:eastAsia="宋体" w:cs="Times New Roman"/>
                <w:position w:val="7"/>
                <w:sz w:val="13"/>
              </w:rPr>
              <w:t>-6</w:t>
            </w:r>
            <w:r>
              <w:rPr>
                <w:rFonts w:hint="default" w:ascii="Times New Roman" w:hAnsi="Times New Roman" w:eastAsia="宋体" w:cs="Times New Roman"/>
                <w:sz w:val="21"/>
              </w:rPr>
              <w:t xml:space="preserve">cm/s,且分布连续稳定 </w:t>
            </w:r>
            <w:r>
              <w:rPr>
                <w:rFonts w:hint="default" w:ascii="Times New Roman" w:hAnsi="Times New Roman" w:eastAsia="宋体" w:cs="Times New Roman"/>
                <w:spacing w:val="-17"/>
                <w:sz w:val="21"/>
              </w:rPr>
              <w:t>岩</w:t>
            </w:r>
            <w:r>
              <w:rPr>
                <w:rFonts w:hint="default" w:ascii="Times New Roman" w:hAnsi="Times New Roman" w:eastAsia="宋体" w:cs="Times New Roman"/>
                <w:sz w:val="21"/>
              </w:rPr>
              <w:t>（土</w:t>
            </w:r>
            <w:r>
              <w:rPr>
                <w:rFonts w:hint="default" w:ascii="Times New Roman" w:hAnsi="Times New Roman" w:eastAsia="宋体" w:cs="Times New Roman"/>
                <w:spacing w:val="-17"/>
                <w:sz w:val="21"/>
              </w:rPr>
              <w:t>）</w:t>
            </w:r>
            <w:r>
              <w:rPr>
                <w:rFonts w:hint="default" w:ascii="Times New Roman" w:hAnsi="Times New Roman" w:eastAsia="宋体" w:cs="Times New Roman"/>
                <w:spacing w:val="-12"/>
                <w:sz w:val="21"/>
              </w:rPr>
              <w:t xml:space="preserve">层单层厚度 </w:t>
            </w:r>
            <w:r>
              <w:rPr>
                <w:rFonts w:hint="default" w:ascii="Times New Roman" w:hAnsi="Times New Roman" w:eastAsia="宋体" w:cs="Times New Roman"/>
                <w:sz w:val="21"/>
              </w:rPr>
              <w:t>Mb≧1.0m</w:t>
            </w:r>
            <w:r>
              <w:rPr>
                <w:rFonts w:hint="default" w:ascii="Times New Roman" w:hAnsi="Times New Roman" w:eastAsia="宋体" w:cs="Times New Roman"/>
                <w:spacing w:val="-12"/>
                <w:sz w:val="21"/>
              </w:rPr>
              <w:t xml:space="preserve">，渗透系数 </w:t>
            </w:r>
            <w:r>
              <w:rPr>
                <w:rFonts w:hint="default" w:ascii="Times New Roman" w:hAnsi="Times New Roman" w:eastAsia="宋体" w:cs="Times New Roman"/>
                <w:sz w:val="21"/>
              </w:rPr>
              <w:t>1*10</w:t>
            </w:r>
            <w:r>
              <w:rPr>
                <w:rFonts w:hint="default" w:ascii="Times New Roman" w:hAnsi="Times New Roman" w:eastAsia="宋体" w:cs="Times New Roman"/>
                <w:position w:val="7"/>
                <w:sz w:val="13"/>
              </w:rPr>
              <w:t>-6</w:t>
            </w:r>
            <w:r>
              <w:rPr>
                <w:rFonts w:hint="default" w:ascii="Times New Roman" w:hAnsi="Times New Roman" w:eastAsia="宋体" w:cs="Times New Roman"/>
                <w:sz w:val="21"/>
              </w:rPr>
              <w:t>cm/s＜K≦1*10</w:t>
            </w:r>
            <w:r>
              <w:rPr>
                <w:rFonts w:hint="default" w:ascii="Times New Roman" w:hAnsi="Times New Roman" w:eastAsia="宋体" w:cs="Times New Roman"/>
                <w:position w:val="7"/>
                <w:sz w:val="13"/>
              </w:rPr>
              <w:t>-4</w:t>
            </w:r>
            <w:r>
              <w:rPr>
                <w:rFonts w:hint="default" w:ascii="Times New Roman" w:hAnsi="Times New Roman" w:eastAsia="宋体" w:cs="Times New Roman"/>
                <w:sz w:val="21"/>
              </w:rPr>
              <w:t>cm/s,且分布连续稳</w:t>
            </w:r>
          </w:p>
          <w:p>
            <w:pPr>
              <w:pStyle w:val="33"/>
              <w:spacing w:before="1" w:line="252" w:lineRule="exact"/>
              <w:ind w:left="7"/>
              <w:rPr>
                <w:rFonts w:hint="default" w:ascii="Times New Roman" w:hAnsi="Times New Roman" w:eastAsia="宋体" w:cs="Times New Roman"/>
                <w:sz w:val="21"/>
              </w:rPr>
            </w:pPr>
            <w:r>
              <w:rPr>
                <w:rFonts w:hint="default" w:ascii="Times New Roman" w:hAnsi="Times New Roman" w:eastAsia="宋体" w:cs="Times New Roman"/>
                <w:w w:val="99"/>
                <w:sz w:val="21"/>
              </w:rPr>
              <w:t>定</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1" w:hRule="atLeast"/>
          <w:jc w:val="center"/>
        </w:trPr>
        <w:tc>
          <w:tcPr>
            <w:tcW w:w="719" w:type="dxa"/>
            <w:tcBorders>
              <w:tl2br w:val="nil"/>
              <w:tr2bl w:val="nil"/>
            </w:tcBorders>
          </w:tcPr>
          <w:p>
            <w:pPr>
              <w:pStyle w:val="33"/>
              <w:spacing w:line="251" w:lineRule="exact"/>
              <w:ind w:left="5"/>
              <w:rPr>
                <w:rFonts w:hint="default" w:ascii="Times New Roman" w:hAnsi="Times New Roman" w:eastAsia="宋体" w:cs="Times New Roman"/>
                <w:sz w:val="21"/>
              </w:rPr>
            </w:pPr>
            <w:r>
              <w:rPr>
                <w:rFonts w:hint="default" w:ascii="Times New Roman" w:hAnsi="Times New Roman" w:eastAsia="宋体" w:cs="Times New Roman"/>
                <w:w w:val="99"/>
                <w:sz w:val="21"/>
              </w:rPr>
              <w:t>弱</w:t>
            </w:r>
          </w:p>
        </w:tc>
        <w:tc>
          <w:tcPr>
            <w:tcW w:w="8700" w:type="dxa"/>
            <w:tcBorders>
              <w:tl2br w:val="nil"/>
              <w:tr2bl w:val="nil"/>
            </w:tcBorders>
          </w:tcPr>
          <w:p>
            <w:pPr>
              <w:pStyle w:val="33"/>
              <w:spacing w:line="251" w:lineRule="exact"/>
              <w:ind w:left="471" w:right="464"/>
              <w:rPr>
                <w:rFonts w:hint="default" w:ascii="Times New Roman" w:hAnsi="Times New Roman" w:eastAsia="宋体" w:cs="Times New Roman"/>
                <w:sz w:val="21"/>
              </w:rPr>
            </w:pPr>
            <w:r>
              <w:rPr>
                <w:rFonts w:hint="default" w:ascii="Times New Roman" w:hAnsi="Times New Roman" w:eastAsia="宋体" w:cs="Times New Roman"/>
                <w:sz w:val="21"/>
              </w:rPr>
              <w:t>岩（土）层不满足上述“强”和“中”条件</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（2）污染物控制难易程度</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按照 HJ610-2016 要求，其项目场区各设施及建构筑物污染物难易控制程度需要进行分级，根据项目实际情况，其分级情况下表所示。</w:t>
      </w:r>
    </w:p>
    <w:p>
      <w:pPr>
        <w:spacing w:before="0" w:line="306" w:lineRule="exact"/>
        <w:ind w:left="537" w:right="144" w:firstLine="0"/>
        <w:jc w:val="center"/>
        <w:rPr>
          <w:rFonts w:hint="default" w:ascii="Times New Roman" w:hAnsi="Times New Roman" w:eastAsia="宋体" w:cs="Times New Roman"/>
          <w:sz w:val="20"/>
          <w:lang w:val="en-US" w:eastAsia="zh-CN"/>
        </w:rPr>
      </w:pPr>
      <w:r>
        <w:rPr>
          <w:rFonts w:hint="default" w:ascii="Times New Roman" w:hAnsi="Times New Roman" w:eastAsia="宋体" w:cs="Times New Roman"/>
          <w:b/>
          <w:sz w:val="24"/>
        </w:rPr>
        <w:t>表</w:t>
      </w:r>
      <w:r>
        <w:rPr>
          <w:rFonts w:hint="eastAsia" w:ascii="Times New Roman" w:hAnsi="Times New Roman" w:cs="Times New Roman"/>
          <w:b/>
          <w:sz w:val="24"/>
          <w:lang w:val="en-US" w:eastAsia="zh-CN"/>
        </w:rPr>
        <w:t>7</w:t>
      </w:r>
      <w:r>
        <w:rPr>
          <w:rFonts w:hint="default" w:ascii="Times New Roman" w:hAnsi="Times New Roman" w:eastAsia="宋体" w:cs="Times New Roman"/>
          <w:b/>
          <w:sz w:val="24"/>
          <w:lang w:val="en-US" w:eastAsia="zh-CN"/>
        </w:rPr>
        <w:t>.</w:t>
      </w:r>
      <w:r>
        <w:rPr>
          <w:rFonts w:hint="eastAsia" w:ascii="Times New Roman" w:hAnsi="Times New Roman" w:cs="Times New Roman"/>
          <w:b/>
          <w:sz w:val="24"/>
          <w:lang w:val="en-US" w:eastAsia="zh-CN"/>
        </w:rPr>
        <w:t>2</w:t>
      </w:r>
      <w:r>
        <w:rPr>
          <w:rFonts w:hint="default" w:ascii="Times New Roman" w:hAnsi="Times New Roman" w:eastAsia="宋体" w:cs="Times New Roman"/>
          <w:b/>
          <w:sz w:val="24"/>
          <w:lang w:val="en-US" w:eastAsia="zh-CN"/>
        </w:rPr>
        <w:t>-2</w:t>
      </w:r>
      <w:r>
        <w:rPr>
          <w:rFonts w:hint="default" w:ascii="Times New Roman" w:hAnsi="Times New Roman" w:eastAsia="宋体" w:cs="Times New Roman"/>
          <w:b/>
          <w:sz w:val="24"/>
        </w:rPr>
        <w:t>污染物控制难易程度分级参照表</w:t>
      </w:r>
    </w:p>
    <w:tbl>
      <w:tblPr>
        <w:tblStyle w:val="23"/>
        <w:tblW w:w="9399"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2027"/>
        <w:gridCol w:w="7372"/>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59" w:hRule="atLeast"/>
          <w:jc w:val="center"/>
        </w:trPr>
        <w:tc>
          <w:tcPr>
            <w:tcW w:w="2027" w:type="dxa"/>
            <w:tcBorders>
              <w:tl2br w:val="nil"/>
              <w:tr2bl w:val="nil"/>
            </w:tcBorders>
          </w:tcPr>
          <w:p>
            <w:pPr>
              <w:spacing w:before="1"/>
              <w:ind w:left="187" w:right="0" w:firstLine="0"/>
              <w:jc w:val="left"/>
              <w:rPr>
                <w:rFonts w:hint="default" w:ascii="Times New Roman" w:hAnsi="Times New Roman" w:eastAsia="宋体" w:cs="Times New Roman"/>
                <w:w w:val="99"/>
                <w:sz w:val="21"/>
              </w:rPr>
            </w:pPr>
            <w:r>
              <w:rPr>
                <w:rFonts w:hint="default" w:ascii="Times New Roman" w:hAnsi="Times New Roman" w:eastAsia="宋体" w:cs="Times New Roman"/>
                <w:sz w:val="21"/>
              </w:rPr>
              <w:t>污染控制难易度</w:t>
            </w:r>
          </w:p>
        </w:tc>
        <w:tc>
          <w:tcPr>
            <w:tcW w:w="7372" w:type="dxa"/>
            <w:tcBorders>
              <w:tl2br w:val="nil"/>
              <w:tr2bl w:val="nil"/>
            </w:tcBorders>
          </w:tcPr>
          <w:p>
            <w:pPr>
              <w:spacing w:before="1"/>
              <w:ind w:left="2925" w:right="2926" w:firstLine="0"/>
              <w:jc w:val="center"/>
              <w:rPr>
                <w:rFonts w:hint="default" w:ascii="Times New Roman" w:hAnsi="Times New Roman" w:eastAsia="宋体" w:cs="Times New Roman"/>
                <w:sz w:val="21"/>
              </w:rPr>
            </w:pPr>
            <w:r>
              <w:rPr>
                <w:rFonts w:hint="default" w:ascii="Times New Roman" w:hAnsi="Times New Roman" w:eastAsia="宋体" w:cs="Times New Roman"/>
                <w:sz w:val="21"/>
              </w:rPr>
              <w:t>主要特征</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29" w:hRule="atLeast"/>
          <w:jc w:val="center"/>
        </w:trPr>
        <w:tc>
          <w:tcPr>
            <w:tcW w:w="2027" w:type="dxa"/>
            <w:tcBorders>
              <w:tl2br w:val="nil"/>
              <w:tr2bl w:val="nil"/>
            </w:tcBorders>
          </w:tcPr>
          <w:p>
            <w:pPr>
              <w:pStyle w:val="33"/>
              <w:spacing w:before="2"/>
              <w:ind w:left="6"/>
              <w:rPr>
                <w:rFonts w:hint="default" w:ascii="Times New Roman" w:hAnsi="Times New Roman" w:eastAsia="宋体" w:cs="Times New Roman"/>
                <w:sz w:val="21"/>
              </w:rPr>
            </w:pPr>
            <w:r>
              <w:rPr>
                <w:rFonts w:hint="default" w:ascii="Times New Roman" w:hAnsi="Times New Roman" w:eastAsia="宋体" w:cs="Times New Roman"/>
                <w:w w:val="99"/>
                <w:sz w:val="21"/>
              </w:rPr>
              <w:t>难</w:t>
            </w:r>
          </w:p>
        </w:tc>
        <w:tc>
          <w:tcPr>
            <w:tcW w:w="7372" w:type="dxa"/>
            <w:tcBorders>
              <w:tl2br w:val="nil"/>
              <w:tr2bl w:val="nil"/>
            </w:tcBorders>
          </w:tcPr>
          <w:p>
            <w:pPr>
              <w:pStyle w:val="33"/>
              <w:spacing w:before="2"/>
              <w:ind w:left="93" w:right="88"/>
              <w:rPr>
                <w:rFonts w:hint="default" w:ascii="Times New Roman" w:hAnsi="Times New Roman" w:eastAsia="宋体" w:cs="Times New Roman"/>
                <w:sz w:val="21"/>
              </w:rPr>
            </w:pPr>
            <w:r>
              <w:rPr>
                <w:rFonts w:hint="default" w:ascii="Times New Roman" w:hAnsi="Times New Roman" w:eastAsia="宋体" w:cs="Times New Roman"/>
                <w:sz w:val="21"/>
              </w:rPr>
              <w:t>对地下水环境有污染物的物料或污染物渗漏后，不能及时发现和处理的</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72" w:hRule="atLeast"/>
          <w:jc w:val="center"/>
        </w:trPr>
        <w:tc>
          <w:tcPr>
            <w:tcW w:w="2027" w:type="dxa"/>
            <w:tcBorders>
              <w:tl2br w:val="nil"/>
              <w:tr2bl w:val="nil"/>
            </w:tcBorders>
          </w:tcPr>
          <w:p>
            <w:pPr>
              <w:pStyle w:val="33"/>
              <w:ind w:left="6"/>
              <w:rPr>
                <w:rFonts w:hint="default" w:ascii="Times New Roman" w:hAnsi="Times New Roman" w:eastAsia="宋体" w:cs="Times New Roman"/>
                <w:sz w:val="21"/>
              </w:rPr>
            </w:pPr>
            <w:r>
              <w:rPr>
                <w:rFonts w:hint="default" w:ascii="Times New Roman" w:hAnsi="Times New Roman" w:eastAsia="宋体" w:cs="Times New Roman"/>
                <w:w w:val="99"/>
                <w:sz w:val="21"/>
              </w:rPr>
              <w:t>易</w:t>
            </w:r>
          </w:p>
        </w:tc>
        <w:tc>
          <w:tcPr>
            <w:tcW w:w="7372" w:type="dxa"/>
            <w:tcBorders>
              <w:tl2br w:val="nil"/>
              <w:tr2bl w:val="nil"/>
            </w:tcBorders>
          </w:tcPr>
          <w:p>
            <w:pPr>
              <w:pStyle w:val="33"/>
              <w:ind w:left="93" w:right="88"/>
              <w:rPr>
                <w:rFonts w:hint="default" w:ascii="Times New Roman" w:hAnsi="Times New Roman" w:eastAsia="宋体" w:cs="Times New Roman"/>
                <w:sz w:val="21"/>
              </w:rPr>
            </w:pPr>
            <w:r>
              <w:rPr>
                <w:rFonts w:hint="default" w:ascii="Times New Roman" w:hAnsi="Times New Roman" w:eastAsia="宋体" w:cs="Times New Roman"/>
                <w:sz w:val="21"/>
              </w:rPr>
              <w:t>对地下水环境有污染物的物料或污染物渗漏后，可及时发现和处理的</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（3）场地防渗分区确定</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按照 HJ610-2016 要求，防渗分区应根据建设项目场地天然气包气带防污性能、污染控制难易程度和污染物特性，参照下表提出防渗技术要求。其中污染物控制难易程度分级和天然气包气带防污性能分级分别参照下表进行相关等级确定，见下表。</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 xml:space="preserve">表 </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  地下水污染防渗分区参照表</w:t>
      </w:r>
    </w:p>
    <w:tbl>
      <w:tblPr>
        <w:tblStyle w:val="23"/>
        <w:tblW w:w="9478" w:type="dxa"/>
        <w:jc w:val="center"/>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550"/>
        <w:gridCol w:w="1591"/>
        <w:gridCol w:w="1834"/>
        <w:gridCol w:w="1735"/>
        <w:gridCol w:w="2768"/>
      </w:tblGrid>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550" w:type="dxa"/>
            <w:tcBorders>
              <w:tl2br w:val="nil"/>
              <w:tr2bl w:val="nil"/>
            </w:tcBorders>
          </w:tcPr>
          <w:p>
            <w:pPr>
              <w:pStyle w:val="33"/>
              <w:spacing w:before="136"/>
              <w:ind w:left="150" w:right="145"/>
              <w:rPr>
                <w:rFonts w:hint="default" w:ascii="Times New Roman" w:hAnsi="Times New Roman" w:eastAsia="宋体" w:cs="Times New Roman"/>
                <w:sz w:val="21"/>
              </w:rPr>
            </w:pPr>
            <w:r>
              <w:rPr>
                <w:rFonts w:hint="default" w:ascii="Times New Roman" w:hAnsi="Times New Roman" w:eastAsia="宋体" w:cs="Times New Roman"/>
                <w:sz w:val="21"/>
              </w:rPr>
              <w:t>防渗区域</w:t>
            </w:r>
          </w:p>
        </w:tc>
        <w:tc>
          <w:tcPr>
            <w:tcW w:w="1591" w:type="dxa"/>
            <w:tcBorders>
              <w:tl2br w:val="nil"/>
              <w:tr2bl w:val="nil"/>
            </w:tcBorders>
          </w:tcPr>
          <w:p>
            <w:pPr>
              <w:pStyle w:val="33"/>
              <w:spacing w:before="1" w:line="270" w:lineRule="atLeast"/>
              <w:ind w:left="294" w:right="179" w:hanging="104"/>
              <w:jc w:val="left"/>
              <w:rPr>
                <w:rFonts w:hint="default" w:ascii="Times New Roman" w:hAnsi="Times New Roman" w:eastAsia="宋体" w:cs="Times New Roman"/>
                <w:sz w:val="21"/>
              </w:rPr>
            </w:pPr>
            <w:r>
              <w:rPr>
                <w:rFonts w:hint="default" w:ascii="Times New Roman" w:hAnsi="Times New Roman" w:eastAsia="宋体" w:cs="Times New Roman"/>
                <w:sz w:val="21"/>
              </w:rPr>
              <w:t>天然包气带防污性能</w:t>
            </w:r>
          </w:p>
        </w:tc>
        <w:tc>
          <w:tcPr>
            <w:tcW w:w="1834" w:type="dxa"/>
            <w:tcBorders>
              <w:tl2br w:val="nil"/>
              <w:tr2bl w:val="nil"/>
            </w:tcBorders>
          </w:tcPr>
          <w:p>
            <w:pPr>
              <w:pStyle w:val="33"/>
              <w:spacing w:before="1" w:line="270" w:lineRule="atLeast"/>
              <w:ind w:left="614" w:right="185" w:hanging="420"/>
              <w:jc w:val="left"/>
              <w:rPr>
                <w:rFonts w:hint="default" w:ascii="Times New Roman" w:hAnsi="Times New Roman" w:eastAsia="宋体" w:cs="Times New Roman"/>
                <w:sz w:val="21"/>
              </w:rPr>
            </w:pPr>
            <w:r>
              <w:rPr>
                <w:rFonts w:hint="default" w:ascii="Times New Roman" w:hAnsi="Times New Roman" w:eastAsia="宋体" w:cs="Times New Roman"/>
                <w:sz w:val="21"/>
              </w:rPr>
              <w:t>污染控制难易程度</w:t>
            </w:r>
          </w:p>
        </w:tc>
        <w:tc>
          <w:tcPr>
            <w:tcW w:w="1735" w:type="dxa"/>
            <w:tcBorders>
              <w:tl2br w:val="nil"/>
              <w:tr2bl w:val="nil"/>
            </w:tcBorders>
          </w:tcPr>
          <w:p>
            <w:pPr>
              <w:pStyle w:val="33"/>
              <w:spacing w:before="136"/>
              <w:ind w:left="233" w:right="228"/>
              <w:rPr>
                <w:rFonts w:hint="default" w:ascii="Times New Roman" w:hAnsi="Times New Roman" w:eastAsia="宋体" w:cs="Times New Roman"/>
                <w:sz w:val="21"/>
              </w:rPr>
            </w:pPr>
            <w:r>
              <w:rPr>
                <w:rFonts w:hint="default" w:ascii="Times New Roman" w:hAnsi="Times New Roman" w:eastAsia="宋体" w:cs="Times New Roman"/>
                <w:sz w:val="21"/>
              </w:rPr>
              <w:t>污染物类型</w:t>
            </w:r>
          </w:p>
        </w:tc>
        <w:tc>
          <w:tcPr>
            <w:tcW w:w="2768" w:type="dxa"/>
            <w:tcBorders>
              <w:tl2br w:val="nil"/>
              <w:tr2bl w:val="nil"/>
            </w:tcBorders>
          </w:tcPr>
          <w:p>
            <w:pPr>
              <w:pStyle w:val="33"/>
              <w:spacing w:before="136"/>
              <w:ind w:left="108" w:right="98"/>
              <w:rPr>
                <w:rFonts w:hint="default" w:ascii="Times New Roman" w:hAnsi="Times New Roman" w:eastAsia="宋体" w:cs="Times New Roman"/>
                <w:sz w:val="21"/>
              </w:rPr>
            </w:pPr>
            <w:r>
              <w:rPr>
                <w:rFonts w:hint="default" w:ascii="Times New Roman" w:hAnsi="Times New Roman" w:eastAsia="宋体" w:cs="Times New Roman"/>
                <w:sz w:val="21"/>
              </w:rPr>
              <w:t>污染物防渗技术要求</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550" w:type="dxa"/>
            <w:vMerge w:val="restart"/>
            <w:tcBorders>
              <w:tl2br w:val="nil"/>
              <w:tr2bl w:val="nil"/>
            </w:tcBorders>
          </w:tcPr>
          <w:p>
            <w:pPr>
              <w:pStyle w:val="33"/>
              <w:jc w:val="left"/>
              <w:rPr>
                <w:rFonts w:hint="default" w:ascii="Times New Roman" w:hAnsi="Times New Roman" w:eastAsia="宋体" w:cs="Times New Roman"/>
                <w:b/>
                <w:sz w:val="22"/>
              </w:rPr>
            </w:pPr>
          </w:p>
          <w:p>
            <w:pPr>
              <w:pStyle w:val="33"/>
              <w:ind w:left="170"/>
              <w:jc w:val="left"/>
              <w:rPr>
                <w:rFonts w:hint="default" w:ascii="Times New Roman" w:hAnsi="Times New Roman" w:eastAsia="宋体" w:cs="Times New Roman"/>
                <w:sz w:val="21"/>
              </w:rPr>
            </w:pPr>
            <w:r>
              <w:rPr>
                <w:rFonts w:hint="default" w:ascii="Times New Roman" w:hAnsi="Times New Roman" w:eastAsia="宋体" w:cs="Times New Roman"/>
                <w:sz w:val="21"/>
              </w:rPr>
              <w:t>重点防渗区</w:t>
            </w:r>
          </w:p>
        </w:tc>
        <w:tc>
          <w:tcPr>
            <w:tcW w:w="1591" w:type="dxa"/>
            <w:tcBorders>
              <w:tl2br w:val="nil"/>
              <w:tr2bl w:val="nil"/>
            </w:tcBorders>
          </w:tcPr>
          <w:p>
            <w:pPr>
              <w:pStyle w:val="33"/>
              <w:spacing w:line="252"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弱</w:t>
            </w:r>
          </w:p>
        </w:tc>
        <w:tc>
          <w:tcPr>
            <w:tcW w:w="1834" w:type="dxa"/>
            <w:tcBorders>
              <w:tl2br w:val="nil"/>
              <w:tr2bl w:val="nil"/>
            </w:tcBorders>
          </w:tcPr>
          <w:p>
            <w:pPr>
              <w:pStyle w:val="33"/>
              <w:spacing w:line="252" w:lineRule="exact"/>
              <w:ind w:left="108"/>
              <w:jc w:val="left"/>
              <w:rPr>
                <w:rFonts w:hint="default" w:ascii="Times New Roman" w:hAnsi="Times New Roman" w:eastAsia="宋体" w:cs="Times New Roman"/>
                <w:sz w:val="21"/>
              </w:rPr>
            </w:pPr>
            <w:r>
              <w:rPr>
                <w:rFonts w:hint="default" w:ascii="Times New Roman" w:hAnsi="Times New Roman" w:eastAsia="宋体" w:cs="Times New Roman"/>
                <w:w w:val="99"/>
                <w:sz w:val="21"/>
              </w:rPr>
              <w:t>难</w:t>
            </w:r>
          </w:p>
        </w:tc>
        <w:tc>
          <w:tcPr>
            <w:tcW w:w="1735" w:type="dxa"/>
            <w:vMerge w:val="restart"/>
            <w:tcBorders>
              <w:tl2br w:val="nil"/>
              <w:tr2bl w:val="nil"/>
            </w:tcBorders>
          </w:tcPr>
          <w:p>
            <w:pPr>
              <w:pStyle w:val="33"/>
              <w:spacing w:before="145" w:line="244" w:lineRule="auto"/>
              <w:ind w:left="150" w:right="140"/>
              <w:jc w:val="left"/>
              <w:rPr>
                <w:rFonts w:hint="default" w:ascii="Times New Roman" w:hAnsi="Times New Roman" w:eastAsia="宋体" w:cs="Times New Roman"/>
                <w:sz w:val="21"/>
              </w:rPr>
            </w:pPr>
            <w:r>
              <w:rPr>
                <w:rFonts w:hint="default" w:ascii="Times New Roman" w:hAnsi="Times New Roman" w:eastAsia="宋体" w:cs="Times New Roman"/>
                <w:sz w:val="21"/>
              </w:rPr>
              <w:t>重金属、持久性有机污染物</w:t>
            </w:r>
          </w:p>
        </w:tc>
        <w:tc>
          <w:tcPr>
            <w:tcW w:w="2768" w:type="dxa"/>
            <w:vMerge w:val="restart"/>
            <w:tcBorders>
              <w:tl2br w:val="nil"/>
              <w:tr2bl w:val="nil"/>
            </w:tcBorders>
          </w:tcPr>
          <w:p>
            <w:pPr>
              <w:pStyle w:val="33"/>
              <w:spacing w:before="8"/>
              <w:ind w:left="108" w:right="-15" w:firstLine="400"/>
              <w:jc w:val="left"/>
              <w:rPr>
                <w:rFonts w:hint="default" w:ascii="Times New Roman" w:hAnsi="Times New Roman" w:eastAsia="宋体" w:cs="Times New Roman"/>
                <w:sz w:val="21"/>
              </w:rPr>
            </w:pPr>
            <w:r>
              <w:rPr>
                <w:rFonts w:hint="default" w:ascii="Times New Roman" w:hAnsi="Times New Roman" w:eastAsia="宋体" w:cs="Times New Roman"/>
                <w:sz w:val="21"/>
              </w:rPr>
              <w:t>等效黏土防渗层</w:t>
            </w:r>
          </w:p>
          <w:p>
            <w:pPr>
              <w:pStyle w:val="33"/>
              <w:spacing w:before="4" w:line="270" w:lineRule="atLeast"/>
              <w:ind w:left="108" w:right="-15"/>
              <w:rPr>
                <w:rFonts w:hint="default" w:ascii="Times New Roman" w:hAnsi="Times New Roman" w:eastAsia="宋体" w:cs="Times New Roman"/>
                <w:sz w:val="21"/>
              </w:rPr>
            </w:pPr>
            <w:r>
              <w:rPr>
                <w:rFonts w:hint="default" w:ascii="Times New Roman" w:hAnsi="Times New Roman" w:eastAsia="宋体" w:cs="Times New Roman"/>
                <w:spacing w:val="-2"/>
                <w:w w:val="99"/>
                <w:sz w:val="21"/>
              </w:rPr>
              <w:t>M</w:t>
            </w:r>
            <w:r>
              <w:rPr>
                <w:rFonts w:hint="default" w:ascii="Times New Roman" w:hAnsi="Times New Roman" w:eastAsia="宋体" w:cs="Times New Roman"/>
                <w:spacing w:val="3"/>
                <w:w w:val="99"/>
                <w:sz w:val="21"/>
              </w:rPr>
              <w:t>b</w:t>
            </w:r>
            <w:r>
              <w:rPr>
                <w:rFonts w:hint="default" w:ascii="Times New Roman" w:hAnsi="Times New Roman" w:eastAsia="宋体" w:cs="Times New Roman"/>
                <w:spacing w:val="-1"/>
                <w:w w:val="99"/>
                <w:sz w:val="21"/>
              </w:rPr>
              <w:t>≧</w:t>
            </w:r>
            <w:r>
              <w:rPr>
                <w:rFonts w:hint="default" w:ascii="Times New Roman" w:hAnsi="Times New Roman" w:eastAsia="宋体" w:cs="Times New Roman"/>
                <w:spacing w:val="1"/>
                <w:w w:val="99"/>
                <w:sz w:val="21"/>
              </w:rPr>
              <w:t>6</w:t>
            </w:r>
            <w:r>
              <w:rPr>
                <w:rFonts w:hint="default" w:ascii="Times New Roman" w:hAnsi="Times New Roman" w:eastAsia="宋体" w:cs="Times New Roman"/>
                <w:w w:val="99"/>
                <w:sz w:val="21"/>
              </w:rPr>
              <w:t>m</w:t>
            </w:r>
            <w:r>
              <w:rPr>
                <w:rFonts w:hint="default" w:ascii="Times New Roman" w:hAnsi="Times New Roman" w:eastAsia="宋体" w:cs="Times New Roman"/>
                <w:spacing w:val="-101"/>
                <w:w w:val="99"/>
                <w:sz w:val="21"/>
              </w:rPr>
              <w:t>，</w:t>
            </w:r>
            <w:r>
              <w:rPr>
                <w:rFonts w:hint="default" w:ascii="Times New Roman" w:hAnsi="Times New Roman" w:eastAsia="宋体" w:cs="Times New Roman"/>
                <w:w w:val="99"/>
                <w:sz w:val="21"/>
              </w:rPr>
              <w:t>K</w:t>
            </w:r>
            <w:r>
              <w:rPr>
                <w:rFonts w:hint="default" w:ascii="Times New Roman" w:hAnsi="Times New Roman" w:eastAsia="宋体" w:cs="Times New Roman"/>
                <w:spacing w:val="2"/>
                <w:w w:val="99"/>
                <w:sz w:val="21"/>
              </w:rPr>
              <w:t>≦</w:t>
            </w:r>
            <w:r>
              <w:rPr>
                <w:rFonts w:hint="default" w:ascii="Times New Roman" w:hAnsi="Times New Roman" w:eastAsia="宋体" w:cs="Times New Roman"/>
                <w:spacing w:val="1"/>
                <w:w w:val="99"/>
                <w:sz w:val="21"/>
              </w:rPr>
              <w:t>1</w:t>
            </w:r>
            <w:r>
              <w:rPr>
                <w:rFonts w:hint="default" w:ascii="Times New Roman" w:hAnsi="Times New Roman" w:eastAsia="宋体" w:cs="Times New Roman"/>
                <w:spacing w:val="-2"/>
                <w:w w:val="99"/>
                <w:sz w:val="21"/>
              </w:rPr>
              <w:t>*</w:t>
            </w:r>
            <w:r>
              <w:rPr>
                <w:rFonts w:hint="default" w:ascii="Times New Roman" w:hAnsi="Times New Roman" w:eastAsia="宋体" w:cs="Times New Roman"/>
                <w:spacing w:val="1"/>
                <w:w w:val="99"/>
                <w:sz w:val="21"/>
              </w:rPr>
              <w:t>10</w:t>
            </w:r>
            <w:r>
              <w:rPr>
                <w:rFonts w:hint="default" w:ascii="Times New Roman" w:hAnsi="Times New Roman" w:eastAsia="宋体" w:cs="Times New Roman"/>
                <w:spacing w:val="-3"/>
                <w:w w:val="105"/>
                <w:position w:val="7"/>
                <w:sz w:val="13"/>
              </w:rPr>
              <w:t>-</w:t>
            </w:r>
            <w:r>
              <w:rPr>
                <w:rFonts w:hint="default" w:ascii="Times New Roman" w:hAnsi="Times New Roman" w:eastAsia="宋体" w:cs="Times New Roman"/>
                <w:spacing w:val="1"/>
                <w:w w:val="105"/>
                <w:position w:val="7"/>
                <w:sz w:val="13"/>
              </w:rPr>
              <w:t>7</w:t>
            </w:r>
            <w:r>
              <w:rPr>
                <w:rFonts w:hint="default" w:ascii="Times New Roman" w:hAnsi="Times New Roman" w:eastAsia="宋体" w:cs="Times New Roman"/>
                <w:w w:val="99"/>
                <w:sz w:val="21"/>
              </w:rPr>
              <w:t>c</w:t>
            </w:r>
            <w:r>
              <w:rPr>
                <w:rFonts w:hint="default" w:ascii="Times New Roman" w:hAnsi="Times New Roman" w:eastAsia="宋体" w:cs="Times New Roman"/>
                <w:spacing w:val="-2"/>
                <w:w w:val="99"/>
                <w:sz w:val="21"/>
              </w:rPr>
              <w:t>m</w:t>
            </w:r>
            <w:r>
              <w:rPr>
                <w:rFonts w:hint="default" w:ascii="Times New Roman" w:hAnsi="Times New Roman" w:eastAsia="宋体" w:cs="Times New Roman"/>
                <w:spacing w:val="-1"/>
                <w:w w:val="99"/>
                <w:sz w:val="21"/>
              </w:rPr>
              <w:t>/</w:t>
            </w:r>
            <w:r>
              <w:rPr>
                <w:rFonts w:hint="default" w:ascii="Times New Roman" w:hAnsi="Times New Roman" w:eastAsia="宋体" w:cs="Times New Roman"/>
                <w:spacing w:val="2"/>
                <w:w w:val="99"/>
                <w:sz w:val="21"/>
              </w:rPr>
              <w:t>s</w:t>
            </w:r>
            <w:r>
              <w:rPr>
                <w:rFonts w:hint="default" w:ascii="Times New Roman" w:hAnsi="Times New Roman" w:eastAsia="宋体" w:cs="Times New Roman"/>
                <w:w w:val="99"/>
                <w:sz w:val="21"/>
              </w:rPr>
              <w:t>，</w:t>
            </w:r>
            <w:r>
              <w:rPr>
                <w:rFonts w:hint="default" w:ascii="Times New Roman" w:hAnsi="Times New Roman" w:eastAsia="宋体" w:cs="Times New Roman"/>
                <w:spacing w:val="-14"/>
                <w:sz w:val="21"/>
              </w:rPr>
              <w:t xml:space="preserve">或参照 </w:t>
            </w:r>
            <w:r>
              <w:rPr>
                <w:rFonts w:hint="default" w:ascii="Times New Roman" w:hAnsi="Times New Roman" w:eastAsia="宋体" w:cs="Times New Roman"/>
                <w:sz w:val="21"/>
              </w:rPr>
              <w:t>GB18598</w:t>
            </w:r>
            <w:r>
              <w:rPr>
                <w:rFonts w:hint="default" w:ascii="Times New Roman" w:hAnsi="Times New Roman" w:eastAsia="宋体" w:cs="Times New Roman"/>
                <w:spacing w:val="-2"/>
                <w:sz w:val="21"/>
              </w:rPr>
              <w:t xml:space="preserve"> </w:t>
            </w:r>
            <w:r>
              <w:rPr>
                <w:rFonts w:hint="default" w:ascii="Times New Roman" w:hAnsi="Times New Roman" w:eastAsia="宋体" w:cs="Times New Roman"/>
                <w:sz w:val="21"/>
              </w:rPr>
              <w:t>执行</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550" w:type="dxa"/>
            <w:vMerge w:val="continue"/>
            <w:tcBorders>
              <w:tl2br w:val="nil"/>
              <w:tr2bl w:val="nil"/>
            </w:tcBorders>
          </w:tcPr>
          <w:p>
            <w:pPr>
              <w:rPr>
                <w:rFonts w:hint="default" w:ascii="Times New Roman" w:hAnsi="Times New Roman" w:eastAsia="宋体" w:cs="Times New Roman"/>
                <w:sz w:val="2"/>
                <w:szCs w:val="2"/>
              </w:rPr>
            </w:pPr>
          </w:p>
        </w:tc>
        <w:tc>
          <w:tcPr>
            <w:tcW w:w="1591" w:type="dxa"/>
            <w:tcBorders>
              <w:tl2br w:val="nil"/>
              <w:tr2bl w:val="nil"/>
            </w:tcBorders>
          </w:tcPr>
          <w:p>
            <w:pPr>
              <w:pStyle w:val="33"/>
              <w:spacing w:line="253" w:lineRule="exact"/>
              <w:ind w:left="166" w:right="161"/>
              <w:rPr>
                <w:rFonts w:hint="default" w:ascii="Times New Roman" w:hAnsi="Times New Roman" w:eastAsia="宋体" w:cs="Times New Roman"/>
                <w:sz w:val="21"/>
              </w:rPr>
            </w:pPr>
            <w:r>
              <w:rPr>
                <w:rFonts w:hint="default" w:ascii="Times New Roman" w:hAnsi="Times New Roman" w:eastAsia="宋体" w:cs="Times New Roman"/>
                <w:sz w:val="21"/>
              </w:rPr>
              <w:t>中-强</w:t>
            </w:r>
          </w:p>
        </w:tc>
        <w:tc>
          <w:tcPr>
            <w:tcW w:w="1834" w:type="dxa"/>
            <w:tcBorders>
              <w:tl2br w:val="nil"/>
              <w:tr2bl w:val="nil"/>
            </w:tcBorders>
          </w:tcPr>
          <w:p>
            <w:pPr>
              <w:pStyle w:val="33"/>
              <w:spacing w:line="253" w:lineRule="exact"/>
              <w:ind w:left="108"/>
              <w:jc w:val="left"/>
              <w:rPr>
                <w:rFonts w:hint="default" w:ascii="Times New Roman" w:hAnsi="Times New Roman" w:eastAsia="宋体" w:cs="Times New Roman"/>
                <w:sz w:val="21"/>
              </w:rPr>
            </w:pPr>
            <w:r>
              <w:rPr>
                <w:rFonts w:hint="default" w:ascii="Times New Roman" w:hAnsi="Times New Roman" w:eastAsia="宋体" w:cs="Times New Roman"/>
                <w:w w:val="99"/>
                <w:sz w:val="21"/>
              </w:rPr>
              <w:t>难</w:t>
            </w:r>
          </w:p>
        </w:tc>
        <w:tc>
          <w:tcPr>
            <w:tcW w:w="1735" w:type="dxa"/>
            <w:vMerge w:val="continue"/>
            <w:tcBorders>
              <w:tl2br w:val="nil"/>
              <w:tr2bl w:val="nil"/>
            </w:tcBorders>
          </w:tcPr>
          <w:p>
            <w:pPr>
              <w:rPr>
                <w:rFonts w:hint="default" w:ascii="Times New Roman" w:hAnsi="Times New Roman" w:eastAsia="宋体" w:cs="Times New Roman"/>
                <w:sz w:val="2"/>
                <w:szCs w:val="2"/>
              </w:rPr>
            </w:pPr>
          </w:p>
        </w:tc>
        <w:tc>
          <w:tcPr>
            <w:tcW w:w="2768"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550" w:type="dxa"/>
            <w:vMerge w:val="continue"/>
            <w:tcBorders>
              <w:tl2br w:val="nil"/>
              <w:tr2bl w:val="nil"/>
            </w:tcBorders>
          </w:tcPr>
          <w:p>
            <w:pPr>
              <w:rPr>
                <w:rFonts w:hint="default" w:ascii="Times New Roman" w:hAnsi="Times New Roman" w:eastAsia="宋体" w:cs="Times New Roman"/>
                <w:sz w:val="2"/>
                <w:szCs w:val="2"/>
              </w:rPr>
            </w:pPr>
          </w:p>
        </w:tc>
        <w:tc>
          <w:tcPr>
            <w:tcW w:w="1591" w:type="dxa"/>
            <w:tcBorders>
              <w:tl2br w:val="nil"/>
              <w:tr2bl w:val="nil"/>
            </w:tcBorders>
          </w:tcPr>
          <w:p>
            <w:pPr>
              <w:pStyle w:val="33"/>
              <w:spacing w:line="252"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弱</w:t>
            </w:r>
          </w:p>
        </w:tc>
        <w:tc>
          <w:tcPr>
            <w:tcW w:w="1834" w:type="dxa"/>
            <w:tcBorders>
              <w:tl2br w:val="nil"/>
              <w:tr2bl w:val="nil"/>
            </w:tcBorders>
          </w:tcPr>
          <w:p>
            <w:pPr>
              <w:pStyle w:val="33"/>
              <w:spacing w:line="252" w:lineRule="exact"/>
              <w:ind w:left="108"/>
              <w:jc w:val="left"/>
              <w:rPr>
                <w:rFonts w:hint="default" w:ascii="Times New Roman" w:hAnsi="Times New Roman" w:eastAsia="宋体" w:cs="Times New Roman"/>
                <w:sz w:val="21"/>
              </w:rPr>
            </w:pPr>
            <w:r>
              <w:rPr>
                <w:rFonts w:hint="default" w:ascii="Times New Roman" w:hAnsi="Times New Roman" w:eastAsia="宋体" w:cs="Times New Roman"/>
                <w:w w:val="99"/>
                <w:sz w:val="21"/>
              </w:rPr>
              <w:t>易</w:t>
            </w:r>
          </w:p>
        </w:tc>
        <w:tc>
          <w:tcPr>
            <w:tcW w:w="1735" w:type="dxa"/>
            <w:vMerge w:val="continue"/>
            <w:tcBorders>
              <w:tl2br w:val="nil"/>
              <w:tr2bl w:val="nil"/>
            </w:tcBorders>
          </w:tcPr>
          <w:p>
            <w:pPr>
              <w:rPr>
                <w:rFonts w:hint="default" w:ascii="Times New Roman" w:hAnsi="Times New Roman" w:eastAsia="宋体" w:cs="Times New Roman"/>
                <w:sz w:val="2"/>
                <w:szCs w:val="2"/>
              </w:rPr>
            </w:pPr>
          </w:p>
        </w:tc>
        <w:tc>
          <w:tcPr>
            <w:tcW w:w="2768"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1" w:hRule="atLeast"/>
          <w:jc w:val="center"/>
        </w:trPr>
        <w:tc>
          <w:tcPr>
            <w:tcW w:w="1550"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spacing w:before="167"/>
              <w:ind w:left="170"/>
              <w:jc w:val="left"/>
              <w:rPr>
                <w:rFonts w:hint="default" w:ascii="Times New Roman" w:hAnsi="Times New Roman" w:eastAsia="宋体" w:cs="Times New Roman"/>
                <w:sz w:val="21"/>
              </w:rPr>
            </w:pPr>
            <w:r>
              <w:rPr>
                <w:rFonts w:hint="default" w:ascii="Times New Roman" w:hAnsi="Times New Roman" w:eastAsia="宋体" w:cs="Times New Roman"/>
                <w:sz w:val="21"/>
              </w:rPr>
              <w:t>一般防渗区</w:t>
            </w:r>
          </w:p>
        </w:tc>
        <w:tc>
          <w:tcPr>
            <w:tcW w:w="1591" w:type="dxa"/>
            <w:tcBorders>
              <w:tl2br w:val="nil"/>
              <w:tr2bl w:val="nil"/>
            </w:tcBorders>
          </w:tcPr>
          <w:p>
            <w:pPr>
              <w:pStyle w:val="33"/>
              <w:spacing w:before="1" w:line="250"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弱</w:t>
            </w:r>
          </w:p>
        </w:tc>
        <w:tc>
          <w:tcPr>
            <w:tcW w:w="1834" w:type="dxa"/>
            <w:tcBorders>
              <w:tl2br w:val="nil"/>
              <w:tr2bl w:val="nil"/>
            </w:tcBorders>
          </w:tcPr>
          <w:p>
            <w:pPr>
              <w:pStyle w:val="33"/>
              <w:spacing w:before="1" w:line="250" w:lineRule="exact"/>
              <w:ind w:left="108"/>
              <w:jc w:val="left"/>
              <w:rPr>
                <w:rFonts w:hint="default" w:ascii="Times New Roman" w:hAnsi="Times New Roman" w:eastAsia="宋体" w:cs="Times New Roman"/>
                <w:sz w:val="21"/>
              </w:rPr>
            </w:pPr>
            <w:r>
              <w:rPr>
                <w:rFonts w:hint="default" w:ascii="Times New Roman" w:hAnsi="Times New Roman" w:eastAsia="宋体" w:cs="Times New Roman"/>
                <w:sz w:val="21"/>
              </w:rPr>
              <w:t>易-难</w:t>
            </w:r>
          </w:p>
        </w:tc>
        <w:tc>
          <w:tcPr>
            <w:tcW w:w="1735" w:type="dxa"/>
            <w:vMerge w:val="restart"/>
            <w:tcBorders>
              <w:tl2br w:val="nil"/>
              <w:tr2bl w:val="nil"/>
            </w:tcBorders>
          </w:tcPr>
          <w:p>
            <w:pPr>
              <w:pStyle w:val="33"/>
              <w:spacing w:before="140"/>
              <w:ind w:left="359"/>
              <w:jc w:val="left"/>
              <w:rPr>
                <w:rFonts w:hint="default" w:ascii="Times New Roman" w:hAnsi="Times New Roman" w:eastAsia="宋体" w:cs="Times New Roman"/>
                <w:sz w:val="21"/>
              </w:rPr>
            </w:pPr>
            <w:r>
              <w:rPr>
                <w:rFonts w:hint="default" w:ascii="Times New Roman" w:hAnsi="Times New Roman" w:eastAsia="宋体" w:cs="Times New Roman"/>
                <w:sz w:val="21"/>
              </w:rPr>
              <w:t>其他类型</w:t>
            </w:r>
          </w:p>
        </w:tc>
        <w:tc>
          <w:tcPr>
            <w:tcW w:w="2768" w:type="dxa"/>
            <w:vMerge w:val="restart"/>
            <w:tcBorders>
              <w:tl2br w:val="nil"/>
              <w:tr2bl w:val="nil"/>
            </w:tcBorders>
          </w:tcPr>
          <w:p>
            <w:pPr>
              <w:pStyle w:val="33"/>
              <w:spacing w:before="16"/>
              <w:ind w:left="509"/>
              <w:jc w:val="left"/>
              <w:rPr>
                <w:rFonts w:hint="default" w:ascii="Times New Roman" w:hAnsi="Times New Roman" w:eastAsia="宋体" w:cs="Times New Roman"/>
                <w:sz w:val="21"/>
              </w:rPr>
            </w:pPr>
            <w:r>
              <w:rPr>
                <w:rFonts w:hint="default" w:ascii="Times New Roman" w:hAnsi="Times New Roman" w:eastAsia="宋体" w:cs="Times New Roman"/>
                <w:sz w:val="21"/>
              </w:rPr>
              <w:t>等效黏土防渗层</w:t>
            </w:r>
          </w:p>
          <w:p>
            <w:pPr>
              <w:pStyle w:val="33"/>
              <w:spacing w:before="2" w:line="242" w:lineRule="auto"/>
              <w:ind w:left="180" w:right="168" w:firstLine="496"/>
              <w:jc w:val="left"/>
              <w:rPr>
                <w:rFonts w:hint="default" w:ascii="Times New Roman" w:hAnsi="Times New Roman" w:eastAsia="宋体" w:cs="Times New Roman"/>
                <w:sz w:val="21"/>
              </w:rPr>
            </w:pPr>
            <w:r>
              <w:rPr>
                <w:rFonts w:hint="default" w:ascii="Times New Roman" w:hAnsi="Times New Roman" w:eastAsia="宋体" w:cs="Times New Roman"/>
                <w:sz w:val="21"/>
              </w:rPr>
              <w:t>Mb≧1.5m， K≦1*10</w:t>
            </w:r>
            <w:r>
              <w:rPr>
                <w:rFonts w:hint="default" w:ascii="Times New Roman" w:hAnsi="Times New Roman" w:eastAsia="宋体" w:cs="Times New Roman"/>
                <w:position w:val="7"/>
                <w:sz w:val="13"/>
              </w:rPr>
              <w:t>-7</w:t>
            </w:r>
            <w:r>
              <w:rPr>
                <w:rFonts w:hint="default" w:ascii="Times New Roman" w:hAnsi="Times New Roman" w:eastAsia="宋体" w:cs="Times New Roman"/>
                <w:sz w:val="21"/>
              </w:rPr>
              <w:t>cm/s，或参照</w:t>
            </w:r>
          </w:p>
          <w:p>
            <w:pPr>
              <w:pStyle w:val="33"/>
              <w:spacing w:before="1" w:line="267" w:lineRule="exact"/>
              <w:ind w:left="600"/>
              <w:jc w:val="left"/>
              <w:rPr>
                <w:rFonts w:hint="default" w:ascii="Times New Roman" w:hAnsi="Times New Roman" w:eastAsia="宋体" w:cs="Times New Roman"/>
                <w:sz w:val="21"/>
              </w:rPr>
            </w:pPr>
            <w:r>
              <w:rPr>
                <w:rFonts w:hint="default" w:ascii="Times New Roman" w:hAnsi="Times New Roman" w:eastAsia="宋体" w:cs="Times New Roman"/>
                <w:sz w:val="21"/>
              </w:rPr>
              <w:t>GB16889 执行</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550" w:type="dxa"/>
            <w:vMerge w:val="continue"/>
            <w:tcBorders>
              <w:tl2br w:val="nil"/>
              <w:tr2bl w:val="nil"/>
            </w:tcBorders>
          </w:tcPr>
          <w:p>
            <w:pPr>
              <w:rPr>
                <w:rFonts w:hint="default" w:ascii="Times New Roman" w:hAnsi="Times New Roman" w:eastAsia="宋体" w:cs="Times New Roman"/>
                <w:sz w:val="2"/>
                <w:szCs w:val="2"/>
              </w:rPr>
            </w:pPr>
          </w:p>
        </w:tc>
        <w:tc>
          <w:tcPr>
            <w:tcW w:w="1591" w:type="dxa"/>
            <w:tcBorders>
              <w:tl2br w:val="nil"/>
              <w:tr2bl w:val="nil"/>
            </w:tcBorders>
          </w:tcPr>
          <w:p>
            <w:pPr>
              <w:pStyle w:val="33"/>
              <w:spacing w:line="253" w:lineRule="exact"/>
              <w:ind w:left="166" w:right="161"/>
              <w:rPr>
                <w:rFonts w:hint="default" w:ascii="Times New Roman" w:hAnsi="Times New Roman" w:eastAsia="宋体" w:cs="Times New Roman"/>
                <w:sz w:val="21"/>
              </w:rPr>
            </w:pPr>
            <w:r>
              <w:rPr>
                <w:rFonts w:hint="default" w:ascii="Times New Roman" w:hAnsi="Times New Roman" w:eastAsia="宋体" w:cs="Times New Roman"/>
                <w:sz w:val="21"/>
              </w:rPr>
              <w:t>中-强</w:t>
            </w:r>
          </w:p>
        </w:tc>
        <w:tc>
          <w:tcPr>
            <w:tcW w:w="1834" w:type="dxa"/>
            <w:tcBorders>
              <w:tl2br w:val="nil"/>
              <w:tr2bl w:val="nil"/>
            </w:tcBorders>
          </w:tcPr>
          <w:p>
            <w:pPr>
              <w:pStyle w:val="33"/>
              <w:spacing w:line="253" w:lineRule="exact"/>
              <w:ind w:left="108"/>
              <w:jc w:val="left"/>
              <w:rPr>
                <w:rFonts w:hint="default" w:ascii="Times New Roman" w:hAnsi="Times New Roman" w:eastAsia="宋体" w:cs="Times New Roman"/>
                <w:sz w:val="21"/>
              </w:rPr>
            </w:pPr>
            <w:r>
              <w:rPr>
                <w:rFonts w:hint="default" w:ascii="Times New Roman" w:hAnsi="Times New Roman" w:eastAsia="宋体" w:cs="Times New Roman"/>
                <w:w w:val="99"/>
                <w:sz w:val="21"/>
              </w:rPr>
              <w:t>难</w:t>
            </w:r>
          </w:p>
        </w:tc>
        <w:tc>
          <w:tcPr>
            <w:tcW w:w="1735" w:type="dxa"/>
            <w:vMerge w:val="continue"/>
            <w:tcBorders>
              <w:tl2br w:val="nil"/>
              <w:tr2bl w:val="nil"/>
            </w:tcBorders>
          </w:tcPr>
          <w:p>
            <w:pPr>
              <w:rPr>
                <w:rFonts w:hint="default" w:ascii="Times New Roman" w:hAnsi="Times New Roman" w:eastAsia="宋体" w:cs="Times New Roman"/>
                <w:sz w:val="2"/>
                <w:szCs w:val="2"/>
              </w:rPr>
            </w:pPr>
          </w:p>
        </w:tc>
        <w:tc>
          <w:tcPr>
            <w:tcW w:w="2768"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1" w:hRule="atLeast"/>
          <w:jc w:val="center"/>
        </w:trPr>
        <w:tc>
          <w:tcPr>
            <w:tcW w:w="1550" w:type="dxa"/>
            <w:vMerge w:val="continue"/>
            <w:tcBorders>
              <w:tl2br w:val="nil"/>
              <w:tr2bl w:val="nil"/>
            </w:tcBorders>
          </w:tcPr>
          <w:p>
            <w:pPr>
              <w:rPr>
                <w:rFonts w:hint="default" w:ascii="Times New Roman" w:hAnsi="Times New Roman" w:eastAsia="宋体" w:cs="Times New Roman"/>
                <w:sz w:val="2"/>
                <w:szCs w:val="2"/>
              </w:rPr>
            </w:pPr>
          </w:p>
        </w:tc>
        <w:tc>
          <w:tcPr>
            <w:tcW w:w="1591" w:type="dxa"/>
            <w:tcBorders>
              <w:tl2br w:val="nil"/>
              <w:tr2bl w:val="nil"/>
            </w:tcBorders>
          </w:tcPr>
          <w:p>
            <w:pPr>
              <w:pStyle w:val="33"/>
              <w:spacing w:line="251"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中</w:t>
            </w:r>
          </w:p>
        </w:tc>
        <w:tc>
          <w:tcPr>
            <w:tcW w:w="1834" w:type="dxa"/>
            <w:tcBorders>
              <w:tl2br w:val="nil"/>
              <w:tr2bl w:val="nil"/>
            </w:tcBorders>
          </w:tcPr>
          <w:p>
            <w:pPr>
              <w:pStyle w:val="33"/>
              <w:spacing w:line="251" w:lineRule="exact"/>
              <w:ind w:left="108"/>
              <w:jc w:val="left"/>
              <w:rPr>
                <w:rFonts w:hint="default" w:ascii="Times New Roman" w:hAnsi="Times New Roman" w:eastAsia="宋体" w:cs="Times New Roman"/>
                <w:sz w:val="21"/>
              </w:rPr>
            </w:pPr>
            <w:r>
              <w:rPr>
                <w:rFonts w:hint="default" w:ascii="Times New Roman" w:hAnsi="Times New Roman" w:eastAsia="宋体" w:cs="Times New Roman"/>
                <w:w w:val="99"/>
                <w:sz w:val="21"/>
              </w:rPr>
              <w:t>易</w:t>
            </w:r>
          </w:p>
        </w:tc>
        <w:tc>
          <w:tcPr>
            <w:tcW w:w="1735" w:type="dxa"/>
            <w:vMerge w:val="restart"/>
            <w:tcBorders>
              <w:tl2br w:val="nil"/>
              <w:tr2bl w:val="nil"/>
            </w:tcBorders>
          </w:tcPr>
          <w:p>
            <w:pPr>
              <w:pStyle w:val="33"/>
              <w:spacing w:before="3"/>
              <w:ind w:left="150"/>
              <w:jc w:val="left"/>
              <w:rPr>
                <w:rFonts w:hint="default" w:ascii="Times New Roman" w:hAnsi="Times New Roman" w:eastAsia="宋体" w:cs="Times New Roman"/>
                <w:sz w:val="21"/>
              </w:rPr>
            </w:pPr>
            <w:r>
              <w:rPr>
                <w:rFonts w:hint="default" w:ascii="Times New Roman" w:hAnsi="Times New Roman" w:eastAsia="宋体" w:cs="Times New Roman"/>
                <w:w w:val="95"/>
                <w:sz w:val="21"/>
              </w:rPr>
              <w:t>重金属、持久</w:t>
            </w:r>
          </w:p>
          <w:p>
            <w:pPr>
              <w:pStyle w:val="33"/>
              <w:spacing w:before="4" w:line="257" w:lineRule="exact"/>
              <w:ind w:left="150"/>
              <w:jc w:val="left"/>
              <w:rPr>
                <w:rFonts w:hint="default" w:ascii="Times New Roman" w:hAnsi="Times New Roman" w:eastAsia="宋体" w:cs="Times New Roman"/>
                <w:sz w:val="21"/>
              </w:rPr>
            </w:pPr>
            <w:r>
              <w:rPr>
                <w:rFonts w:hint="default" w:ascii="Times New Roman" w:hAnsi="Times New Roman" w:eastAsia="宋体" w:cs="Times New Roman"/>
                <w:w w:val="95"/>
                <w:sz w:val="21"/>
              </w:rPr>
              <w:t>性有机污染物</w:t>
            </w:r>
          </w:p>
        </w:tc>
        <w:tc>
          <w:tcPr>
            <w:tcW w:w="2768"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550" w:type="dxa"/>
            <w:vMerge w:val="continue"/>
            <w:tcBorders>
              <w:tl2br w:val="nil"/>
              <w:tr2bl w:val="nil"/>
            </w:tcBorders>
          </w:tcPr>
          <w:p>
            <w:pPr>
              <w:rPr>
                <w:rFonts w:hint="default" w:ascii="Times New Roman" w:hAnsi="Times New Roman" w:eastAsia="宋体" w:cs="Times New Roman"/>
                <w:sz w:val="2"/>
                <w:szCs w:val="2"/>
              </w:rPr>
            </w:pPr>
          </w:p>
        </w:tc>
        <w:tc>
          <w:tcPr>
            <w:tcW w:w="1591" w:type="dxa"/>
            <w:tcBorders>
              <w:tl2br w:val="nil"/>
              <w:tr2bl w:val="nil"/>
            </w:tcBorders>
          </w:tcPr>
          <w:p>
            <w:pPr>
              <w:pStyle w:val="33"/>
              <w:spacing w:before="1" w:line="250" w:lineRule="exact"/>
              <w:ind w:left="10"/>
              <w:rPr>
                <w:rFonts w:hint="default" w:ascii="Times New Roman" w:hAnsi="Times New Roman" w:eastAsia="宋体" w:cs="Times New Roman"/>
                <w:sz w:val="21"/>
              </w:rPr>
            </w:pPr>
            <w:r>
              <w:rPr>
                <w:rFonts w:hint="default" w:ascii="Times New Roman" w:hAnsi="Times New Roman" w:eastAsia="宋体" w:cs="Times New Roman"/>
                <w:w w:val="99"/>
                <w:sz w:val="21"/>
              </w:rPr>
              <w:t>强</w:t>
            </w:r>
          </w:p>
        </w:tc>
        <w:tc>
          <w:tcPr>
            <w:tcW w:w="1834" w:type="dxa"/>
            <w:tcBorders>
              <w:tl2br w:val="nil"/>
              <w:tr2bl w:val="nil"/>
            </w:tcBorders>
          </w:tcPr>
          <w:p>
            <w:pPr>
              <w:pStyle w:val="33"/>
              <w:spacing w:before="1" w:line="250" w:lineRule="exact"/>
              <w:ind w:left="108"/>
              <w:jc w:val="left"/>
              <w:rPr>
                <w:rFonts w:hint="default" w:ascii="Times New Roman" w:hAnsi="Times New Roman" w:eastAsia="宋体" w:cs="Times New Roman"/>
                <w:sz w:val="21"/>
              </w:rPr>
            </w:pPr>
            <w:r>
              <w:rPr>
                <w:rFonts w:hint="default" w:ascii="Times New Roman" w:hAnsi="Times New Roman" w:eastAsia="宋体" w:cs="Times New Roman"/>
                <w:w w:val="99"/>
                <w:sz w:val="21"/>
              </w:rPr>
              <w:t>易</w:t>
            </w:r>
          </w:p>
        </w:tc>
        <w:tc>
          <w:tcPr>
            <w:tcW w:w="1735" w:type="dxa"/>
            <w:vMerge w:val="continue"/>
            <w:tcBorders>
              <w:tl2br w:val="nil"/>
              <w:tr2bl w:val="nil"/>
            </w:tcBorders>
          </w:tcPr>
          <w:p>
            <w:pPr>
              <w:rPr>
                <w:rFonts w:hint="default" w:ascii="Times New Roman" w:hAnsi="Times New Roman" w:eastAsia="宋体" w:cs="Times New Roman"/>
                <w:sz w:val="2"/>
                <w:szCs w:val="2"/>
              </w:rPr>
            </w:pPr>
          </w:p>
        </w:tc>
        <w:tc>
          <w:tcPr>
            <w:tcW w:w="2768"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550" w:type="dxa"/>
            <w:tcBorders>
              <w:tl2br w:val="nil"/>
              <w:tr2bl w:val="nil"/>
            </w:tcBorders>
          </w:tcPr>
          <w:p>
            <w:pPr>
              <w:pStyle w:val="33"/>
              <w:spacing w:line="252" w:lineRule="exact"/>
              <w:ind w:left="150" w:right="145"/>
              <w:rPr>
                <w:rFonts w:hint="default" w:ascii="Times New Roman" w:hAnsi="Times New Roman" w:eastAsia="宋体" w:cs="Times New Roman"/>
                <w:sz w:val="21"/>
              </w:rPr>
            </w:pPr>
            <w:r>
              <w:rPr>
                <w:rFonts w:hint="default" w:ascii="Times New Roman" w:hAnsi="Times New Roman" w:eastAsia="宋体" w:cs="Times New Roman"/>
                <w:sz w:val="21"/>
              </w:rPr>
              <w:t>简单防渗区</w:t>
            </w:r>
          </w:p>
        </w:tc>
        <w:tc>
          <w:tcPr>
            <w:tcW w:w="1591" w:type="dxa"/>
            <w:tcBorders>
              <w:tl2br w:val="nil"/>
              <w:tr2bl w:val="nil"/>
            </w:tcBorders>
          </w:tcPr>
          <w:p>
            <w:pPr>
              <w:pStyle w:val="33"/>
              <w:spacing w:line="252" w:lineRule="exact"/>
              <w:ind w:left="166" w:right="161"/>
              <w:rPr>
                <w:rFonts w:hint="default" w:ascii="Times New Roman" w:hAnsi="Times New Roman" w:eastAsia="宋体" w:cs="Times New Roman"/>
                <w:sz w:val="21"/>
              </w:rPr>
            </w:pPr>
            <w:r>
              <w:rPr>
                <w:rFonts w:hint="default" w:ascii="Times New Roman" w:hAnsi="Times New Roman" w:eastAsia="宋体" w:cs="Times New Roman"/>
                <w:sz w:val="21"/>
              </w:rPr>
              <w:t>中-强</w:t>
            </w:r>
          </w:p>
        </w:tc>
        <w:tc>
          <w:tcPr>
            <w:tcW w:w="1834" w:type="dxa"/>
            <w:tcBorders>
              <w:tl2br w:val="nil"/>
              <w:tr2bl w:val="nil"/>
            </w:tcBorders>
          </w:tcPr>
          <w:p>
            <w:pPr>
              <w:pStyle w:val="33"/>
              <w:spacing w:line="252" w:lineRule="exact"/>
              <w:ind w:left="108"/>
              <w:jc w:val="left"/>
              <w:rPr>
                <w:rFonts w:hint="default" w:ascii="Times New Roman" w:hAnsi="Times New Roman" w:eastAsia="宋体" w:cs="Times New Roman"/>
                <w:sz w:val="21"/>
              </w:rPr>
            </w:pPr>
            <w:r>
              <w:rPr>
                <w:rFonts w:hint="default" w:ascii="Times New Roman" w:hAnsi="Times New Roman" w:eastAsia="宋体" w:cs="Times New Roman"/>
                <w:w w:val="99"/>
                <w:sz w:val="21"/>
              </w:rPr>
              <w:t>易</w:t>
            </w:r>
          </w:p>
        </w:tc>
        <w:tc>
          <w:tcPr>
            <w:tcW w:w="1735" w:type="dxa"/>
            <w:tcBorders>
              <w:tl2br w:val="nil"/>
              <w:tr2bl w:val="nil"/>
            </w:tcBorders>
          </w:tcPr>
          <w:p>
            <w:pPr>
              <w:pStyle w:val="33"/>
              <w:spacing w:line="252" w:lineRule="exact"/>
              <w:ind w:left="233" w:right="228"/>
              <w:rPr>
                <w:rFonts w:hint="default" w:ascii="Times New Roman" w:hAnsi="Times New Roman" w:eastAsia="宋体" w:cs="Times New Roman"/>
                <w:sz w:val="21"/>
              </w:rPr>
            </w:pPr>
            <w:r>
              <w:rPr>
                <w:rFonts w:hint="default" w:ascii="Times New Roman" w:hAnsi="Times New Roman" w:eastAsia="宋体" w:cs="Times New Roman"/>
                <w:sz w:val="21"/>
              </w:rPr>
              <w:t>其他类型</w:t>
            </w:r>
          </w:p>
        </w:tc>
        <w:tc>
          <w:tcPr>
            <w:tcW w:w="2768" w:type="dxa"/>
            <w:tcBorders>
              <w:tl2br w:val="nil"/>
              <w:tr2bl w:val="nil"/>
            </w:tcBorders>
          </w:tcPr>
          <w:p>
            <w:pPr>
              <w:pStyle w:val="33"/>
              <w:spacing w:line="252" w:lineRule="exact"/>
              <w:ind w:left="108" w:right="100"/>
              <w:rPr>
                <w:rFonts w:hint="default" w:ascii="Times New Roman" w:hAnsi="Times New Roman" w:eastAsia="宋体" w:cs="Times New Roman"/>
                <w:sz w:val="21"/>
              </w:rPr>
            </w:pPr>
            <w:r>
              <w:rPr>
                <w:rFonts w:hint="default" w:ascii="Times New Roman" w:hAnsi="Times New Roman" w:eastAsia="宋体" w:cs="Times New Roman"/>
                <w:sz w:val="21"/>
              </w:rPr>
              <w:t>一般地面硬化</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由以上防渗分区技术方法，按照项目总平面布置，场区主要包括鸡舍建筑物、堆粪场建构物、污水处理区建构物、电气建构物以及附属建构物。</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根据各场区可能泄露至地面区域污染物的性质和生产单元的构筑方式，以及潜在的地下水污染源分类分析，将场区划分为简单防渗区和一般防渗区。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简单防渗区：指没有物流或污染物纰漏，不会对地下水环境造成污染的区域。在本项目中主要指附属建构物、电气建构物等。</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一般防渗区：主要指裸露地面的生产功能单元，污染地下水环境的物料泄露容易及时发现和处理的区域，或者污染虽然较难被发现但是污染物种类比较简单的区域，结合水文地质条件，对可能会产生一定程度的污染、但建筑物基础之下场地水文地质条件较好的工艺区域或部位，主要包括鸡舍、堆粪车间、污水处理区等。</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根据以上分区情况，对项目场区防渗分区情况进行统计。</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 xml:space="preserve">表 </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-4地下水污染防渗分区参照表</w:t>
      </w:r>
    </w:p>
    <w:tbl>
      <w:tblPr>
        <w:tblStyle w:val="23"/>
        <w:tblW w:w="9798" w:type="dxa"/>
        <w:jc w:val="center"/>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423"/>
        <w:gridCol w:w="1330"/>
        <w:gridCol w:w="1347"/>
        <w:gridCol w:w="1411"/>
        <w:gridCol w:w="1770"/>
        <w:gridCol w:w="2517"/>
      </w:tblGrid>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85" w:hRule="atLeast"/>
          <w:jc w:val="center"/>
        </w:trPr>
        <w:tc>
          <w:tcPr>
            <w:tcW w:w="1423" w:type="dxa"/>
            <w:tcBorders>
              <w:tl2br w:val="nil"/>
              <w:tr2bl w:val="nil"/>
            </w:tcBorders>
          </w:tcPr>
          <w:p>
            <w:pPr>
              <w:pStyle w:val="33"/>
              <w:spacing w:before="1"/>
              <w:ind w:left="72" w:right="65"/>
              <w:rPr>
                <w:rFonts w:hint="default" w:ascii="Times New Roman" w:hAnsi="Times New Roman" w:eastAsia="宋体" w:cs="Times New Roman"/>
                <w:sz w:val="21"/>
              </w:rPr>
            </w:pPr>
            <w:r>
              <w:rPr>
                <w:rFonts w:hint="default" w:ascii="Times New Roman" w:hAnsi="Times New Roman" w:eastAsia="宋体" w:cs="Times New Roman"/>
                <w:sz w:val="21"/>
              </w:rPr>
              <w:t>场区内建</w:t>
            </w:r>
          </w:p>
          <w:p>
            <w:pPr>
              <w:pStyle w:val="33"/>
              <w:spacing w:before="2" w:line="253" w:lineRule="exact"/>
              <w:ind w:left="74" w:right="65"/>
              <w:rPr>
                <w:rFonts w:hint="default" w:ascii="Times New Roman" w:hAnsi="Times New Roman" w:eastAsia="宋体" w:cs="Times New Roman"/>
                <w:sz w:val="21"/>
              </w:rPr>
            </w:pPr>
            <w:r>
              <w:rPr>
                <w:rFonts w:hint="default" w:ascii="Times New Roman" w:hAnsi="Times New Roman" w:eastAsia="宋体" w:cs="Times New Roman"/>
                <w:sz w:val="21"/>
              </w:rPr>
              <w:t>构筑物</w:t>
            </w:r>
          </w:p>
        </w:tc>
        <w:tc>
          <w:tcPr>
            <w:tcW w:w="1330" w:type="dxa"/>
            <w:tcBorders>
              <w:tl2br w:val="nil"/>
              <w:tr2bl w:val="nil"/>
            </w:tcBorders>
          </w:tcPr>
          <w:p>
            <w:pPr>
              <w:pStyle w:val="33"/>
              <w:spacing w:before="1"/>
              <w:ind w:left="136" w:right="129"/>
              <w:rPr>
                <w:rFonts w:hint="default" w:ascii="Times New Roman" w:hAnsi="Times New Roman" w:eastAsia="宋体" w:cs="Times New Roman"/>
                <w:sz w:val="21"/>
              </w:rPr>
            </w:pPr>
            <w:r>
              <w:rPr>
                <w:rFonts w:hint="default" w:ascii="Times New Roman" w:hAnsi="Times New Roman" w:eastAsia="宋体" w:cs="Times New Roman"/>
                <w:sz w:val="21"/>
              </w:rPr>
              <w:t>包气带防</w:t>
            </w:r>
          </w:p>
          <w:p>
            <w:pPr>
              <w:pStyle w:val="33"/>
              <w:spacing w:before="2" w:line="253" w:lineRule="exact"/>
              <w:ind w:left="134" w:right="129"/>
              <w:rPr>
                <w:rFonts w:hint="default" w:ascii="Times New Roman" w:hAnsi="Times New Roman" w:eastAsia="宋体" w:cs="Times New Roman"/>
                <w:sz w:val="21"/>
              </w:rPr>
            </w:pPr>
            <w:r>
              <w:rPr>
                <w:rFonts w:hint="default" w:ascii="Times New Roman" w:hAnsi="Times New Roman" w:eastAsia="宋体" w:cs="Times New Roman"/>
                <w:sz w:val="21"/>
              </w:rPr>
              <w:t>污性能</w:t>
            </w:r>
          </w:p>
        </w:tc>
        <w:tc>
          <w:tcPr>
            <w:tcW w:w="1347" w:type="dxa"/>
            <w:tcBorders>
              <w:tl2br w:val="nil"/>
              <w:tr2bl w:val="nil"/>
            </w:tcBorders>
          </w:tcPr>
          <w:p>
            <w:pPr>
              <w:pStyle w:val="33"/>
              <w:spacing w:before="1"/>
              <w:ind w:left="163"/>
              <w:jc w:val="left"/>
              <w:rPr>
                <w:rFonts w:hint="default" w:ascii="Times New Roman" w:hAnsi="Times New Roman" w:eastAsia="宋体" w:cs="Times New Roman"/>
                <w:sz w:val="21"/>
              </w:rPr>
            </w:pPr>
            <w:r>
              <w:rPr>
                <w:rFonts w:hint="default" w:ascii="Times New Roman" w:hAnsi="Times New Roman" w:eastAsia="宋体" w:cs="Times New Roman"/>
                <w:w w:val="95"/>
                <w:sz w:val="21"/>
              </w:rPr>
              <w:t>污染控制</w:t>
            </w:r>
          </w:p>
          <w:p>
            <w:pPr>
              <w:pStyle w:val="33"/>
              <w:spacing w:before="2" w:line="253" w:lineRule="exact"/>
              <w:ind w:left="163"/>
              <w:jc w:val="left"/>
              <w:rPr>
                <w:rFonts w:hint="default" w:ascii="Times New Roman" w:hAnsi="Times New Roman" w:eastAsia="宋体" w:cs="Times New Roman"/>
                <w:sz w:val="21"/>
              </w:rPr>
            </w:pPr>
            <w:r>
              <w:rPr>
                <w:rFonts w:hint="default" w:ascii="Times New Roman" w:hAnsi="Times New Roman" w:eastAsia="宋体" w:cs="Times New Roman"/>
                <w:w w:val="95"/>
                <w:sz w:val="21"/>
              </w:rPr>
              <w:t>难易程度</w:t>
            </w:r>
          </w:p>
        </w:tc>
        <w:tc>
          <w:tcPr>
            <w:tcW w:w="1411" w:type="dxa"/>
            <w:tcBorders>
              <w:tl2br w:val="nil"/>
              <w:tr2bl w:val="nil"/>
            </w:tcBorders>
          </w:tcPr>
          <w:p>
            <w:pPr>
              <w:pStyle w:val="33"/>
              <w:spacing w:before="1"/>
              <w:ind w:left="49" w:right="44"/>
              <w:rPr>
                <w:rFonts w:hint="default" w:ascii="Times New Roman" w:hAnsi="Times New Roman" w:eastAsia="宋体" w:cs="Times New Roman"/>
                <w:sz w:val="21"/>
              </w:rPr>
            </w:pPr>
            <w:r>
              <w:rPr>
                <w:rFonts w:hint="default" w:ascii="Times New Roman" w:hAnsi="Times New Roman" w:eastAsia="宋体" w:cs="Times New Roman"/>
                <w:sz w:val="21"/>
              </w:rPr>
              <w:t>污染物</w:t>
            </w:r>
          </w:p>
          <w:p>
            <w:pPr>
              <w:pStyle w:val="33"/>
              <w:spacing w:before="2" w:line="253" w:lineRule="exact"/>
              <w:ind w:left="49" w:right="44"/>
              <w:rPr>
                <w:rFonts w:hint="default" w:ascii="Times New Roman" w:hAnsi="Times New Roman" w:eastAsia="宋体" w:cs="Times New Roman"/>
                <w:sz w:val="21"/>
              </w:rPr>
            </w:pPr>
            <w:r>
              <w:rPr>
                <w:rFonts w:hint="default" w:ascii="Times New Roman" w:hAnsi="Times New Roman" w:eastAsia="宋体" w:cs="Times New Roman"/>
                <w:sz w:val="21"/>
              </w:rPr>
              <w:t>类型</w:t>
            </w:r>
          </w:p>
        </w:tc>
        <w:tc>
          <w:tcPr>
            <w:tcW w:w="1770" w:type="dxa"/>
            <w:tcBorders>
              <w:tl2br w:val="nil"/>
              <w:tr2bl w:val="nil"/>
            </w:tcBorders>
          </w:tcPr>
          <w:p>
            <w:pPr>
              <w:pStyle w:val="33"/>
              <w:spacing w:before="135"/>
              <w:ind w:left="221" w:right="215"/>
              <w:rPr>
                <w:rFonts w:hint="default" w:ascii="Times New Roman" w:hAnsi="Times New Roman" w:eastAsia="宋体" w:cs="Times New Roman"/>
                <w:sz w:val="21"/>
              </w:rPr>
            </w:pPr>
            <w:r>
              <w:rPr>
                <w:rFonts w:hint="default" w:ascii="Times New Roman" w:hAnsi="Times New Roman" w:eastAsia="宋体" w:cs="Times New Roman"/>
                <w:sz w:val="21"/>
              </w:rPr>
              <w:t>防渗分区</w:t>
            </w:r>
          </w:p>
        </w:tc>
        <w:tc>
          <w:tcPr>
            <w:tcW w:w="2517" w:type="dxa"/>
            <w:tcBorders>
              <w:tl2br w:val="nil"/>
              <w:tr2bl w:val="nil"/>
            </w:tcBorders>
          </w:tcPr>
          <w:p>
            <w:pPr>
              <w:pStyle w:val="33"/>
              <w:spacing w:before="135"/>
              <w:ind w:left="462"/>
              <w:jc w:val="left"/>
              <w:rPr>
                <w:rFonts w:hint="default" w:ascii="Times New Roman" w:hAnsi="Times New Roman" w:eastAsia="宋体" w:cs="Times New Roman"/>
                <w:sz w:val="21"/>
              </w:rPr>
            </w:pPr>
            <w:r>
              <w:rPr>
                <w:rFonts w:hint="default" w:ascii="Times New Roman" w:hAnsi="Times New Roman" w:eastAsia="宋体" w:cs="Times New Roman"/>
                <w:sz w:val="21"/>
              </w:rPr>
              <w:t>防渗技术要求</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7" w:hRule="atLeast"/>
          <w:jc w:val="center"/>
        </w:trPr>
        <w:tc>
          <w:tcPr>
            <w:tcW w:w="1423" w:type="dxa"/>
            <w:tcBorders>
              <w:tl2br w:val="nil"/>
              <w:tr2bl w:val="nil"/>
            </w:tcBorders>
          </w:tcPr>
          <w:p>
            <w:pPr>
              <w:pStyle w:val="33"/>
              <w:spacing w:before="34"/>
              <w:ind w:left="69" w:right="65"/>
              <w:rPr>
                <w:rFonts w:hint="default" w:ascii="Times New Roman" w:hAnsi="Times New Roman" w:eastAsia="宋体" w:cs="Times New Roman"/>
                <w:sz w:val="21"/>
              </w:rPr>
            </w:pPr>
            <w:r>
              <w:rPr>
                <w:rFonts w:hint="default" w:ascii="Times New Roman" w:hAnsi="Times New Roman" w:eastAsia="宋体" w:cs="Times New Roman"/>
                <w:sz w:val="21"/>
              </w:rPr>
              <w:t>鸡舍</w:t>
            </w:r>
          </w:p>
        </w:tc>
        <w:tc>
          <w:tcPr>
            <w:tcW w:w="1330" w:type="dxa"/>
            <w:tcBorders>
              <w:tl2br w:val="nil"/>
              <w:tr2bl w:val="nil"/>
            </w:tcBorders>
          </w:tcPr>
          <w:p>
            <w:pPr>
              <w:pStyle w:val="33"/>
              <w:spacing w:before="34"/>
              <w:ind w:left="7"/>
              <w:rPr>
                <w:rFonts w:hint="default" w:ascii="Times New Roman" w:hAnsi="Times New Roman" w:eastAsia="宋体" w:cs="Times New Roman"/>
                <w:sz w:val="21"/>
              </w:rPr>
            </w:pPr>
            <w:r>
              <w:rPr>
                <w:rFonts w:hint="default" w:ascii="Times New Roman" w:hAnsi="Times New Roman" w:eastAsia="宋体" w:cs="Times New Roman"/>
                <w:w w:val="99"/>
                <w:sz w:val="21"/>
              </w:rPr>
              <w:t>中</w:t>
            </w:r>
          </w:p>
        </w:tc>
        <w:tc>
          <w:tcPr>
            <w:tcW w:w="1347" w:type="dxa"/>
            <w:tcBorders>
              <w:tl2br w:val="nil"/>
              <w:tr2bl w:val="nil"/>
            </w:tcBorders>
          </w:tcPr>
          <w:p>
            <w:pPr>
              <w:pStyle w:val="33"/>
              <w:spacing w:before="34"/>
              <w:ind w:left="6"/>
              <w:rPr>
                <w:rFonts w:hint="default" w:ascii="Times New Roman" w:hAnsi="Times New Roman" w:eastAsia="宋体" w:cs="Times New Roman"/>
                <w:sz w:val="21"/>
              </w:rPr>
            </w:pPr>
            <w:r>
              <w:rPr>
                <w:rFonts w:hint="default" w:ascii="Times New Roman" w:hAnsi="Times New Roman" w:eastAsia="宋体" w:cs="Times New Roman"/>
                <w:w w:val="99"/>
                <w:sz w:val="21"/>
              </w:rPr>
              <w:t>难</w:t>
            </w:r>
          </w:p>
        </w:tc>
        <w:tc>
          <w:tcPr>
            <w:tcW w:w="1411" w:type="dxa"/>
            <w:tcBorders>
              <w:tl2br w:val="nil"/>
              <w:tr2bl w:val="nil"/>
            </w:tcBorders>
          </w:tcPr>
          <w:p>
            <w:pPr>
              <w:pStyle w:val="33"/>
              <w:spacing w:before="34"/>
              <w:ind w:left="51" w:right="44"/>
              <w:rPr>
                <w:rFonts w:hint="default" w:ascii="Times New Roman" w:hAnsi="Times New Roman" w:eastAsia="宋体" w:cs="Times New Roman"/>
                <w:sz w:val="21"/>
              </w:rPr>
            </w:pPr>
            <w:r>
              <w:rPr>
                <w:rFonts w:hint="default" w:ascii="Times New Roman" w:hAnsi="Times New Roman" w:eastAsia="宋体" w:cs="Times New Roman"/>
                <w:sz w:val="21"/>
              </w:rPr>
              <w:t>其他类型</w:t>
            </w:r>
          </w:p>
        </w:tc>
        <w:tc>
          <w:tcPr>
            <w:tcW w:w="1770" w:type="dxa"/>
            <w:tcBorders>
              <w:tl2br w:val="nil"/>
              <w:tr2bl w:val="nil"/>
            </w:tcBorders>
          </w:tcPr>
          <w:p>
            <w:pPr>
              <w:pStyle w:val="33"/>
              <w:spacing w:before="34"/>
              <w:ind w:left="221" w:right="215"/>
              <w:rPr>
                <w:rFonts w:hint="default" w:ascii="Times New Roman" w:hAnsi="Times New Roman" w:eastAsia="宋体" w:cs="Times New Roman"/>
                <w:sz w:val="21"/>
              </w:rPr>
            </w:pPr>
            <w:r>
              <w:rPr>
                <w:rFonts w:hint="default" w:ascii="Times New Roman" w:hAnsi="Times New Roman" w:eastAsia="宋体" w:cs="Times New Roman"/>
                <w:sz w:val="21"/>
              </w:rPr>
              <w:t>一般防渗区</w:t>
            </w:r>
          </w:p>
        </w:tc>
        <w:tc>
          <w:tcPr>
            <w:tcW w:w="2517" w:type="dxa"/>
            <w:vMerge w:val="restart"/>
            <w:tcBorders>
              <w:tl2br w:val="nil"/>
              <w:tr2bl w:val="nil"/>
            </w:tcBorders>
          </w:tcPr>
          <w:p>
            <w:pPr>
              <w:pStyle w:val="33"/>
              <w:spacing w:before="72"/>
              <w:ind w:left="336" w:right="327"/>
              <w:rPr>
                <w:rFonts w:hint="default" w:ascii="Times New Roman" w:hAnsi="Times New Roman" w:eastAsia="宋体" w:cs="Times New Roman"/>
                <w:sz w:val="21"/>
              </w:rPr>
            </w:pPr>
            <w:r>
              <w:rPr>
                <w:rFonts w:hint="default" w:ascii="Times New Roman" w:hAnsi="Times New Roman" w:eastAsia="宋体" w:cs="Times New Roman"/>
                <w:sz w:val="21"/>
              </w:rPr>
              <w:t>等效黏土防渗层</w:t>
            </w:r>
          </w:p>
          <w:p>
            <w:pPr>
              <w:pStyle w:val="33"/>
              <w:spacing w:before="2"/>
              <w:ind w:left="336" w:right="327"/>
              <w:rPr>
                <w:rFonts w:hint="default" w:ascii="Times New Roman" w:hAnsi="Times New Roman" w:eastAsia="宋体" w:cs="Times New Roman"/>
                <w:sz w:val="21"/>
              </w:rPr>
            </w:pPr>
            <w:r>
              <w:rPr>
                <w:rFonts w:hint="default" w:ascii="Times New Roman" w:hAnsi="Times New Roman" w:eastAsia="宋体" w:cs="Times New Roman"/>
                <w:sz w:val="21"/>
              </w:rPr>
              <w:t>Mb≧1.5m，</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1423" w:type="dxa"/>
            <w:tcBorders>
              <w:tl2br w:val="nil"/>
              <w:tr2bl w:val="nil"/>
            </w:tcBorders>
          </w:tcPr>
          <w:p>
            <w:pPr>
              <w:pStyle w:val="33"/>
              <w:spacing w:before="32"/>
              <w:ind w:left="72" w:right="65"/>
              <w:rPr>
                <w:rFonts w:hint="default" w:ascii="Times New Roman" w:hAnsi="Times New Roman" w:eastAsia="宋体" w:cs="Times New Roman"/>
                <w:sz w:val="21"/>
              </w:rPr>
            </w:pPr>
            <w:r>
              <w:rPr>
                <w:rFonts w:hint="default" w:ascii="Times New Roman" w:hAnsi="Times New Roman" w:eastAsia="宋体" w:cs="Times New Roman"/>
                <w:sz w:val="21"/>
              </w:rPr>
              <w:t>初期雨水</w:t>
            </w:r>
          </w:p>
        </w:tc>
        <w:tc>
          <w:tcPr>
            <w:tcW w:w="1330" w:type="dxa"/>
            <w:tcBorders>
              <w:tl2br w:val="nil"/>
              <w:tr2bl w:val="nil"/>
            </w:tcBorders>
          </w:tcPr>
          <w:p>
            <w:pPr>
              <w:pStyle w:val="33"/>
              <w:spacing w:before="32"/>
              <w:ind w:left="7"/>
              <w:rPr>
                <w:rFonts w:hint="default" w:ascii="Times New Roman" w:hAnsi="Times New Roman" w:eastAsia="宋体" w:cs="Times New Roman"/>
                <w:sz w:val="21"/>
              </w:rPr>
            </w:pPr>
            <w:r>
              <w:rPr>
                <w:rFonts w:hint="default" w:ascii="Times New Roman" w:hAnsi="Times New Roman" w:eastAsia="宋体" w:cs="Times New Roman"/>
                <w:w w:val="99"/>
                <w:sz w:val="21"/>
              </w:rPr>
              <w:t>中</w:t>
            </w:r>
          </w:p>
        </w:tc>
        <w:tc>
          <w:tcPr>
            <w:tcW w:w="1347" w:type="dxa"/>
            <w:tcBorders>
              <w:tl2br w:val="nil"/>
              <w:tr2bl w:val="nil"/>
            </w:tcBorders>
          </w:tcPr>
          <w:p>
            <w:pPr>
              <w:pStyle w:val="33"/>
              <w:spacing w:before="32"/>
              <w:ind w:left="6"/>
              <w:rPr>
                <w:rFonts w:hint="default" w:ascii="Times New Roman" w:hAnsi="Times New Roman" w:eastAsia="宋体" w:cs="Times New Roman"/>
                <w:sz w:val="21"/>
              </w:rPr>
            </w:pPr>
            <w:r>
              <w:rPr>
                <w:rFonts w:hint="default" w:ascii="Times New Roman" w:hAnsi="Times New Roman" w:eastAsia="宋体" w:cs="Times New Roman"/>
                <w:w w:val="99"/>
                <w:sz w:val="21"/>
              </w:rPr>
              <w:t>难</w:t>
            </w:r>
          </w:p>
        </w:tc>
        <w:tc>
          <w:tcPr>
            <w:tcW w:w="1411" w:type="dxa"/>
            <w:tcBorders>
              <w:tl2br w:val="nil"/>
              <w:tr2bl w:val="nil"/>
            </w:tcBorders>
          </w:tcPr>
          <w:p>
            <w:pPr>
              <w:pStyle w:val="33"/>
              <w:spacing w:before="32"/>
              <w:ind w:left="51" w:right="44"/>
              <w:rPr>
                <w:rFonts w:hint="default" w:ascii="Times New Roman" w:hAnsi="Times New Roman" w:eastAsia="宋体" w:cs="Times New Roman"/>
                <w:sz w:val="21"/>
              </w:rPr>
            </w:pPr>
            <w:r>
              <w:rPr>
                <w:rFonts w:hint="default" w:ascii="Times New Roman" w:hAnsi="Times New Roman" w:eastAsia="宋体" w:cs="Times New Roman"/>
                <w:sz w:val="21"/>
              </w:rPr>
              <w:t>其他类型</w:t>
            </w:r>
          </w:p>
        </w:tc>
        <w:tc>
          <w:tcPr>
            <w:tcW w:w="1770" w:type="dxa"/>
            <w:tcBorders>
              <w:tl2br w:val="nil"/>
              <w:tr2bl w:val="nil"/>
            </w:tcBorders>
          </w:tcPr>
          <w:p>
            <w:pPr>
              <w:pStyle w:val="33"/>
              <w:spacing w:before="32"/>
              <w:ind w:left="221" w:right="215"/>
              <w:rPr>
                <w:rFonts w:hint="default" w:ascii="Times New Roman" w:hAnsi="Times New Roman" w:eastAsia="宋体" w:cs="Times New Roman"/>
                <w:sz w:val="21"/>
              </w:rPr>
            </w:pPr>
            <w:r>
              <w:rPr>
                <w:rFonts w:hint="default" w:ascii="Times New Roman" w:hAnsi="Times New Roman" w:eastAsia="宋体" w:cs="Times New Roman"/>
                <w:sz w:val="21"/>
              </w:rPr>
              <w:t>一般防渗区</w:t>
            </w:r>
          </w:p>
        </w:tc>
        <w:tc>
          <w:tcPr>
            <w:tcW w:w="2517"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46" w:hRule="atLeast"/>
          <w:jc w:val="center"/>
        </w:trPr>
        <w:tc>
          <w:tcPr>
            <w:tcW w:w="1423" w:type="dxa"/>
            <w:tcBorders>
              <w:tl2br w:val="nil"/>
              <w:tr2bl w:val="nil"/>
            </w:tcBorders>
          </w:tcPr>
          <w:p>
            <w:pPr>
              <w:pStyle w:val="33"/>
              <w:spacing w:before="2"/>
              <w:ind w:left="74" w:right="65"/>
              <w:rPr>
                <w:rFonts w:hint="default" w:ascii="Times New Roman" w:hAnsi="Times New Roman" w:eastAsia="宋体" w:cs="Times New Roman"/>
                <w:sz w:val="21"/>
              </w:rPr>
            </w:pPr>
            <w:r>
              <w:rPr>
                <w:rFonts w:hint="default" w:ascii="Times New Roman" w:hAnsi="Times New Roman" w:eastAsia="宋体" w:cs="Times New Roman"/>
                <w:sz w:val="21"/>
              </w:rPr>
              <w:t>收集池</w:t>
            </w:r>
          </w:p>
        </w:tc>
        <w:tc>
          <w:tcPr>
            <w:tcW w:w="1330" w:type="dxa"/>
            <w:tcBorders>
              <w:tl2br w:val="nil"/>
              <w:tr2bl w:val="nil"/>
            </w:tcBorders>
          </w:tcPr>
          <w:p>
            <w:pPr>
              <w:pStyle w:val="33"/>
              <w:jc w:val="left"/>
              <w:rPr>
                <w:rFonts w:hint="default" w:ascii="Times New Roman" w:hAnsi="Times New Roman" w:eastAsia="宋体" w:cs="Times New Roman"/>
                <w:sz w:val="22"/>
              </w:rPr>
            </w:pPr>
          </w:p>
        </w:tc>
        <w:tc>
          <w:tcPr>
            <w:tcW w:w="1347" w:type="dxa"/>
            <w:tcBorders>
              <w:tl2br w:val="nil"/>
              <w:tr2bl w:val="nil"/>
            </w:tcBorders>
          </w:tcPr>
          <w:p>
            <w:pPr>
              <w:pStyle w:val="33"/>
              <w:jc w:val="left"/>
              <w:rPr>
                <w:rFonts w:hint="default" w:ascii="Times New Roman" w:hAnsi="Times New Roman" w:eastAsia="宋体" w:cs="Times New Roman"/>
                <w:sz w:val="22"/>
              </w:rPr>
            </w:pPr>
          </w:p>
        </w:tc>
        <w:tc>
          <w:tcPr>
            <w:tcW w:w="1411" w:type="dxa"/>
            <w:tcBorders>
              <w:tl2br w:val="nil"/>
              <w:tr2bl w:val="nil"/>
            </w:tcBorders>
          </w:tcPr>
          <w:p>
            <w:pPr>
              <w:pStyle w:val="33"/>
              <w:jc w:val="left"/>
              <w:rPr>
                <w:rFonts w:hint="default" w:ascii="Times New Roman" w:hAnsi="Times New Roman" w:eastAsia="宋体" w:cs="Times New Roman"/>
                <w:sz w:val="22"/>
              </w:rPr>
            </w:pPr>
          </w:p>
        </w:tc>
        <w:tc>
          <w:tcPr>
            <w:tcW w:w="1770" w:type="dxa"/>
            <w:tcBorders>
              <w:tl2br w:val="nil"/>
              <w:tr2bl w:val="nil"/>
            </w:tcBorders>
          </w:tcPr>
          <w:p>
            <w:pPr>
              <w:pStyle w:val="33"/>
              <w:jc w:val="left"/>
              <w:rPr>
                <w:rFonts w:hint="default" w:ascii="Times New Roman" w:hAnsi="Times New Roman" w:eastAsia="宋体" w:cs="Times New Roman"/>
                <w:sz w:val="22"/>
              </w:rPr>
            </w:pPr>
          </w:p>
        </w:tc>
        <w:tc>
          <w:tcPr>
            <w:tcW w:w="2517" w:type="dxa"/>
            <w:vMerge w:val="restart"/>
            <w:tcBorders>
              <w:tl2br w:val="nil"/>
              <w:tr2bl w:val="nil"/>
            </w:tcBorders>
          </w:tcPr>
          <w:p>
            <w:pPr>
              <w:pStyle w:val="33"/>
              <w:spacing w:before="2" w:line="242" w:lineRule="auto"/>
              <w:ind w:left="316" w:right="120" w:hanging="185"/>
              <w:jc w:val="left"/>
              <w:rPr>
                <w:rFonts w:hint="default" w:ascii="Times New Roman" w:hAnsi="Times New Roman" w:eastAsia="宋体" w:cs="Times New Roman"/>
                <w:sz w:val="21"/>
              </w:rPr>
            </w:pPr>
            <w:r>
              <w:rPr>
                <w:rFonts w:hint="default" w:ascii="Times New Roman" w:hAnsi="Times New Roman" w:eastAsia="宋体" w:cs="Times New Roman"/>
                <w:sz w:val="21"/>
              </w:rPr>
              <w:t>K≦1*10</w:t>
            </w:r>
            <w:r>
              <w:rPr>
                <w:rFonts w:hint="default" w:ascii="Times New Roman" w:hAnsi="Times New Roman" w:eastAsia="宋体" w:cs="Times New Roman"/>
                <w:position w:val="7"/>
                <w:sz w:val="13"/>
              </w:rPr>
              <w:t>-7</w:t>
            </w:r>
            <w:r>
              <w:rPr>
                <w:rFonts w:hint="default" w:ascii="Times New Roman" w:hAnsi="Times New Roman" w:eastAsia="宋体" w:cs="Times New Roman"/>
                <w:sz w:val="21"/>
              </w:rPr>
              <w:t>cm/s，或参照 GB16889 执行</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7" w:hRule="atLeast"/>
          <w:jc w:val="center"/>
        </w:trPr>
        <w:tc>
          <w:tcPr>
            <w:tcW w:w="1423" w:type="dxa"/>
            <w:tcBorders>
              <w:tl2br w:val="nil"/>
              <w:tr2bl w:val="nil"/>
            </w:tcBorders>
          </w:tcPr>
          <w:p>
            <w:pPr>
              <w:pStyle w:val="33"/>
              <w:spacing w:before="33"/>
              <w:ind w:left="74" w:right="65"/>
              <w:rPr>
                <w:rFonts w:hint="default" w:ascii="Times New Roman" w:hAnsi="Times New Roman" w:eastAsia="宋体" w:cs="Times New Roman"/>
                <w:sz w:val="21"/>
              </w:rPr>
            </w:pPr>
            <w:r>
              <w:rPr>
                <w:rFonts w:hint="default" w:ascii="Times New Roman" w:hAnsi="Times New Roman" w:eastAsia="宋体" w:cs="Times New Roman"/>
                <w:sz w:val="21"/>
              </w:rPr>
              <w:t>消毒池</w:t>
            </w:r>
          </w:p>
        </w:tc>
        <w:tc>
          <w:tcPr>
            <w:tcW w:w="1330" w:type="dxa"/>
            <w:tcBorders>
              <w:tl2br w:val="nil"/>
              <w:tr2bl w:val="nil"/>
            </w:tcBorders>
          </w:tcPr>
          <w:p>
            <w:pPr>
              <w:pStyle w:val="33"/>
              <w:spacing w:before="33"/>
              <w:ind w:left="7"/>
              <w:rPr>
                <w:rFonts w:hint="default" w:ascii="Times New Roman" w:hAnsi="Times New Roman" w:eastAsia="宋体" w:cs="Times New Roman"/>
                <w:sz w:val="21"/>
              </w:rPr>
            </w:pPr>
            <w:r>
              <w:rPr>
                <w:rFonts w:hint="default" w:ascii="Times New Roman" w:hAnsi="Times New Roman" w:eastAsia="宋体" w:cs="Times New Roman"/>
                <w:w w:val="99"/>
                <w:sz w:val="21"/>
              </w:rPr>
              <w:t>中</w:t>
            </w:r>
          </w:p>
        </w:tc>
        <w:tc>
          <w:tcPr>
            <w:tcW w:w="1347" w:type="dxa"/>
            <w:tcBorders>
              <w:tl2br w:val="nil"/>
              <w:tr2bl w:val="nil"/>
            </w:tcBorders>
          </w:tcPr>
          <w:p>
            <w:pPr>
              <w:pStyle w:val="33"/>
              <w:spacing w:before="33"/>
              <w:ind w:left="6"/>
              <w:rPr>
                <w:rFonts w:hint="default" w:ascii="Times New Roman" w:hAnsi="Times New Roman" w:eastAsia="宋体" w:cs="Times New Roman"/>
                <w:sz w:val="21"/>
              </w:rPr>
            </w:pPr>
            <w:r>
              <w:rPr>
                <w:rFonts w:hint="default" w:ascii="Times New Roman" w:hAnsi="Times New Roman" w:eastAsia="宋体" w:cs="Times New Roman"/>
                <w:w w:val="99"/>
                <w:sz w:val="21"/>
              </w:rPr>
              <w:t>难</w:t>
            </w:r>
          </w:p>
        </w:tc>
        <w:tc>
          <w:tcPr>
            <w:tcW w:w="1411" w:type="dxa"/>
            <w:tcBorders>
              <w:tl2br w:val="nil"/>
              <w:tr2bl w:val="nil"/>
            </w:tcBorders>
          </w:tcPr>
          <w:p>
            <w:pPr>
              <w:pStyle w:val="33"/>
              <w:spacing w:before="33"/>
              <w:ind w:left="51" w:right="44"/>
              <w:rPr>
                <w:rFonts w:hint="default" w:ascii="Times New Roman" w:hAnsi="Times New Roman" w:eastAsia="宋体" w:cs="Times New Roman"/>
                <w:sz w:val="21"/>
              </w:rPr>
            </w:pPr>
            <w:r>
              <w:rPr>
                <w:rFonts w:hint="default" w:ascii="Times New Roman" w:hAnsi="Times New Roman" w:eastAsia="宋体" w:cs="Times New Roman"/>
                <w:sz w:val="21"/>
              </w:rPr>
              <w:t>其他类型</w:t>
            </w:r>
          </w:p>
        </w:tc>
        <w:tc>
          <w:tcPr>
            <w:tcW w:w="1770" w:type="dxa"/>
            <w:tcBorders>
              <w:tl2br w:val="nil"/>
              <w:tr2bl w:val="nil"/>
            </w:tcBorders>
          </w:tcPr>
          <w:p>
            <w:pPr>
              <w:pStyle w:val="33"/>
              <w:spacing w:before="33"/>
              <w:ind w:left="221" w:right="215"/>
              <w:rPr>
                <w:rFonts w:hint="default" w:ascii="Times New Roman" w:hAnsi="Times New Roman" w:eastAsia="宋体" w:cs="Times New Roman"/>
                <w:sz w:val="21"/>
              </w:rPr>
            </w:pPr>
            <w:r>
              <w:rPr>
                <w:rFonts w:hint="default" w:ascii="Times New Roman" w:hAnsi="Times New Roman" w:eastAsia="宋体" w:cs="Times New Roman"/>
                <w:sz w:val="21"/>
              </w:rPr>
              <w:t>一般防渗区</w:t>
            </w:r>
          </w:p>
        </w:tc>
        <w:tc>
          <w:tcPr>
            <w:tcW w:w="2517"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7" w:hRule="atLeast"/>
          <w:jc w:val="center"/>
        </w:trPr>
        <w:tc>
          <w:tcPr>
            <w:tcW w:w="1423" w:type="dxa"/>
            <w:tcBorders>
              <w:tl2br w:val="nil"/>
              <w:tr2bl w:val="nil"/>
            </w:tcBorders>
          </w:tcPr>
          <w:p>
            <w:pPr>
              <w:pStyle w:val="33"/>
              <w:spacing w:before="34"/>
              <w:ind w:left="74" w:right="65"/>
              <w:rPr>
                <w:rFonts w:hint="default" w:ascii="Times New Roman" w:hAnsi="Times New Roman" w:eastAsia="宋体" w:cs="Times New Roman"/>
                <w:sz w:val="21"/>
              </w:rPr>
            </w:pPr>
            <w:r>
              <w:rPr>
                <w:rFonts w:hint="default" w:ascii="Times New Roman" w:hAnsi="Times New Roman" w:eastAsia="宋体" w:cs="Times New Roman"/>
                <w:sz w:val="21"/>
              </w:rPr>
              <w:t>事故池</w:t>
            </w:r>
          </w:p>
        </w:tc>
        <w:tc>
          <w:tcPr>
            <w:tcW w:w="1330" w:type="dxa"/>
            <w:tcBorders>
              <w:tl2br w:val="nil"/>
              <w:tr2bl w:val="nil"/>
            </w:tcBorders>
          </w:tcPr>
          <w:p>
            <w:pPr>
              <w:pStyle w:val="33"/>
              <w:spacing w:before="34"/>
              <w:ind w:left="7"/>
              <w:rPr>
                <w:rFonts w:hint="default" w:ascii="Times New Roman" w:hAnsi="Times New Roman" w:eastAsia="宋体" w:cs="Times New Roman"/>
                <w:sz w:val="21"/>
              </w:rPr>
            </w:pPr>
            <w:r>
              <w:rPr>
                <w:rFonts w:hint="default" w:ascii="Times New Roman" w:hAnsi="Times New Roman" w:eastAsia="宋体" w:cs="Times New Roman"/>
                <w:w w:val="99"/>
                <w:sz w:val="21"/>
              </w:rPr>
              <w:t>中</w:t>
            </w:r>
          </w:p>
        </w:tc>
        <w:tc>
          <w:tcPr>
            <w:tcW w:w="1347" w:type="dxa"/>
            <w:tcBorders>
              <w:tl2br w:val="nil"/>
              <w:tr2bl w:val="nil"/>
            </w:tcBorders>
          </w:tcPr>
          <w:p>
            <w:pPr>
              <w:pStyle w:val="33"/>
              <w:spacing w:before="34"/>
              <w:ind w:left="6"/>
              <w:rPr>
                <w:rFonts w:hint="default" w:ascii="Times New Roman" w:hAnsi="Times New Roman" w:eastAsia="宋体" w:cs="Times New Roman"/>
                <w:sz w:val="21"/>
              </w:rPr>
            </w:pPr>
            <w:r>
              <w:rPr>
                <w:rFonts w:hint="default" w:ascii="Times New Roman" w:hAnsi="Times New Roman" w:eastAsia="宋体" w:cs="Times New Roman"/>
                <w:w w:val="99"/>
                <w:sz w:val="21"/>
              </w:rPr>
              <w:t>难</w:t>
            </w:r>
          </w:p>
        </w:tc>
        <w:tc>
          <w:tcPr>
            <w:tcW w:w="1411" w:type="dxa"/>
            <w:tcBorders>
              <w:tl2br w:val="nil"/>
              <w:tr2bl w:val="nil"/>
            </w:tcBorders>
          </w:tcPr>
          <w:p>
            <w:pPr>
              <w:pStyle w:val="33"/>
              <w:spacing w:before="34"/>
              <w:ind w:left="51" w:right="44"/>
              <w:rPr>
                <w:rFonts w:hint="default" w:ascii="Times New Roman" w:hAnsi="Times New Roman" w:eastAsia="宋体" w:cs="Times New Roman"/>
                <w:sz w:val="21"/>
              </w:rPr>
            </w:pPr>
            <w:r>
              <w:rPr>
                <w:rFonts w:hint="default" w:ascii="Times New Roman" w:hAnsi="Times New Roman" w:eastAsia="宋体" w:cs="Times New Roman"/>
                <w:sz w:val="21"/>
              </w:rPr>
              <w:t>其他类型</w:t>
            </w:r>
          </w:p>
        </w:tc>
        <w:tc>
          <w:tcPr>
            <w:tcW w:w="1770" w:type="dxa"/>
            <w:tcBorders>
              <w:tl2br w:val="nil"/>
              <w:tr2bl w:val="nil"/>
            </w:tcBorders>
          </w:tcPr>
          <w:p>
            <w:pPr>
              <w:pStyle w:val="33"/>
              <w:spacing w:before="34"/>
              <w:ind w:left="221" w:right="215"/>
              <w:rPr>
                <w:rFonts w:hint="default" w:ascii="Times New Roman" w:hAnsi="Times New Roman" w:eastAsia="宋体" w:cs="Times New Roman"/>
                <w:sz w:val="21"/>
              </w:rPr>
            </w:pPr>
            <w:r>
              <w:rPr>
                <w:rFonts w:hint="default" w:ascii="Times New Roman" w:hAnsi="Times New Roman" w:eastAsia="宋体" w:cs="Times New Roman"/>
                <w:sz w:val="21"/>
              </w:rPr>
              <w:t>重点防渗区</w:t>
            </w:r>
          </w:p>
        </w:tc>
        <w:tc>
          <w:tcPr>
            <w:tcW w:w="2517" w:type="dxa"/>
            <w:vMerge w:val="restart"/>
            <w:tcBorders>
              <w:tl2br w:val="nil"/>
              <w:tr2bl w:val="nil"/>
            </w:tcBorders>
          </w:tcPr>
          <w:p>
            <w:pPr>
              <w:pStyle w:val="33"/>
              <w:jc w:val="left"/>
              <w:rPr>
                <w:rFonts w:hint="default" w:ascii="Times New Roman" w:hAnsi="Times New Roman" w:eastAsia="宋体" w:cs="Times New Roman"/>
                <w:sz w:val="21"/>
              </w:rPr>
            </w:pPr>
            <w:r>
              <w:rPr>
                <w:rFonts w:hint="default" w:ascii="Times New Roman" w:hAnsi="Times New Roman" w:eastAsia="宋体" w:cs="Times New Roman"/>
                <w:sz w:val="21"/>
              </w:rPr>
              <w:t>等效黏土防渗层Mb≧6m， K≦1*10</w:t>
            </w:r>
            <w:r>
              <w:rPr>
                <w:rFonts w:hint="default" w:ascii="Times New Roman" w:hAnsi="Times New Roman" w:eastAsia="宋体" w:cs="Times New Roman"/>
                <w:position w:val="7"/>
                <w:sz w:val="13"/>
              </w:rPr>
              <w:t>-10</w:t>
            </w:r>
            <w:r>
              <w:rPr>
                <w:rFonts w:hint="default" w:ascii="Times New Roman" w:hAnsi="Times New Roman" w:eastAsia="宋体" w:cs="Times New Roman"/>
                <w:sz w:val="21"/>
              </w:rPr>
              <w:t>cm/s，或参照 GB18598 执行</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1423" w:type="dxa"/>
            <w:tcBorders>
              <w:tl2br w:val="nil"/>
              <w:tr2bl w:val="nil"/>
            </w:tcBorders>
          </w:tcPr>
          <w:p>
            <w:pPr>
              <w:pStyle w:val="33"/>
              <w:spacing w:before="1"/>
              <w:ind w:left="72" w:right="65"/>
              <w:jc w:val="center"/>
              <w:rPr>
                <w:rFonts w:hint="default" w:ascii="Times New Roman" w:hAnsi="Times New Roman" w:eastAsia="宋体" w:cs="Times New Roman"/>
                <w:sz w:val="21"/>
              </w:rPr>
            </w:pPr>
            <w:r>
              <w:rPr>
                <w:rFonts w:hint="default" w:ascii="Times New Roman" w:hAnsi="Times New Roman" w:eastAsia="宋体" w:cs="Times New Roman"/>
                <w:sz w:val="21"/>
              </w:rPr>
              <w:t>污水处理</w:t>
            </w:r>
            <w:r>
              <w:rPr>
                <w:rFonts w:hint="default" w:ascii="Times New Roman" w:hAnsi="Times New Roman" w:eastAsia="宋体" w:cs="Times New Roman"/>
                <w:w w:val="99"/>
                <w:sz w:val="21"/>
              </w:rPr>
              <w:t>区</w:t>
            </w:r>
          </w:p>
        </w:tc>
        <w:tc>
          <w:tcPr>
            <w:tcW w:w="1330" w:type="dxa"/>
            <w:tcBorders>
              <w:tl2br w:val="nil"/>
              <w:tr2bl w:val="nil"/>
            </w:tcBorders>
          </w:tcPr>
          <w:p>
            <w:pPr>
              <w:pStyle w:val="33"/>
              <w:spacing w:before="135"/>
              <w:ind w:left="7"/>
              <w:rPr>
                <w:rFonts w:hint="default" w:ascii="Times New Roman" w:hAnsi="Times New Roman" w:eastAsia="宋体" w:cs="Times New Roman"/>
                <w:sz w:val="21"/>
              </w:rPr>
            </w:pPr>
            <w:r>
              <w:rPr>
                <w:rFonts w:hint="default" w:ascii="Times New Roman" w:hAnsi="Times New Roman" w:eastAsia="宋体" w:cs="Times New Roman"/>
                <w:w w:val="99"/>
                <w:sz w:val="21"/>
              </w:rPr>
              <w:t>中</w:t>
            </w:r>
          </w:p>
        </w:tc>
        <w:tc>
          <w:tcPr>
            <w:tcW w:w="1347" w:type="dxa"/>
            <w:tcBorders>
              <w:tl2br w:val="nil"/>
              <w:tr2bl w:val="nil"/>
            </w:tcBorders>
          </w:tcPr>
          <w:p>
            <w:pPr>
              <w:pStyle w:val="33"/>
              <w:spacing w:before="135"/>
              <w:ind w:left="6"/>
              <w:rPr>
                <w:rFonts w:hint="default" w:ascii="Times New Roman" w:hAnsi="Times New Roman" w:eastAsia="宋体" w:cs="Times New Roman"/>
                <w:sz w:val="21"/>
              </w:rPr>
            </w:pPr>
            <w:r>
              <w:rPr>
                <w:rFonts w:hint="default" w:ascii="Times New Roman" w:hAnsi="Times New Roman" w:eastAsia="宋体" w:cs="Times New Roman"/>
                <w:w w:val="99"/>
                <w:sz w:val="21"/>
              </w:rPr>
              <w:t>难</w:t>
            </w:r>
          </w:p>
        </w:tc>
        <w:tc>
          <w:tcPr>
            <w:tcW w:w="1411" w:type="dxa"/>
            <w:tcBorders>
              <w:tl2br w:val="nil"/>
              <w:tr2bl w:val="nil"/>
            </w:tcBorders>
          </w:tcPr>
          <w:p>
            <w:pPr>
              <w:pStyle w:val="33"/>
              <w:spacing w:before="135"/>
              <w:ind w:left="51" w:right="44"/>
              <w:rPr>
                <w:rFonts w:hint="default" w:ascii="Times New Roman" w:hAnsi="Times New Roman" w:eastAsia="宋体" w:cs="Times New Roman"/>
                <w:sz w:val="21"/>
              </w:rPr>
            </w:pPr>
            <w:r>
              <w:rPr>
                <w:rFonts w:hint="default" w:ascii="Times New Roman" w:hAnsi="Times New Roman" w:eastAsia="宋体" w:cs="Times New Roman"/>
                <w:sz w:val="21"/>
              </w:rPr>
              <w:t>其他类型</w:t>
            </w:r>
          </w:p>
        </w:tc>
        <w:tc>
          <w:tcPr>
            <w:tcW w:w="1770" w:type="dxa"/>
            <w:tcBorders>
              <w:tl2br w:val="nil"/>
              <w:tr2bl w:val="nil"/>
            </w:tcBorders>
          </w:tcPr>
          <w:p>
            <w:pPr>
              <w:pStyle w:val="33"/>
              <w:spacing w:before="135"/>
              <w:ind w:left="221" w:right="215"/>
              <w:rPr>
                <w:rFonts w:hint="default" w:ascii="Times New Roman" w:hAnsi="Times New Roman" w:eastAsia="宋体" w:cs="Times New Roman"/>
                <w:sz w:val="21"/>
              </w:rPr>
            </w:pPr>
            <w:r>
              <w:rPr>
                <w:rFonts w:hint="default" w:ascii="Times New Roman" w:hAnsi="Times New Roman" w:eastAsia="宋体" w:cs="Times New Roman"/>
                <w:sz w:val="21"/>
              </w:rPr>
              <w:t>重点防渗区</w:t>
            </w:r>
          </w:p>
        </w:tc>
        <w:tc>
          <w:tcPr>
            <w:tcW w:w="2517"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55" w:hRule="atLeast"/>
          <w:jc w:val="center"/>
        </w:trPr>
        <w:tc>
          <w:tcPr>
            <w:tcW w:w="1423" w:type="dxa"/>
            <w:tcBorders>
              <w:tl2br w:val="nil"/>
              <w:tr2bl w:val="nil"/>
            </w:tcBorders>
          </w:tcPr>
          <w:p>
            <w:pPr>
              <w:pStyle w:val="33"/>
              <w:spacing w:before="1"/>
              <w:ind w:right="65"/>
              <w:jc w:val="center"/>
              <w:rPr>
                <w:rFonts w:hint="default" w:ascii="Times New Roman" w:hAnsi="Times New Roman" w:eastAsia="宋体" w:cs="Times New Roman"/>
                <w:sz w:val="21"/>
              </w:rPr>
            </w:pPr>
            <w:r>
              <w:rPr>
                <w:rFonts w:hint="default" w:ascii="Times New Roman" w:hAnsi="Times New Roman" w:eastAsia="宋体" w:cs="Times New Roman"/>
                <w:sz w:val="21"/>
              </w:rPr>
              <w:t>办公生活</w:t>
            </w:r>
            <w:r>
              <w:rPr>
                <w:rFonts w:hint="default" w:ascii="Times New Roman" w:hAnsi="Times New Roman" w:eastAsia="宋体" w:cs="Times New Roman"/>
                <w:w w:val="99"/>
                <w:sz w:val="21"/>
              </w:rPr>
              <w:t>区</w:t>
            </w:r>
          </w:p>
        </w:tc>
        <w:tc>
          <w:tcPr>
            <w:tcW w:w="1330" w:type="dxa"/>
            <w:tcBorders>
              <w:tl2br w:val="nil"/>
              <w:tr2bl w:val="nil"/>
            </w:tcBorders>
          </w:tcPr>
          <w:p>
            <w:pPr>
              <w:pStyle w:val="33"/>
              <w:spacing w:before="135"/>
              <w:ind w:left="7"/>
              <w:rPr>
                <w:rFonts w:hint="default" w:ascii="Times New Roman" w:hAnsi="Times New Roman" w:eastAsia="宋体" w:cs="Times New Roman"/>
                <w:sz w:val="21"/>
              </w:rPr>
            </w:pPr>
            <w:r>
              <w:rPr>
                <w:rFonts w:hint="default" w:ascii="Times New Roman" w:hAnsi="Times New Roman" w:eastAsia="宋体" w:cs="Times New Roman"/>
                <w:w w:val="99"/>
                <w:sz w:val="21"/>
              </w:rPr>
              <w:t>中</w:t>
            </w:r>
          </w:p>
        </w:tc>
        <w:tc>
          <w:tcPr>
            <w:tcW w:w="1347" w:type="dxa"/>
            <w:tcBorders>
              <w:tl2br w:val="nil"/>
              <w:tr2bl w:val="nil"/>
            </w:tcBorders>
          </w:tcPr>
          <w:p>
            <w:pPr>
              <w:pStyle w:val="33"/>
              <w:spacing w:before="135"/>
              <w:ind w:left="6"/>
              <w:rPr>
                <w:rFonts w:hint="default" w:ascii="Times New Roman" w:hAnsi="Times New Roman" w:eastAsia="宋体" w:cs="Times New Roman"/>
                <w:sz w:val="21"/>
              </w:rPr>
            </w:pPr>
            <w:r>
              <w:rPr>
                <w:rFonts w:hint="default" w:ascii="Times New Roman" w:hAnsi="Times New Roman" w:eastAsia="宋体" w:cs="Times New Roman"/>
                <w:w w:val="99"/>
                <w:sz w:val="21"/>
              </w:rPr>
              <w:t>易</w:t>
            </w:r>
          </w:p>
        </w:tc>
        <w:tc>
          <w:tcPr>
            <w:tcW w:w="1411" w:type="dxa"/>
            <w:tcBorders>
              <w:tl2br w:val="nil"/>
              <w:tr2bl w:val="nil"/>
            </w:tcBorders>
          </w:tcPr>
          <w:p>
            <w:pPr>
              <w:pStyle w:val="33"/>
              <w:spacing w:before="135"/>
              <w:ind w:left="51" w:right="44"/>
              <w:rPr>
                <w:rFonts w:hint="default" w:ascii="Times New Roman" w:hAnsi="Times New Roman" w:eastAsia="宋体" w:cs="Times New Roman"/>
                <w:sz w:val="21"/>
              </w:rPr>
            </w:pPr>
            <w:r>
              <w:rPr>
                <w:rFonts w:hint="default" w:ascii="Times New Roman" w:hAnsi="Times New Roman" w:eastAsia="宋体" w:cs="Times New Roman"/>
                <w:sz w:val="21"/>
              </w:rPr>
              <w:t>其他类型</w:t>
            </w:r>
          </w:p>
        </w:tc>
        <w:tc>
          <w:tcPr>
            <w:tcW w:w="1770" w:type="dxa"/>
            <w:tcBorders>
              <w:tl2br w:val="nil"/>
              <w:tr2bl w:val="nil"/>
            </w:tcBorders>
          </w:tcPr>
          <w:p>
            <w:pPr>
              <w:pStyle w:val="33"/>
              <w:spacing w:before="135"/>
              <w:ind w:left="221" w:right="215"/>
              <w:rPr>
                <w:rFonts w:hint="default" w:ascii="Times New Roman" w:hAnsi="Times New Roman" w:eastAsia="宋体" w:cs="Times New Roman"/>
                <w:sz w:val="21"/>
              </w:rPr>
            </w:pPr>
            <w:r>
              <w:rPr>
                <w:rFonts w:hint="default" w:ascii="Times New Roman" w:hAnsi="Times New Roman" w:eastAsia="宋体" w:cs="Times New Roman"/>
                <w:sz w:val="21"/>
              </w:rPr>
              <w:t>简单防渗区</w:t>
            </w:r>
          </w:p>
        </w:tc>
        <w:tc>
          <w:tcPr>
            <w:tcW w:w="2517" w:type="dxa"/>
            <w:tcBorders>
              <w:tl2br w:val="nil"/>
              <w:tr2bl w:val="nil"/>
            </w:tcBorders>
          </w:tcPr>
          <w:p>
            <w:pPr>
              <w:pStyle w:val="33"/>
              <w:spacing w:before="135"/>
              <w:ind w:left="462"/>
              <w:jc w:val="left"/>
              <w:rPr>
                <w:rFonts w:hint="default" w:ascii="Times New Roman" w:hAnsi="Times New Roman" w:eastAsia="宋体" w:cs="Times New Roman"/>
                <w:sz w:val="21"/>
              </w:rPr>
            </w:pPr>
            <w:r>
              <w:rPr>
                <w:rFonts w:hint="default" w:ascii="Times New Roman" w:hAnsi="Times New Roman" w:eastAsia="宋体" w:cs="Times New Roman"/>
                <w:sz w:val="21"/>
              </w:rPr>
              <w:t>一般地面硬化</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地下水分区防渗措施评述：在项目采取防渗措施后，其各种状况下的污染物对地下水的影响能达到地下水环境的要求。更好的保护地下水环境，本项目环评提出地下水防渗措施的标准和要求。其中对场地内一般防渗区域提出的防渗要求要达到《一般工业固体废弃物贮存、处置场污染控制标准》（GB18599-2001）</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（2013 年修订）的防渗标准，防渗目标及防渗分区明确，防渗要求严格，同时建设单位应编制地下水应急预案，以防止事故状态下污水对环境造成影响。在充分落实以上地下水防渗措施的前提下，项目建设能达到保护地下水环境的目的。</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.2.2地下水环境监管计划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设立地下水动态监测小组，负责对地下水环境监测和管理，或者委托有资质的单位完成。建立有关规章制度和岗位责任制。</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（1）地下水监测计划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为及时准备掌握厂区及下游地区地下水环境质量状况，应建立覆盖全场地下水长期监控系统，建立完善的监测制度，配备先进的检测仪器和设备。</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目前针对建设项目地下水环境监测的法律法规和规范等尚不完善，为此本项目地下水环境监测主要参考《环境影响评价技术导则</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ab/>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地下水环境》（HJ610-2016）、《地下水环境监测技术规范》（HJ/T164-2004），结合评价区地下水系统特征，考虑本项目污染特征等因素来布置地下水监测点位。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根据《环境影响评价技术导则地下水环境》（HJ610-2016），三级评价的建设项目跟踪监测点一般不少于 1 个，应至少在建设项目场地下游布置 1 个，因此本项目在项目场界外、厂区内污水处理站旁、西北角（下游）附近各设置 1个监控点，共计 3 个监测点。</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建设单位在运营过程中应做好监测井的运行维护，以防因井口外漏、管壁破裂或者其他原因造成废水倒灌或渗入井内而造成地下水污染。</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（2）监测因子和监测频率</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水质监测项目参照《地下水质量标准》相关要求和污染源特征污染因子确定， 监测井可依据监测项目的不同适当增加和减少监测项目。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依据场地的水文地质条件，结合场区内地下水污染源的位置，确定地下水监测井使用功能，力求以最低的采样频次，取得最有时间的代表性的样品，达到全面反应场区内地下水水质状况、污染原因和规律的目的。</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监测频次：每年 1 次。</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监测因子：pH、氨氮、氟化物、高锰酸盐指数、硫酸盐、溶解性总固体、总硬度、粪大肠菌群、细菌总数。</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-5地下水跟踪监测井内容一览表</w:t>
      </w:r>
    </w:p>
    <w:tbl>
      <w:tblPr>
        <w:tblStyle w:val="23"/>
        <w:tblW w:w="9717" w:type="dxa"/>
        <w:jc w:val="center"/>
        <w:tblBorders>
          <w:top w:val="single" w:color="000000" w:sz="18" w:space="0"/>
          <w:left w:val="none" w:color="auto" w:sz="0" w:space="0"/>
          <w:bottom w:val="single" w:color="000000" w:sz="18"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1230"/>
        <w:gridCol w:w="1388"/>
        <w:gridCol w:w="1587"/>
        <w:gridCol w:w="3968"/>
        <w:gridCol w:w="1544"/>
      </w:tblGrid>
      <w:tr>
        <w:tblPrEx>
          <w:tblBorders>
            <w:top w:val="single" w:color="000000" w:sz="18" w:space="0"/>
            <w:left w:val="none" w:color="auto" w:sz="0" w:space="0"/>
            <w:bottom w:val="single" w:color="000000" w:sz="18"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1230" w:type="dxa"/>
            <w:tcBorders>
              <w:tl2br w:val="nil"/>
              <w:tr2bl w:val="nil"/>
            </w:tcBorders>
          </w:tcPr>
          <w:p>
            <w:pPr>
              <w:pStyle w:val="33"/>
              <w:spacing w:before="1"/>
              <w:ind w:left="74" w:right="71"/>
              <w:rPr>
                <w:rFonts w:hint="default" w:ascii="Times New Roman" w:hAnsi="Times New Roman" w:eastAsia="宋体" w:cs="Times New Roman"/>
                <w:sz w:val="21"/>
              </w:rPr>
            </w:pPr>
            <w:r>
              <w:rPr>
                <w:rFonts w:hint="default" w:ascii="Times New Roman" w:hAnsi="Times New Roman" w:eastAsia="宋体" w:cs="Times New Roman"/>
                <w:sz w:val="21"/>
              </w:rPr>
              <w:t>监测井</w:t>
            </w:r>
          </w:p>
          <w:p>
            <w:pPr>
              <w:pStyle w:val="33"/>
              <w:spacing w:before="2" w:line="252" w:lineRule="exact"/>
              <w:ind w:left="74" w:right="71"/>
              <w:rPr>
                <w:rFonts w:hint="default" w:ascii="Times New Roman" w:hAnsi="Times New Roman" w:eastAsia="宋体" w:cs="Times New Roman"/>
                <w:sz w:val="21"/>
              </w:rPr>
            </w:pPr>
            <w:r>
              <w:rPr>
                <w:rFonts w:hint="default" w:ascii="Times New Roman" w:hAnsi="Times New Roman" w:eastAsia="宋体" w:cs="Times New Roman"/>
                <w:sz w:val="21"/>
              </w:rPr>
              <w:t>编号</w:t>
            </w:r>
          </w:p>
        </w:tc>
        <w:tc>
          <w:tcPr>
            <w:tcW w:w="1388" w:type="dxa"/>
            <w:tcBorders>
              <w:tl2br w:val="nil"/>
              <w:tr2bl w:val="nil"/>
            </w:tcBorders>
          </w:tcPr>
          <w:p>
            <w:pPr>
              <w:pStyle w:val="33"/>
              <w:spacing w:before="135"/>
              <w:ind w:left="377"/>
              <w:jc w:val="left"/>
              <w:rPr>
                <w:rFonts w:hint="default" w:ascii="Times New Roman" w:hAnsi="Times New Roman" w:eastAsia="宋体" w:cs="Times New Roman"/>
                <w:sz w:val="21"/>
              </w:rPr>
            </w:pPr>
            <w:r>
              <w:rPr>
                <w:rFonts w:hint="default" w:ascii="Times New Roman" w:hAnsi="Times New Roman" w:eastAsia="宋体" w:cs="Times New Roman"/>
                <w:sz w:val="21"/>
              </w:rPr>
              <w:t>点位</w:t>
            </w:r>
          </w:p>
        </w:tc>
        <w:tc>
          <w:tcPr>
            <w:tcW w:w="1587" w:type="dxa"/>
            <w:tcBorders>
              <w:tl2br w:val="nil"/>
              <w:tr2bl w:val="nil"/>
            </w:tcBorders>
          </w:tcPr>
          <w:p>
            <w:pPr>
              <w:pStyle w:val="33"/>
              <w:spacing w:before="135"/>
              <w:ind w:left="144"/>
              <w:jc w:val="left"/>
              <w:rPr>
                <w:rFonts w:hint="default" w:ascii="Times New Roman" w:hAnsi="Times New Roman" w:eastAsia="宋体" w:cs="Times New Roman"/>
                <w:sz w:val="21"/>
              </w:rPr>
            </w:pPr>
            <w:r>
              <w:rPr>
                <w:rFonts w:hint="default" w:ascii="Times New Roman" w:hAnsi="Times New Roman" w:eastAsia="宋体" w:cs="Times New Roman"/>
                <w:sz w:val="21"/>
              </w:rPr>
              <w:t>监测井类型</w:t>
            </w:r>
          </w:p>
        </w:tc>
        <w:tc>
          <w:tcPr>
            <w:tcW w:w="3968" w:type="dxa"/>
            <w:tcBorders>
              <w:tl2br w:val="nil"/>
              <w:tr2bl w:val="nil"/>
            </w:tcBorders>
          </w:tcPr>
          <w:p>
            <w:pPr>
              <w:pStyle w:val="33"/>
              <w:spacing w:before="135"/>
              <w:ind w:left="107" w:right="106"/>
              <w:rPr>
                <w:rFonts w:hint="default" w:ascii="Times New Roman" w:hAnsi="Times New Roman" w:eastAsia="宋体" w:cs="Times New Roman"/>
                <w:sz w:val="21"/>
              </w:rPr>
            </w:pPr>
            <w:r>
              <w:rPr>
                <w:rFonts w:hint="default" w:ascii="Times New Roman" w:hAnsi="Times New Roman" w:eastAsia="宋体" w:cs="Times New Roman"/>
                <w:sz w:val="21"/>
              </w:rPr>
              <w:t>监测因子</w:t>
            </w:r>
          </w:p>
        </w:tc>
        <w:tc>
          <w:tcPr>
            <w:tcW w:w="1544" w:type="dxa"/>
            <w:tcBorders>
              <w:tl2br w:val="nil"/>
              <w:tr2bl w:val="nil"/>
            </w:tcBorders>
          </w:tcPr>
          <w:p>
            <w:pPr>
              <w:pStyle w:val="33"/>
              <w:spacing w:before="135"/>
              <w:ind w:left="234"/>
              <w:jc w:val="left"/>
              <w:rPr>
                <w:rFonts w:hint="default" w:ascii="Times New Roman" w:hAnsi="Times New Roman" w:eastAsia="宋体" w:cs="Times New Roman"/>
                <w:sz w:val="21"/>
              </w:rPr>
            </w:pPr>
            <w:r>
              <w:rPr>
                <w:rFonts w:hint="default" w:ascii="Times New Roman" w:hAnsi="Times New Roman" w:eastAsia="宋体" w:cs="Times New Roman"/>
                <w:sz w:val="21"/>
              </w:rPr>
              <w:t>监测频率</w:t>
            </w:r>
          </w:p>
        </w:tc>
      </w:tr>
      <w:tr>
        <w:tblPrEx>
          <w:tblBorders>
            <w:top w:val="single" w:color="000000" w:sz="18" w:space="0"/>
            <w:left w:val="none" w:color="auto" w:sz="0" w:space="0"/>
            <w:bottom w:val="single" w:color="000000" w:sz="18"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946" w:hRule="atLeast"/>
          <w:jc w:val="center"/>
        </w:trPr>
        <w:tc>
          <w:tcPr>
            <w:tcW w:w="1230" w:type="dxa"/>
            <w:tcBorders>
              <w:tl2br w:val="nil"/>
              <w:tr2bl w:val="nil"/>
            </w:tcBorders>
          </w:tcPr>
          <w:p>
            <w:pPr>
              <w:pStyle w:val="33"/>
              <w:spacing w:before="153"/>
              <w:ind w:left="86" w:right="71"/>
              <w:rPr>
                <w:rFonts w:hint="default" w:ascii="Times New Roman" w:hAnsi="Times New Roman" w:eastAsia="宋体" w:cs="Times New Roman"/>
                <w:sz w:val="21"/>
              </w:rPr>
            </w:pPr>
            <w:r>
              <w:rPr>
                <w:rFonts w:hint="default" w:ascii="Times New Roman" w:hAnsi="Times New Roman" w:eastAsia="宋体" w:cs="Times New Roman"/>
                <w:sz w:val="21"/>
              </w:rPr>
              <w:t>1#、2#、</w:t>
            </w:r>
          </w:p>
          <w:p>
            <w:pPr>
              <w:pStyle w:val="33"/>
              <w:spacing w:before="1"/>
              <w:ind w:left="73" w:right="71"/>
              <w:rPr>
                <w:rFonts w:hint="default" w:ascii="Times New Roman" w:hAnsi="Times New Roman" w:eastAsia="宋体" w:cs="Times New Roman"/>
                <w:sz w:val="21"/>
              </w:rPr>
            </w:pPr>
            <w:r>
              <w:rPr>
                <w:rFonts w:hint="default" w:ascii="Times New Roman" w:hAnsi="Times New Roman" w:eastAsia="宋体" w:cs="Times New Roman"/>
                <w:sz w:val="21"/>
              </w:rPr>
              <w:t>3#</w:t>
            </w:r>
          </w:p>
        </w:tc>
        <w:tc>
          <w:tcPr>
            <w:tcW w:w="1388" w:type="dxa"/>
            <w:tcBorders>
              <w:tl2br w:val="nil"/>
              <w:tr2bl w:val="nil"/>
            </w:tcBorders>
          </w:tcPr>
          <w:p>
            <w:pPr>
              <w:pStyle w:val="33"/>
              <w:spacing w:before="1" w:line="242" w:lineRule="auto"/>
              <w:ind w:left="108" w:right="8"/>
              <w:rPr>
                <w:rFonts w:hint="default" w:ascii="Times New Roman" w:hAnsi="Times New Roman" w:eastAsia="宋体" w:cs="Times New Roman"/>
                <w:sz w:val="21"/>
              </w:rPr>
            </w:pPr>
            <w:r>
              <w:rPr>
                <w:rFonts w:hint="default" w:ascii="Times New Roman" w:hAnsi="Times New Roman" w:eastAsia="宋体" w:cs="Times New Roman"/>
                <w:sz w:val="21"/>
              </w:rPr>
              <w:t>场地上游、项目区、场</w:t>
            </w:r>
          </w:p>
          <w:p>
            <w:pPr>
              <w:pStyle w:val="33"/>
              <w:spacing w:line="252" w:lineRule="exact"/>
              <w:ind w:left="12" w:right="8"/>
              <w:rPr>
                <w:rFonts w:hint="default" w:ascii="Times New Roman" w:hAnsi="Times New Roman" w:eastAsia="宋体" w:cs="Times New Roman"/>
                <w:sz w:val="21"/>
              </w:rPr>
            </w:pPr>
            <w:r>
              <w:rPr>
                <w:rFonts w:hint="default" w:ascii="Times New Roman" w:hAnsi="Times New Roman" w:eastAsia="宋体" w:cs="Times New Roman"/>
                <w:sz w:val="21"/>
              </w:rPr>
              <w:t>地下游</w:t>
            </w:r>
          </w:p>
        </w:tc>
        <w:tc>
          <w:tcPr>
            <w:tcW w:w="1587" w:type="dxa"/>
            <w:tcBorders>
              <w:tl2br w:val="nil"/>
              <w:tr2bl w:val="nil"/>
            </w:tcBorders>
          </w:tcPr>
          <w:p>
            <w:pPr>
              <w:pStyle w:val="33"/>
              <w:spacing w:before="136" w:line="244" w:lineRule="auto"/>
              <w:ind w:left="564" w:right="247" w:hanging="315"/>
              <w:jc w:val="left"/>
              <w:rPr>
                <w:rFonts w:hint="default" w:ascii="Times New Roman" w:hAnsi="Times New Roman" w:eastAsia="宋体" w:cs="Times New Roman"/>
                <w:sz w:val="21"/>
              </w:rPr>
            </w:pPr>
            <w:r>
              <w:rPr>
                <w:rFonts w:hint="default" w:ascii="Times New Roman" w:hAnsi="Times New Roman" w:eastAsia="宋体" w:cs="Times New Roman"/>
                <w:sz w:val="21"/>
              </w:rPr>
              <w:t>污染监视井</w:t>
            </w:r>
          </w:p>
        </w:tc>
        <w:tc>
          <w:tcPr>
            <w:tcW w:w="3968" w:type="dxa"/>
            <w:tcBorders>
              <w:tl2br w:val="nil"/>
              <w:tr2bl w:val="nil"/>
            </w:tcBorders>
          </w:tcPr>
          <w:p>
            <w:pPr>
              <w:pStyle w:val="33"/>
              <w:spacing w:before="1" w:line="242" w:lineRule="auto"/>
              <w:ind w:left="107" w:right="-15"/>
              <w:rPr>
                <w:rFonts w:hint="default" w:ascii="Times New Roman" w:hAnsi="Times New Roman" w:eastAsia="宋体" w:cs="Times New Roman"/>
                <w:sz w:val="21"/>
              </w:rPr>
            </w:pPr>
            <w:r>
              <w:rPr>
                <w:rFonts w:hint="default" w:ascii="Times New Roman" w:hAnsi="Times New Roman" w:eastAsia="宋体" w:cs="Times New Roman"/>
                <w:w w:val="95"/>
                <w:sz w:val="21"/>
              </w:rPr>
              <w:t>pH</w:t>
            </w:r>
            <w:r>
              <w:rPr>
                <w:rFonts w:hint="default" w:ascii="Times New Roman" w:hAnsi="Times New Roman" w:eastAsia="宋体" w:cs="Times New Roman"/>
                <w:spacing w:val="-14"/>
                <w:w w:val="95"/>
                <w:sz w:val="21"/>
              </w:rPr>
              <w:t>、氨氮、氟化物、高锰酸盐指数、</w:t>
            </w:r>
            <w:r>
              <w:rPr>
                <w:rFonts w:hint="default" w:ascii="Times New Roman" w:hAnsi="Times New Roman" w:eastAsia="宋体" w:cs="Times New Roman"/>
                <w:spacing w:val="-14"/>
                <w:sz w:val="21"/>
              </w:rPr>
              <w:t>硫酸盐、溶解性总固体、总硬度、</w:t>
            </w:r>
          </w:p>
          <w:p>
            <w:pPr>
              <w:pStyle w:val="33"/>
              <w:spacing w:line="252" w:lineRule="exact"/>
              <w:ind w:left="107" w:right="107"/>
              <w:rPr>
                <w:rFonts w:hint="default" w:ascii="Times New Roman" w:hAnsi="Times New Roman" w:eastAsia="宋体" w:cs="Times New Roman"/>
                <w:sz w:val="21"/>
              </w:rPr>
            </w:pPr>
            <w:r>
              <w:rPr>
                <w:rFonts w:hint="default" w:ascii="Times New Roman" w:hAnsi="Times New Roman" w:eastAsia="宋体" w:cs="Times New Roman"/>
                <w:sz w:val="21"/>
              </w:rPr>
              <w:t>粪大肠菌群、细菌总数</w:t>
            </w:r>
          </w:p>
        </w:tc>
        <w:tc>
          <w:tcPr>
            <w:tcW w:w="1544" w:type="dxa"/>
            <w:tcBorders>
              <w:tl2br w:val="nil"/>
              <w:tr2bl w:val="nil"/>
            </w:tcBorders>
          </w:tcPr>
          <w:p>
            <w:pPr>
              <w:pStyle w:val="33"/>
              <w:spacing w:before="3"/>
              <w:jc w:val="left"/>
              <w:rPr>
                <w:rFonts w:hint="default" w:ascii="Times New Roman" w:hAnsi="Times New Roman" w:eastAsia="宋体" w:cs="Times New Roman"/>
                <w:b/>
                <w:sz w:val="21"/>
              </w:rPr>
            </w:pPr>
          </w:p>
          <w:p>
            <w:pPr>
              <w:pStyle w:val="33"/>
              <w:spacing w:before="1"/>
              <w:ind w:left="234"/>
              <w:jc w:val="left"/>
              <w:rPr>
                <w:rFonts w:hint="default" w:ascii="Times New Roman" w:hAnsi="Times New Roman" w:eastAsia="宋体" w:cs="Times New Roman"/>
                <w:sz w:val="21"/>
              </w:rPr>
            </w:pPr>
            <w:r>
              <w:rPr>
                <w:rFonts w:hint="default" w:ascii="Times New Roman" w:hAnsi="Times New Roman" w:eastAsia="宋体" w:cs="Times New Roman"/>
                <w:sz w:val="21"/>
              </w:rPr>
              <w:t>每年 1 次</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地下水跟踪监测应聘请专业的采样人员采样，地下水水质监测采集瞬时水样。从井水中采集水样，必须在充分抽汲后进行，抽取的水量不得少于井内水体积的2 倍，采样深度应在地下水水面 1m 以下，保证水样能代表地下水水质。</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.2.3地下水跟踪监测与信息公开计划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厂方安全环保部门应设立地下水动态监测小组，专人负责监测，并编写地下水跟踪监测报告，监测报告的内容一般包括：</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1）建设项目所在场地的地下水环境跟踪监测数据，排放污染物的种类数量和浓度等；</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2）生产设备、管廊或管线、贮存与运输装置、污染物贮存与处理装置、事故应急装置等设施的运行状况、跑冒滴漏记录和维护记录。</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.2.4地下水应急治理措施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（1）风险应急程序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针对应急工作需要，参照相关技术导则，结合地下水污染治理的技术特点， 制定地下水污染应急治理程序。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400" w:firstLineChars="200"/>
        <w:jc w:val="center"/>
        <w:rPr>
          <w:rFonts w:hint="default" w:ascii="Times New Roman" w:hAnsi="Times New Roman" w:eastAsia="宋体" w:cs="Times New Roman"/>
          <w:sz w:val="20"/>
        </w:rPr>
      </w:pPr>
      <w:r>
        <w:rPr>
          <w:rFonts w:hint="default" w:ascii="Times New Roman" w:hAnsi="Times New Roman" w:eastAsia="宋体" w:cs="Times New Roman"/>
          <w:sz w:val="20"/>
        </w:rPr>
        <w:drawing>
          <wp:inline distT="0" distB="0" distL="0" distR="0">
            <wp:extent cx="4182110" cy="4793615"/>
            <wp:effectExtent l="0" t="0" r="8890" b="6985"/>
            <wp:docPr id="1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3.jpeg"/>
                    <pic:cNvPicPr>
                      <a:picLocks noChangeAspect="1"/>
                    </pic:cNvPicPr>
                  </pic:nvPicPr>
                  <pic:blipFill>
                    <a:blip r:embed="rId50" cstate="print"/>
                    <a:stretch>
                      <a:fillRect/>
                    </a:stretch>
                  </pic:blipFill>
                  <pic:spPr>
                    <a:xfrm>
                      <a:off x="0" y="0"/>
                      <a:ext cx="4182222" cy="4793932"/>
                    </a:xfrm>
                    <a:prstGeom prst="rect">
                      <a:avLst/>
                    </a:prstGeom>
                  </pic:spPr>
                </pic:pic>
              </a:graphicData>
            </a:graphic>
          </wp:inline>
        </w:drawing>
      </w:r>
    </w:p>
    <w:p>
      <w:pPr>
        <w:spacing w:before="76"/>
        <w:ind w:right="0"/>
        <w:jc w:val="center"/>
        <w:rPr>
          <w:rFonts w:hint="default" w:ascii="Times New Roman" w:hAnsi="Times New Roman" w:eastAsia="宋体" w:cs="Times New Roman"/>
          <w:b/>
          <w:sz w:val="24"/>
        </w:rPr>
      </w:pPr>
      <w:r>
        <w:rPr>
          <w:rFonts w:hint="default" w:ascii="Times New Roman" w:hAnsi="Times New Roman" w:eastAsia="宋体" w:cs="Times New Roman"/>
          <w:b/>
          <w:sz w:val="24"/>
        </w:rPr>
        <w:t xml:space="preserve">图 </w:t>
      </w:r>
      <w:r>
        <w:rPr>
          <w:rFonts w:hint="eastAsia" w:ascii="Times New Roman" w:hAnsi="Times New Roman" w:cs="Times New Roman"/>
          <w:b/>
          <w:sz w:val="24"/>
          <w:lang w:val="en-US" w:eastAsia="zh-CN"/>
        </w:rPr>
        <w:t>7</w:t>
      </w:r>
      <w:r>
        <w:rPr>
          <w:rFonts w:hint="default" w:ascii="Times New Roman" w:hAnsi="Times New Roman" w:eastAsia="宋体" w:cs="Times New Roman"/>
          <w:b/>
          <w:sz w:val="24"/>
          <w:lang w:val="en-US" w:eastAsia="zh-CN"/>
        </w:rPr>
        <w:t>.</w:t>
      </w:r>
      <w:r>
        <w:rPr>
          <w:rFonts w:hint="eastAsia" w:ascii="Times New Roman" w:hAnsi="Times New Roman" w:cs="Times New Roman"/>
          <w:b/>
          <w:sz w:val="24"/>
          <w:lang w:val="en-US" w:eastAsia="zh-CN"/>
        </w:rPr>
        <w:t>2</w:t>
      </w:r>
      <w:r>
        <w:rPr>
          <w:rFonts w:hint="default" w:ascii="Times New Roman" w:hAnsi="Times New Roman" w:eastAsia="宋体" w:cs="Times New Roman"/>
          <w:b/>
          <w:sz w:val="24"/>
        </w:rPr>
        <w:t>地下水污染应急治理程序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（2）应急措施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①一旦发生地下水污染事故，应立即启动应急预案；</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②查明并切断污染源，估算泄漏量；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③探明地下水污染深度、范围和污染程度；</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④探明地下水污染情况，在紧邻位置布置截渗井；</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⑤抽取被污染的地下水体，并依据出水情况进行调整，使地下水形成局部降落漏斗，以免对周围地下水产生影响。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⑥抽取废水应送污水处理站处理达标。</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.3运营期废气防治措施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1、恶臭污染防治措施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养殖场废气污染主要是鸡舍、粪便产生的恶臭气体对周围环境的影响。项目恶臭气体来源复杂，属于无组织面源排放。单靠某一种除臭技术很难取得良好的治理效果，只有采取综合除臭措施，从断绝臭气产生的源头、防止恶臭扩散等多种方法并举，才能有效地防止和减轻其危害，保证人畜健康，促进畜牧业生产的可持续发展。恶臭防治措施主要包括管理方面措施和技术方面的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（1）管理措施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1）及时清理鸡舍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①有资料表明，温度高时恶臭气体浓度高，鸡粪在 1 ~2 周后发酵较快，粪便暴露面积大的发酵率高。因此应尽快从鸡舍内清粪，在鸡舍内加强通风，加速粪便干燥，可减少鸡粪污染。</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②为防止蚊蝇孽生，应根据蚊蝇生活习性，采用人工、机械配合喷药的方法预防蚊蝇孽生。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③加强鸡舍与饲料堆放地的灭鼠工作，预防疾病的传播。</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2）强化鸡舍消毒措施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①全部鸡舍必须配备地面消毒设备。</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②车库、车棚内应设有车辆清洗消毒设施。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③病畜隔离间必须设车轮、鞋靴消毒池。</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消毒除臭剂使用环境友好型消毒除臭剂，可使用百毒杀、过氧乙酸、杜邦卫可、火碱和双氧水等作为消毒除臭剂，其中百毒杀和杜邦卫可喷洒于鸡舍，过氧乙酸和双氧水喷洒于鸡场环境中，火碱用于消毒池。百毒杀主要成分为溴化二甲基二葵基烃铵，有淡淡香味，能完全杀灭各种细菌、病毒、支原体和霉菌等致病微生物；杜邦卫可由过硫酸氢钾三盐复合物、表面活性剂、有机酸和无机缓冲体系符合粉状制剂组成，在水中经链式反应连续产生次氯酸和新生态氧，与铵盐、硫化氢、氧化亚铁、亚硝酸盐以及有机物腐败后产生的物质组合，对有机物和一些无机物等起氧化作用，达到除臭目的；过氧乙酸属强氧化剂，遇有无机制放出新生态氧而起氧化作用，达到除臭目的；火碱为一种具有高腐蚀性的强碱，易溶于水并形成碱性溶液，其 2%-4%的溶液可杀死繁殖型细菌；双氧水为过氧化氢的水溶液，具有强氧化性，能起到漂白、防腐和除臭等作用，为《畜禽养殖业污染治理工程技术规范》（HJ497-2009）中推荐的化学除臭剂。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3）科学的设计日粮，提高饲料利用率</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鸡采食饲料后，因微生物腐败分解而产生臭气；同时没有消化吸收部分在体外被微生物降解，因此提高日粮的消化率、减少干物质（特别是蛋白质）排出量， 既减少肠道臭气的产生，又可减少粪便排出后的臭气的产生，这是减少恶臭来源的有效措施。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4）鸡舍降温工艺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鸡场采用全封闭式水平通风，鸡舍两侧分别安装风机和水帘，利用风机转动抽风，使鸡舍内产生负压，风从鸡舍另一侧水帘位置进入鸡舍里面，通过水冷在鸡舍里面形成热交换降低温度，风机+水帘可以快速有效降低鸡舍温度， 使鸡舍内温度保持在 20~28 度之间。由于鸡舍为封闭式、采取降温工艺，并且采用机械清粪，在很大程度上减少了鸡舍恶臭的产生。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5）养鸡场加强绿化</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①在厂界四周设置高 4~5m 的绿色隔离带，可种树 2~3 排，并加高场区围墙， 并种植芳香的木本植物。鉴于养殖行业的特殊性，在树种选择上，不仅要考虑美化效果，还必须考虑在除臭、防火、吸尘、杀菌等方面的作用。</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②在办公区、职工生活区有足够的绿化，厂内空地和公路边尽量植树及种植花草形成多层防护层，以最大限度地防止场区牲畜粪便臭味对周围敏感保护目标居民的影响。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6）防渗工艺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鸡场的排水系统实行雨污分流。鸡场内外设置的污水收集输送系统，采用暗沟（管）排水方式，不得采取明沟布设，不能渗漏，对于废水及沼液的收集、沉淀、贮存等池均须加盖和防渗，防止雨水渗漏和污染地下水体。</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鸡场的堆场须硬化防渗漏，设置围堰等截流设施，搭设防雨棚等，防止污染物渗漏污染周围环境及地下水源，粪堆要覆盖塑料膜，防止日晒、散发臭气。</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7）源头控制</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在重点的恶臭产生源处如污水收集输送系统、管道、污水池采取加盖的措施，控制恶臭气体逸散污染。</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（2）技术措施</w:t>
      </w:r>
    </w:p>
    <w:p>
      <w:pPr>
        <w:pStyle w:val="11"/>
        <w:autoSpaceDE/>
        <w:autoSpaceDN/>
        <w:spacing w:before="0" w:after="0" w:line="360" w:lineRule="auto"/>
        <w:ind w:left="0" w:leftChars="0" w:right="0" w:firstLine="0" w:firstLine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如果在采取以上措施后，臭气仍对周围环境有影响，可采取技术措施。关于养殖场用除臭剂除去恶臭方法，在国内外已做了大量实验。归纳所用制剂大致可分为三类：物理除臭剂、化学除臭剂及生物除臭剂。物理除臭剂主要指一些掩蔽剂、吸附剂和酸制剂。掩蔽剂常用较浓的芳香气味掩盖臭味，吸附剂可吸收臭味， 常用的有活性炭、沸石等，这些物质可以对臭气分子进行吸附，达到除臭的效果。化学除臭剂主要是氧化剂，常用氧化剂有过氧化氢、高锰酸钾。另外，臭氧也可用来控制臭味。生物除臭剂中主要指酶和活菌制剂，其主要作用是通过生化过程除臭，日本田中米实养鸡场使用 EM 生物制剂可使恶臭降低 97.7%。</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污水处理站产生的臭气控制可考虑将各工艺单元设计为加盖密闭方式，减少臭气的散发；同时应加强管理，在污水处理站周边种植树</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高大树木</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，吸收有害气体， 减轻恶臭影响。</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.4</w:t>
      </w:r>
      <w:bookmarkStart w:id="282" w:name="11.3.3 运营期废气防治措施"/>
      <w:bookmarkEnd w:id="282"/>
      <w:bookmarkStart w:id="283" w:name="11.3 运营期环境保护措施及建议"/>
      <w:bookmarkEnd w:id="283"/>
      <w:bookmarkStart w:id="284" w:name="11.3.4 运营期声环境污染防治措施"/>
      <w:bookmarkEnd w:id="284"/>
      <w:bookmarkStart w:id="285" w:name="_bookmark75"/>
      <w:bookmarkEnd w:id="285"/>
      <w:bookmarkStart w:id="286" w:name="11.2.6生态环境影响减缓措施"/>
      <w:bookmarkEnd w:id="286"/>
      <w:bookmarkStart w:id="287" w:name="11.3.4 运营期声环境污染防治措施"/>
      <w:bookmarkEnd w:id="287"/>
      <w:bookmarkStart w:id="288" w:name="11.2.6生态环境影响减缓措施"/>
      <w:bookmarkEnd w:id="288"/>
      <w:bookmarkStart w:id="289" w:name="_bookmark75"/>
      <w:bookmarkEnd w:id="289"/>
      <w:bookmarkStart w:id="290" w:name="11.3.3 运营期废气防治措施"/>
      <w:bookmarkEnd w:id="290"/>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运营期声环境污染防治措施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1、鸡舍叫声降噪措施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为了减少鸡舍鸣叫声对操作工人及周围环境的影响，尽可能满足鸡饮食需要，避免因饥饿或口渴而发出叫声；同时应减少外界噪声及突发性噪声等对鸡舍的干扰，避免因惊吓而产生不安，使鸡保持安定平和的气氛。</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2、设备噪声降噪措施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设备噪声源主要为污水处理站、水泵房和发电机组等各类机械设备。</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采用低噪音系列设备。</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对强的噪声源采取减振、隔声、消声等降噪措施，使设备的噪声控制在较低水平，以减轻对环境的不利影响。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设备安装时合理布局，高噪声设备设置在车间内或设专门机房。</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加强对设备的日常维护与保养，保持良好的工作状态，以减少异常噪声。综上所述，本项目的噪声防治对策基本合理、可行。</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91" w:name="11.3.5 运营期固体废物防治措施"/>
      <w:bookmarkEnd w:id="291"/>
      <w:bookmarkStart w:id="292" w:name="11.3.5 运营期固体废物防治措施"/>
      <w:bookmarkEnd w:id="292"/>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.5运营期固体废物防治措施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项目固体废物处理处置将遵循环境健康风险预防、安全无害以及固体废物</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“减量化、资源化、无害化及生态化”的原则，有效的解决集约化养殖场的环境污染问题。达到变废为宝、化害为利、综合利用的目的。在采取以下合理措施后将不排放固体废物。</w:t>
      </w:r>
    </w:p>
    <w:p>
      <w:pPr>
        <w:pStyle w:val="11"/>
        <w:numPr>
          <w:ilvl w:val="0"/>
          <w:numId w:val="9"/>
        </w:numPr>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鸡粪便的处置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鸡粪便中含有大量的有机物和丰富的氮、磷、钾等营养物质，是农业可持续发展的宝贵资源。数千年来，农民一直将它作为提高土壤肥力的主要来源。但若不加以妥善利用，粪污任意堆弃和排放，严重污染周围环境，同时也污染项目自身。</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鸡粪便要定时干清粪处理，集中存放于临时堆粪场。鸡场的废渣、鲜粪堆放场设置在</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鸡舍的右侧旁</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临时堆粪场要有避雨屋顶和防水围墙，地面进行硬化防渗漏处理，粪堆要覆盖塑料膜，防止日晒雨淋、散发臭气。周边设置防溢墙与截流沟，避免雨水淋滤造成二次污染及渗透污染地下水，避免溢流造成环境污染。堆粪场设施设置应符合《禽畜养殖业污染防治技术规范》（HJ/T81-2001）相关要求，粪便贮放间应远离地表水体，并应设在养殖场生产及生活管理区的常年主导风向的下风向或侧风向处，</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2、病死鸡尸体的处置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目前动物尸体废弃物处理遵循生态环保、无害化的要求。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根据《畜禽养殖业污染防治技术规范》（HJ/T81-2001）中对病死畜禽尸体的处理与处置要求：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①病死畜禽尸体要及时处理，严禁随意丢弃，严禁出售或作为饲料再利用；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②病死禽畜尸体处理应采用焚烧炉焚烧的方法，在养殖场比较集中的地区，应集中设置焚烧设施，同时焚烧产生的烟应采取有效的净化措施，防止烟尘、一氧化碳、恶臭等对周围大气环境的污染。</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③不具备焚烧条件的养殖场应设置两个以上安全填埋井</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填埋井应为混凝土结构，深度大于2m</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直径1m</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井口加盖密封。进行填</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埋</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时，在每次投</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入</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畜禽尸体后应覆盖一层厚度大于10cm的熟石灰，井填满后，须用粘</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土</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填埋压实并封口</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w:t>
      </w:r>
    </w:p>
    <w:p>
      <w:pPr>
        <w:spacing w:after="0" w:line="364" w:lineRule="auto"/>
        <w:ind w:firstLine="480" w:firstLineChars="200"/>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推荐了</w:t>
      </w:r>
      <w:r>
        <w:rPr>
          <w:rFonts w:hint="eastAsia" w:ascii="Times New Roman" w:hAnsi="Times New Roman" w:cs="Times New Roman"/>
          <w:b w:val="0"/>
          <w:i w:val="0"/>
          <w:caps w:val="0"/>
          <w:color w:val="auto"/>
          <w:spacing w:val="0"/>
          <w:kern w:val="2"/>
          <w:sz w:val="24"/>
          <w:szCs w:val="24"/>
          <w:shd w:val="clear" w:color="auto" w:fill="FFFFFF"/>
          <w:lang w:val="en-US" w:eastAsia="zh-CN"/>
        </w:rPr>
        <w:t>两</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种病死畜禽尸体处理方法：本项目采取上述病死畜禽尸体由密闭罐车运至有资质的公司无害化处理推荐方法。</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3、危险废物</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项目设置医疗废物暂存间，用于临时贮存兽医室产生的少量医疗废物，符合《危险废物贮存污染控制标准》（ GB 18597-2001）建造专用的危险废物临时贮存场的标准。项目产生的危险废物应分类装入专设的危险废物收集容器内，粘贴危险废物标签，做好相应的记录，定期收集。建设单位应与有资质的医疗废物处置单位签订清运处置医疗废物的合同，并委托定期进行处置。建设基础防渗设施， 防风、防雨、防晒，配备照明设施等。危险废物的运输采用专用密闭车辆，防止其流失或散落。危险废物的转移处理严格按照《危险废物转移联单管理办法》（国家环境保护总局令第 5 号，1999 年 10 月 1 日实施）执行。医疗废物经安全处置后，不会对环境造成不良影响。</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4、生活垃圾</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本项目设 2 个大型带盖生活垃圾收集桶，生活垃圾集中收集后及时交由环卫部门。</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93" w:name="11.3.6 生态环境影响减缓措施"/>
      <w:bookmarkEnd w:id="293"/>
      <w:bookmarkStart w:id="294" w:name="11.3.6 生态环境影响减缓措施"/>
      <w:bookmarkEnd w:id="294"/>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.6生态环境影响减缓措施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加强厂区绿化。绿化树种应以乡土物种为主，杜绝外来入侵物种。应多种乔本植物，乔木、灌木及草地的比例应合理。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在项目场地的废水消纳土地与周边茶园、道路、沟渠之间的边缘地带建设茶园防护林廊道，廊道主林带宽度应在 10~15m 以上，副林带宽度应在 8m 以上，长度约为 5.86km；采用乡土乔本植物。大量研究表明建立完善的经济作物防护林廊道，是调节经济作物生态系统小气候，促进农业稳产、增产的一项有效措施，同时还能防止水土流失、控制氮磷等养分流失、有效过滤污染物。</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95" w:name="11.3.7养殖场疫病预防及鸡瘟防治措施"/>
      <w:bookmarkEnd w:id="295"/>
      <w:bookmarkStart w:id="296" w:name="11.3.7养殖场疫病预防及鸡瘟防治措施"/>
      <w:bookmarkEnd w:id="296"/>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.7养殖场疫病预防及鸡瘟防治措施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鸡病预防总的原则是“预防为主、防重于治、无病先防，采取综合措施防患于未然”。</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鸡病的预防措施主要包括加强饲养管理以提高机体抵抗力；利用药物或预防措施阻止致病因素危害鸡群。加强饲养管理应做到以下几点：</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（1）满足鸡群机体需要，保证充足清洁的饮水，定时提供充足的饲料。</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（2）搞好各鸡舍内外的环境卫生，及时清除鸡舍周围的杂草、粪便和垃圾。消灭老鼠及蚊蝇。饲料用具及饮水用具要保持清洁并定期消毒。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（3）根据地不同季节做好防寒防暑工作。保证适宜的饲养密度，以避免影响生长发育和生产性能。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鸡瘟防疫是当前养殖业所面临的重大实际问题，也是控制鸡瘟及消灭鸡瘟的重要手段。具体做法是：</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（1）坚持自繁自养，全进全出为切断鸡瘟传染机会，要坚持自繁自养，对不同饲养阶段的鸡要实行全进全出，鸡舍空出后，彻底消毒。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（2）加强饲养管理，增强抗病能力</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保持鸡舍干燥、卫生，并注意夏季降温、冬季保暖。</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（3）加强防疫及检疫</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一旦发生鸡瘟后，要封锁疫点，禁止鸡流动，病鸡及相关物品应采取无害化处理。对未发病的鸡，应立即以鸡瘟弱毒疫苗（剂量可加大 2～4 倍）进行紧急预防接种，对鸡舍、粪便和用具彻底彻底消毒，饲养用具每天消毒一次。</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（4）制定科学的免疫程序。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（5）正确选择和使用疫苗</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鸡瘟弱毒疫苗从出厂到使用全部都要保证冷藏贮运，对鸡瘟的免疫要使用鸡瘟单苗，尤其是超前免疫和 25 日龄免疫。</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（6）建设围墙及防疫沟及绿化隔离带。</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当某种疾病在本地区或本场流行时，要及时采取相应的防制措施，必要时上报 主管部门，采取隔离封锁措施。</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297" w:name="11.3.8鸡场卫生防疫措施"/>
      <w:bookmarkEnd w:id="297"/>
      <w:bookmarkStart w:id="298" w:name="11.3.8鸡场卫生防疫措施"/>
      <w:bookmarkEnd w:id="298"/>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.8鸡场卫生防疫措施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1、场外卫生防疫</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畜牧场饲养的牲畜及其粪便，容易招引及滋生蚊蝇，它可以骚扰附近居民， 污染周围环境，并且是许多传染病的传播媒介，给附近居民的生活带来一定的影响。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粪便收集、污水处理站要防止病原体的传播，做好防疫、消毒工作，未经消毒的废水出水不允许浇溉经济作物、根茎类作物、以及人们直接食用的农作物。</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2、鸡场卫生防疫</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鸡场外部管理、供应区及内部鸡群生产区必须严格分开，鸡场大门、生产区入口均应建宽于入口、长于货运汽车车轮一周半以上、水泥结构的消毒池，应设置各种有效喷雾消毒装置，如机动喷雾器等，消毒入场车辆上部及物品。</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②鸡场生产区大门应设专职门卫，负责来往人员、车辆、物品登记消毒工作， 保证各消毒池常设 3~5%烧碱或 1%菌毒灭液，保持消毒液浓度及容量，喷雾器消毒可采用 1%菌毒灭、百毒杀、或 2~4%甲醛。冬季入场人员要用 2~3%新洁尔灭、百毒杀洗手消毒。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③鸡场应严格控制人员频繁流动，谢绝参观，如因工作需要等特殊原因，需经场长和场主治兽医同意，并更换消毒过的工作服、胶鞋、帽、洗手消毒，经消毒池后方准进入，切实做好进场客人及所、室有关领导的登记，并有当场领导的鉴字。</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④本场工作人员（管理人员、科辅人员、饲养人员等）进出场，应更换固定工作服、鞋、帽，使用后应放置于更衣室内，严禁带出场外，门卫应按场长、主治兽医安排，定时将工作服，鞋、帽等薰蒸消毒。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⑤饲养员应使鸡舍保持通风良好，光线充足，室内干燥，冬暖夏凉。畜舍内外、粪道粪沟、运动场、用具、饲养员应坚守岗位，定舍喂养，不得串舍和私自请人代班。定时喂养，定时清除舍内粪便送到贮粪池或指定地点堆积发酵。</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⑥鸡场应采取全进全出式消毒，饲养员对空栏用 2~4%烧碱进行严格洗刷消毒 30 分钟后，经清水喷洗净，不得有死角。空置，用火焰喷枪消毒，1 周以上方能进鸡。</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⑦鸡场生活区内严禁养猫、狗等动物，以防止带菌带传播疫病，进入生活区域的猫、狗等，任何职工都有权进行驱赶和扑杀。在鸡场工作的所有人员应严禁本人和亲属养鸡及从外面集市购买或接受由外地亲友赠送的鲜肉或腌制的畜产品。</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⑧卫生消毒：全场每周应对主干道进行大扫除，然后进行大消毒。如果周边地区出现疫情或病高发季节，应严格封场，每周必须消毒二次，消毒方法见第六条喷雾消毒。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⑨每年从春夏蚊、蝇繁衍之际开始，应做好喷雾毒杀工作，可采用氯氰菊脂等。每年秋季应进行一次灭鼠工作。</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7</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.3.9运营期污染防治措施符合性分析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sectPr>
          <w:pgSz w:w="11910" w:h="16840"/>
          <w:pgMar w:top="1340" w:right="920" w:bottom="1220" w:left="1020" w:header="878" w:footer="1022" w:gutter="0"/>
          <w:pgBorders>
            <w:top w:val="none" w:sz="0" w:space="0"/>
            <w:left w:val="none" w:sz="0" w:space="0"/>
            <w:bottom w:val="none" w:sz="0" w:space="0"/>
            <w:right w:val="none" w:sz="0" w:space="0"/>
          </w:pgBorders>
          <w:pgNumType w:fmt="decimal"/>
        </w:sect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根据对比《畜禽养殖业污染防治技术政策》、《畜禽养殖业污染治理工程技术规范》，说明本项目污染防治措施与规范的符合性，详细情况见下表：</w:t>
      </w:r>
    </w:p>
    <w:p>
      <w:pPr>
        <w:spacing w:before="99"/>
        <w:ind w:left="2772" w:right="0" w:firstLine="0"/>
        <w:jc w:val="left"/>
        <w:rPr>
          <w:rFonts w:hint="default" w:ascii="Times New Roman" w:hAnsi="Times New Roman" w:eastAsia="宋体" w:cs="Times New Roman"/>
          <w:b/>
          <w:sz w:val="24"/>
        </w:rPr>
      </w:pPr>
      <w:bookmarkStart w:id="299" w:name="11.3.9运营期污染防治措施符合性分析"/>
      <w:bookmarkEnd w:id="299"/>
      <w:bookmarkStart w:id="300" w:name="11.3.9运营期污染防治措施符合性分析"/>
      <w:bookmarkEnd w:id="300"/>
      <w:r>
        <w:rPr>
          <w:rFonts w:hint="default" w:ascii="Times New Roman" w:hAnsi="Times New Roman" w:eastAsia="宋体" w:cs="Times New Roman"/>
          <w:b/>
          <w:sz w:val="24"/>
        </w:rPr>
        <w:t>表</w:t>
      </w:r>
      <w:r>
        <w:rPr>
          <w:rFonts w:hint="eastAsia" w:ascii="Times New Roman" w:hAnsi="Times New Roman" w:cs="Times New Roman"/>
          <w:b/>
          <w:sz w:val="24"/>
          <w:lang w:val="en-US" w:eastAsia="zh-CN"/>
        </w:rPr>
        <w:t>7</w:t>
      </w:r>
      <w:r>
        <w:rPr>
          <w:rFonts w:hint="default" w:ascii="Times New Roman" w:hAnsi="Times New Roman" w:eastAsia="宋体" w:cs="Times New Roman"/>
          <w:b/>
          <w:sz w:val="24"/>
          <w:lang w:val="en-US" w:eastAsia="zh-CN"/>
        </w:rPr>
        <w:t>.</w:t>
      </w:r>
      <w:r>
        <w:rPr>
          <w:rFonts w:hint="eastAsia" w:ascii="Times New Roman" w:hAnsi="Times New Roman" w:cs="Times New Roman"/>
          <w:b/>
          <w:sz w:val="24"/>
          <w:lang w:val="en-US" w:eastAsia="zh-CN"/>
        </w:rPr>
        <w:t>2</w:t>
      </w:r>
      <w:r>
        <w:rPr>
          <w:rFonts w:hint="default" w:ascii="Times New Roman" w:hAnsi="Times New Roman" w:eastAsia="宋体" w:cs="Times New Roman"/>
          <w:b/>
          <w:sz w:val="24"/>
          <w:lang w:val="en-US" w:eastAsia="zh-CN"/>
        </w:rPr>
        <w:t>-6</w:t>
      </w:r>
      <w:r>
        <w:rPr>
          <w:rFonts w:hint="default" w:ascii="Times New Roman" w:hAnsi="Times New Roman" w:eastAsia="宋体" w:cs="Times New Roman"/>
          <w:b/>
          <w:sz w:val="24"/>
        </w:rPr>
        <w:t>项目污染防治措施符合性分析一览表</w:t>
      </w:r>
    </w:p>
    <w:p>
      <w:pPr>
        <w:pStyle w:val="8"/>
        <w:spacing w:before="5"/>
        <w:ind w:left="0"/>
        <w:rPr>
          <w:rFonts w:hint="default" w:ascii="Times New Roman" w:hAnsi="Times New Roman" w:eastAsia="宋体" w:cs="Times New Roman"/>
          <w:b/>
          <w:sz w:val="12"/>
        </w:rPr>
      </w:pPr>
    </w:p>
    <w:tbl>
      <w:tblPr>
        <w:tblStyle w:val="23"/>
        <w:tblW w:w="9857" w:type="dxa"/>
        <w:jc w:val="center"/>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559"/>
        <w:gridCol w:w="4465"/>
        <w:gridCol w:w="956"/>
        <w:gridCol w:w="2921"/>
        <w:gridCol w:w="956"/>
      </w:tblGrid>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559" w:type="dxa"/>
            <w:tcBorders>
              <w:tl2br w:val="nil"/>
              <w:tr2bl w:val="nil"/>
            </w:tcBorders>
          </w:tcPr>
          <w:p>
            <w:pPr>
              <w:pStyle w:val="33"/>
              <w:ind w:left="151"/>
              <w:jc w:val="left"/>
              <w:rPr>
                <w:rFonts w:hint="default" w:ascii="Times New Roman" w:hAnsi="Times New Roman" w:eastAsia="宋体" w:cs="Times New Roman"/>
                <w:sz w:val="21"/>
              </w:rPr>
            </w:pPr>
            <w:r>
              <w:rPr>
                <w:rFonts w:hint="default" w:ascii="Times New Roman" w:hAnsi="Times New Roman" w:eastAsia="宋体" w:cs="Times New Roman"/>
                <w:w w:val="99"/>
                <w:sz w:val="21"/>
              </w:rPr>
              <w:t>序</w:t>
            </w:r>
          </w:p>
          <w:p>
            <w:pPr>
              <w:pStyle w:val="33"/>
              <w:spacing w:before="2" w:line="253" w:lineRule="exact"/>
              <w:ind w:left="151"/>
              <w:jc w:val="left"/>
              <w:rPr>
                <w:rFonts w:hint="default" w:ascii="Times New Roman" w:hAnsi="Times New Roman" w:eastAsia="宋体" w:cs="Times New Roman"/>
                <w:sz w:val="21"/>
              </w:rPr>
            </w:pPr>
            <w:r>
              <w:rPr>
                <w:rFonts w:hint="default" w:ascii="Times New Roman" w:hAnsi="Times New Roman" w:eastAsia="宋体" w:cs="Times New Roman"/>
                <w:w w:val="99"/>
                <w:sz w:val="21"/>
              </w:rPr>
              <w:t>号</w:t>
            </w:r>
          </w:p>
        </w:tc>
        <w:tc>
          <w:tcPr>
            <w:tcW w:w="4465" w:type="dxa"/>
            <w:tcBorders>
              <w:tl2br w:val="nil"/>
              <w:tr2bl w:val="nil"/>
            </w:tcBorders>
          </w:tcPr>
          <w:p>
            <w:pPr>
              <w:pStyle w:val="33"/>
              <w:spacing w:before="135"/>
              <w:ind w:left="6"/>
              <w:rPr>
                <w:rFonts w:hint="default" w:ascii="Times New Roman" w:hAnsi="Times New Roman" w:eastAsia="宋体" w:cs="Times New Roman"/>
                <w:sz w:val="21"/>
              </w:rPr>
            </w:pPr>
            <w:r>
              <w:rPr>
                <w:rFonts w:hint="default" w:ascii="Times New Roman" w:hAnsi="Times New Roman" w:eastAsia="宋体" w:cs="Times New Roman"/>
                <w:sz w:val="21"/>
              </w:rPr>
              <w:t>规范要求</w:t>
            </w:r>
          </w:p>
        </w:tc>
        <w:tc>
          <w:tcPr>
            <w:tcW w:w="956" w:type="dxa"/>
            <w:tcBorders>
              <w:tl2br w:val="nil"/>
              <w:tr2bl w:val="nil"/>
            </w:tcBorders>
          </w:tcPr>
          <w:p>
            <w:pPr>
              <w:pStyle w:val="33"/>
              <w:ind w:left="229"/>
              <w:jc w:val="left"/>
              <w:rPr>
                <w:rFonts w:hint="default" w:ascii="Times New Roman" w:hAnsi="Times New Roman" w:eastAsia="宋体" w:cs="Times New Roman"/>
                <w:sz w:val="21"/>
              </w:rPr>
            </w:pPr>
            <w:r>
              <w:rPr>
                <w:rFonts w:hint="default" w:ascii="Times New Roman" w:hAnsi="Times New Roman" w:eastAsia="宋体" w:cs="Times New Roman"/>
                <w:spacing w:val="-1"/>
                <w:w w:val="95"/>
                <w:sz w:val="21"/>
              </w:rPr>
              <w:t>规范</w:t>
            </w:r>
          </w:p>
          <w:p>
            <w:pPr>
              <w:pStyle w:val="33"/>
              <w:spacing w:before="2" w:line="253" w:lineRule="exact"/>
              <w:ind w:left="229"/>
              <w:jc w:val="left"/>
              <w:rPr>
                <w:rFonts w:hint="default" w:ascii="Times New Roman" w:hAnsi="Times New Roman" w:eastAsia="宋体" w:cs="Times New Roman"/>
                <w:sz w:val="21"/>
              </w:rPr>
            </w:pPr>
            <w:r>
              <w:rPr>
                <w:rFonts w:hint="default" w:ascii="Times New Roman" w:hAnsi="Times New Roman" w:eastAsia="宋体" w:cs="Times New Roman"/>
                <w:spacing w:val="-1"/>
                <w:w w:val="95"/>
                <w:sz w:val="21"/>
              </w:rPr>
              <w:t>来源</w:t>
            </w:r>
          </w:p>
        </w:tc>
        <w:tc>
          <w:tcPr>
            <w:tcW w:w="2921" w:type="dxa"/>
            <w:tcBorders>
              <w:tl2br w:val="nil"/>
              <w:tr2bl w:val="nil"/>
            </w:tcBorders>
          </w:tcPr>
          <w:p>
            <w:pPr>
              <w:pStyle w:val="33"/>
              <w:spacing w:before="135"/>
              <w:ind w:left="61" w:right="55"/>
              <w:rPr>
                <w:rFonts w:hint="default" w:ascii="Times New Roman" w:hAnsi="Times New Roman" w:eastAsia="宋体" w:cs="Times New Roman"/>
                <w:sz w:val="21"/>
              </w:rPr>
            </w:pPr>
            <w:r>
              <w:rPr>
                <w:rFonts w:hint="default" w:ascii="Times New Roman" w:hAnsi="Times New Roman" w:eastAsia="宋体" w:cs="Times New Roman"/>
                <w:sz w:val="21"/>
              </w:rPr>
              <w:t>项目建设情况</w:t>
            </w:r>
          </w:p>
        </w:tc>
        <w:tc>
          <w:tcPr>
            <w:tcW w:w="956" w:type="dxa"/>
            <w:tcBorders>
              <w:tl2br w:val="nil"/>
              <w:tr2bl w:val="nil"/>
            </w:tcBorders>
          </w:tcPr>
          <w:p>
            <w:pPr>
              <w:pStyle w:val="33"/>
              <w:ind w:left="103" w:right="94"/>
              <w:rPr>
                <w:rFonts w:hint="default" w:ascii="Times New Roman" w:hAnsi="Times New Roman" w:eastAsia="宋体" w:cs="Times New Roman"/>
                <w:sz w:val="21"/>
              </w:rPr>
            </w:pPr>
            <w:r>
              <w:rPr>
                <w:rFonts w:hint="default" w:ascii="Times New Roman" w:hAnsi="Times New Roman" w:eastAsia="宋体" w:cs="Times New Roman"/>
                <w:sz w:val="21"/>
              </w:rPr>
              <w:t>是否符</w:t>
            </w:r>
          </w:p>
          <w:p>
            <w:pPr>
              <w:pStyle w:val="33"/>
              <w:spacing w:before="2" w:line="253" w:lineRule="exact"/>
              <w:ind w:left="6"/>
              <w:rPr>
                <w:rFonts w:hint="default" w:ascii="Times New Roman" w:hAnsi="Times New Roman" w:eastAsia="宋体" w:cs="Times New Roman"/>
                <w:sz w:val="21"/>
              </w:rPr>
            </w:pPr>
            <w:r>
              <w:rPr>
                <w:rFonts w:hint="default" w:ascii="Times New Roman" w:hAnsi="Times New Roman" w:eastAsia="宋体" w:cs="Times New Roman"/>
                <w:w w:val="99"/>
                <w:sz w:val="21"/>
              </w:rPr>
              <w:t>合</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7" w:hRule="atLeast"/>
          <w:jc w:val="center"/>
        </w:trPr>
        <w:tc>
          <w:tcPr>
            <w:tcW w:w="559" w:type="dxa"/>
            <w:tcBorders>
              <w:tl2br w:val="nil"/>
              <w:tr2bl w:val="nil"/>
            </w:tcBorders>
          </w:tcPr>
          <w:p>
            <w:pPr>
              <w:pStyle w:val="33"/>
              <w:spacing w:before="3"/>
              <w:jc w:val="left"/>
              <w:rPr>
                <w:rFonts w:hint="default" w:ascii="Times New Roman" w:hAnsi="Times New Roman" w:eastAsia="宋体" w:cs="Times New Roman"/>
                <w:b/>
                <w:sz w:val="22"/>
              </w:rPr>
            </w:pPr>
          </w:p>
          <w:p>
            <w:pPr>
              <w:pStyle w:val="33"/>
              <w:ind w:left="7"/>
              <w:rPr>
                <w:rFonts w:hint="default" w:ascii="Times New Roman" w:hAnsi="Times New Roman" w:eastAsia="宋体" w:cs="Times New Roman"/>
                <w:sz w:val="21"/>
              </w:rPr>
            </w:pPr>
            <w:r>
              <w:rPr>
                <w:rFonts w:hint="default" w:ascii="Times New Roman" w:hAnsi="Times New Roman" w:eastAsia="宋体" w:cs="Times New Roman"/>
                <w:w w:val="99"/>
                <w:sz w:val="21"/>
              </w:rPr>
              <w:t>1</w:t>
            </w:r>
          </w:p>
        </w:tc>
        <w:tc>
          <w:tcPr>
            <w:tcW w:w="4465" w:type="dxa"/>
            <w:tcBorders>
              <w:tl2br w:val="nil"/>
              <w:tr2bl w:val="nil"/>
            </w:tcBorders>
          </w:tcPr>
          <w:p>
            <w:pPr>
              <w:pStyle w:val="33"/>
              <w:spacing w:line="253" w:lineRule="exact"/>
              <w:ind w:left="63" w:right="55"/>
              <w:jc w:val="both"/>
              <w:rPr>
                <w:rFonts w:hint="default" w:ascii="Times New Roman" w:hAnsi="Times New Roman" w:eastAsia="宋体" w:cs="Times New Roman"/>
                <w:sz w:val="21"/>
              </w:rPr>
            </w:pPr>
            <w:r>
              <w:rPr>
                <w:rFonts w:hint="default" w:ascii="Times New Roman" w:hAnsi="Times New Roman" w:eastAsia="宋体" w:cs="Times New Roman"/>
                <w:sz w:val="21"/>
              </w:rPr>
              <w:t>畜禽养殖应逐步采取粪尿分离和干清粪方式，减少污水产生和排放，为畜禽粪便处理与利用创造条件</w:t>
            </w:r>
          </w:p>
        </w:tc>
        <w:tc>
          <w:tcPr>
            <w:tcW w:w="956"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spacing w:before="11"/>
              <w:jc w:val="left"/>
              <w:rPr>
                <w:rFonts w:hint="default" w:ascii="Times New Roman" w:hAnsi="Times New Roman" w:eastAsia="宋体" w:cs="Times New Roman"/>
                <w:b/>
                <w:sz w:val="27"/>
              </w:rPr>
            </w:pPr>
          </w:p>
          <w:p>
            <w:pPr>
              <w:pStyle w:val="33"/>
              <w:spacing w:line="233" w:lineRule="exact"/>
              <w:ind w:left="102" w:right="95"/>
              <w:rPr>
                <w:rFonts w:hint="default" w:ascii="Times New Roman" w:hAnsi="Times New Roman" w:eastAsia="宋体" w:cs="Times New Roman"/>
                <w:sz w:val="21"/>
              </w:rPr>
            </w:pPr>
            <w:r>
              <w:rPr>
                <w:rFonts w:hint="default" w:ascii="Times New Roman" w:hAnsi="Times New Roman" w:eastAsia="宋体" w:cs="Times New Roman"/>
                <w:sz w:val="21"/>
              </w:rPr>
              <w:t>《畜禽</w:t>
            </w:r>
          </w:p>
          <w:p>
            <w:pPr>
              <w:pStyle w:val="33"/>
              <w:spacing w:before="8" w:line="247" w:lineRule="exact"/>
              <w:ind w:left="102" w:right="95"/>
              <w:rPr>
                <w:rFonts w:hint="default" w:ascii="Times New Roman" w:hAnsi="Times New Roman" w:eastAsia="宋体" w:cs="Times New Roman"/>
                <w:sz w:val="21"/>
              </w:rPr>
            </w:pPr>
            <w:r>
              <w:rPr>
                <w:rFonts w:hint="default" w:ascii="Times New Roman" w:hAnsi="Times New Roman" w:eastAsia="宋体" w:cs="Times New Roman"/>
                <w:sz w:val="21"/>
              </w:rPr>
              <w:t>养殖业</w:t>
            </w:r>
          </w:p>
          <w:p>
            <w:pPr>
              <w:pStyle w:val="33"/>
              <w:spacing w:line="242" w:lineRule="exact"/>
              <w:ind w:left="102" w:right="95"/>
              <w:rPr>
                <w:rFonts w:hint="default" w:ascii="Times New Roman" w:hAnsi="Times New Roman" w:eastAsia="宋体" w:cs="Times New Roman"/>
                <w:sz w:val="21"/>
              </w:rPr>
            </w:pPr>
            <w:r>
              <w:rPr>
                <w:rFonts w:hint="default" w:ascii="Times New Roman" w:hAnsi="Times New Roman" w:eastAsia="宋体" w:cs="Times New Roman"/>
                <w:sz w:val="21"/>
              </w:rPr>
              <w:t>污染防</w:t>
            </w:r>
          </w:p>
          <w:p>
            <w:pPr>
              <w:pStyle w:val="33"/>
              <w:spacing w:line="242" w:lineRule="exact"/>
              <w:ind w:left="102" w:right="95"/>
              <w:rPr>
                <w:rFonts w:hint="default" w:ascii="Times New Roman" w:hAnsi="Times New Roman" w:eastAsia="宋体" w:cs="Times New Roman"/>
                <w:sz w:val="21"/>
              </w:rPr>
            </w:pPr>
            <w:r>
              <w:rPr>
                <w:rFonts w:hint="default" w:ascii="Times New Roman" w:hAnsi="Times New Roman" w:eastAsia="宋体" w:cs="Times New Roman"/>
                <w:sz w:val="21"/>
              </w:rPr>
              <w:t>治技术</w:t>
            </w:r>
          </w:p>
          <w:p>
            <w:pPr>
              <w:pStyle w:val="33"/>
              <w:spacing w:line="242" w:lineRule="exact"/>
              <w:ind w:left="102" w:right="95"/>
              <w:rPr>
                <w:rFonts w:hint="default" w:ascii="Times New Roman" w:hAnsi="Times New Roman" w:eastAsia="宋体" w:cs="Times New Roman"/>
                <w:sz w:val="21"/>
              </w:rPr>
            </w:pPr>
            <w:r>
              <w:rPr>
                <w:rFonts w:hint="default" w:ascii="Times New Roman" w:hAnsi="Times New Roman" w:eastAsia="宋体" w:cs="Times New Roman"/>
                <w:sz w:val="21"/>
              </w:rPr>
              <w:t>政策》</w:t>
            </w:r>
          </w:p>
          <w:p>
            <w:pPr>
              <w:pStyle w:val="33"/>
              <w:spacing w:line="232" w:lineRule="exact"/>
              <w:ind w:left="102" w:right="95"/>
              <w:rPr>
                <w:rFonts w:hint="default" w:ascii="Times New Roman" w:hAnsi="Times New Roman" w:eastAsia="宋体" w:cs="Times New Roman"/>
                <w:sz w:val="21"/>
              </w:rPr>
            </w:pPr>
            <w:r>
              <w:rPr>
                <w:rFonts w:hint="default" w:ascii="Times New Roman" w:hAnsi="Times New Roman" w:eastAsia="宋体" w:cs="Times New Roman"/>
                <w:sz w:val="21"/>
              </w:rPr>
              <w:t>（环发</w:t>
            </w:r>
          </w:p>
          <w:p>
            <w:pPr>
              <w:pStyle w:val="33"/>
              <w:spacing w:before="7" w:line="228" w:lineRule="exact"/>
              <w:ind w:left="103" w:right="91"/>
              <w:rPr>
                <w:rFonts w:hint="default" w:ascii="Times New Roman" w:hAnsi="Times New Roman" w:eastAsia="宋体" w:cs="Times New Roman"/>
                <w:sz w:val="21"/>
              </w:rPr>
            </w:pPr>
            <w:r>
              <w:rPr>
                <w:rFonts w:hint="default" w:ascii="Times New Roman" w:hAnsi="Times New Roman" w:eastAsia="宋体" w:cs="Times New Roman"/>
                <w:sz w:val="21"/>
              </w:rPr>
              <w:t>[2010]</w:t>
            </w:r>
          </w:p>
          <w:p>
            <w:pPr>
              <w:pStyle w:val="33"/>
              <w:spacing w:line="246" w:lineRule="exact"/>
              <w:ind w:left="107" w:right="-15"/>
              <w:rPr>
                <w:rFonts w:hint="default" w:ascii="Times New Roman" w:hAnsi="Times New Roman" w:eastAsia="宋体" w:cs="Times New Roman"/>
                <w:sz w:val="21"/>
              </w:rPr>
            </w:pPr>
            <w:r>
              <w:rPr>
                <w:rFonts w:hint="default" w:ascii="Times New Roman" w:hAnsi="Times New Roman" w:eastAsia="宋体" w:cs="Times New Roman"/>
                <w:sz w:val="21"/>
              </w:rPr>
              <w:t>151</w:t>
            </w:r>
            <w:r>
              <w:rPr>
                <w:rFonts w:hint="default" w:ascii="Times New Roman" w:hAnsi="Times New Roman" w:eastAsia="宋体" w:cs="Times New Roman"/>
                <w:spacing w:val="-21"/>
                <w:sz w:val="21"/>
              </w:rPr>
              <w:t xml:space="preserve"> </w:t>
            </w:r>
            <w:r>
              <w:rPr>
                <w:rFonts w:hint="default" w:ascii="Times New Roman" w:hAnsi="Times New Roman" w:eastAsia="宋体" w:cs="Times New Roman"/>
                <w:sz w:val="21"/>
              </w:rPr>
              <w:t>号）</w:t>
            </w:r>
          </w:p>
        </w:tc>
        <w:tc>
          <w:tcPr>
            <w:tcW w:w="2921" w:type="dxa"/>
            <w:tcBorders>
              <w:tl2br w:val="nil"/>
              <w:tr2bl w:val="nil"/>
            </w:tcBorders>
          </w:tcPr>
          <w:p>
            <w:pPr>
              <w:pStyle w:val="33"/>
              <w:spacing w:before="136" w:line="242" w:lineRule="auto"/>
              <w:ind w:left="924" w:right="33" w:hanging="816"/>
              <w:jc w:val="left"/>
              <w:rPr>
                <w:rFonts w:hint="default" w:ascii="Times New Roman" w:hAnsi="Times New Roman" w:eastAsia="宋体" w:cs="Times New Roman"/>
                <w:sz w:val="21"/>
              </w:rPr>
            </w:pPr>
            <w:r>
              <w:rPr>
                <w:rFonts w:hint="default" w:ascii="Times New Roman" w:hAnsi="Times New Roman" w:eastAsia="宋体" w:cs="Times New Roman"/>
                <w:sz w:val="21"/>
              </w:rPr>
              <w:t>项目采用机械刮板请问，采取干清粪</w:t>
            </w:r>
          </w:p>
        </w:tc>
        <w:tc>
          <w:tcPr>
            <w:tcW w:w="956" w:type="dxa"/>
            <w:tcBorders>
              <w:tl2br w:val="nil"/>
              <w:tr2bl w:val="nil"/>
            </w:tcBorders>
          </w:tcPr>
          <w:p>
            <w:pPr>
              <w:pStyle w:val="33"/>
              <w:spacing w:before="2"/>
              <w:jc w:val="left"/>
              <w:rPr>
                <w:rFonts w:hint="default" w:ascii="Times New Roman" w:hAnsi="Times New Roman" w:eastAsia="宋体" w:cs="Times New Roman"/>
                <w:b/>
                <w:sz w:val="21"/>
              </w:rPr>
            </w:pPr>
          </w:p>
          <w:p>
            <w:pPr>
              <w:pStyle w:val="33"/>
              <w:ind w:left="103" w:right="94"/>
              <w:rPr>
                <w:rFonts w:hint="default" w:ascii="Times New Roman" w:hAnsi="Times New Roman" w:eastAsia="宋体" w:cs="Times New Roman"/>
                <w:sz w:val="21"/>
              </w:rPr>
            </w:pPr>
            <w:r>
              <w:rPr>
                <w:rFonts w:hint="default" w:ascii="Times New Roman" w:hAnsi="Times New Roman" w:eastAsia="宋体" w:cs="Times New Roman"/>
                <w:sz w:val="21"/>
              </w:rPr>
              <w:t>符合</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6" w:hRule="atLeast"/>
          <w:jc w:val="center"/>
        </w:trPr>
        <w:tc>
          <w:tcPr>
            <w:tcW w:w="559" w:type="dxa"/>
            <w:tcBorders>
              <w:tl2br w:val="nil"/>
              <w:tr2bl w:val="nil"/>
            </w:tcBorders>
          </w:tcPr>
          <w:p>
            <w:pPr>
              <w:pStyle w:val="33"/>
              <w:spacing w:before="4"/>
              <w:jc w:val="left"/>
              <w:rPr>
                <w:rFonts w:hint="default" w:ascii="Times New Roman" w:hAnsi="Times New Roman" w:eastAsia="宋体" w:cs="Times New Roman"/>
                <w:b/>
                <w:sz w:val="22"/>
              </w:rPr>
            </w:pPr>
          </w:p>
          <w:p>
            <w:pPr>
              <w:pStyle w:val="33"/>
              <w:ind w:left="7"/>
              <w:rPr>
                <w:rFonts w:hint="default" w:ascii="Times New Roman" w:hAnsi="Times New Roman" w:eastAsia="宋体" w:cs="Times New Roman"/>
                <w:sz w:val="21"/>
              </w:rPr>
            </w:pPr>
            <w:r>
              <w:rPr>
                <w:rFonts w:hint="default" w:ascii="Times New Roman" w:hAnsi="Times New Roman" w:eastAsia="宋体" w:cs="Times New Roman"/>
                <w:w w:val="99"/>
                <w:sz w:val="21"/>
              </w:rPr>
              <w:t>2</w:t>
            </w:r>
          </w:p>
        </w:tc>
        <w:tc>
          <w:tcPr>
            <w:tcW w:w="4465" w:type="dxa"/>
            <w:tcBorders>
              <w:tl2br w:val="nil"/>
              <w:tr2bl w:val="nil"/>
            </w:tcBorders>
          </w:tcPr>
          <w:p>
            <w:pPr>
              <w:pStyle w:val="33"/>
              <w:spacing w:line="253" w:lineRule="exact"/>
              <w:ind w:left="63" w:right="55"/>
              <w:jc w:val="both"/>
              <w:rPr>
                <w:rFonts w:hint="default" w:ascii="Times New Roman" w:hAnsi="Times New Roman" w:eastAsia="宋体" w:cs="Times New Roman"/>
                <w:sz w:val="21"/>
              </w:rPr>
            </w:pPr>
            <w:r>
              <w:rPr>
                <w:rFonts w:hint="default" w:ascii="Times New Roman" w:hAnsi="Times New Roman" w:eastAsia="宋体" w:cs="Times New Roman"/>
                <w:sz w:val="21"/>
              </w:rPr>
              <w:t>采用干法清粪工艺，应及时单独清出畜禽粪便，实现日产日清；并将产生的畜禽粪便及时运至贮存或者处理场所</w:t>
            </w:r>
          </w:p>
        </w:tc>
        <w:tc>
          <w:tcPr>
            <w:tcW w:w="956" w:type="dxa"/>
            <w:vMerge w:val="continue"/>
            <w:tcBorders>
              <w:tl2br w:val="nil"/>
              <w:tr2bl w:val="nil"/>
            </w:tcBorders>
          </w:tcPr>
          <w:p>
            <w:pPr>
              <w:pStyle w:val="33"/>
              <w:jc w:val="left"/>
              <w:rPr>
                <w:rFonts w:hint="default" w:ascii="Times New Roman" w:hAnsi="Times New Roman" w:eastAsia="宋体" w:cs="Times New Roman"/>
                <w:sz w:val="20"/>
              </w:rPr>
            </w:pPr>
          </w:p>
        </w:tc>
        <w:tc>
          <w:tcPr>
            <w:tcW w:w="2921" w:type="dxa"/>
            <w:tcBorders>
              <w:tl2br w:val="nil"/>
              <w:tr2bl w:val="nil"/>
            </w:tcBorders>
          </w:tcPr>
          <w:p>
            <w:pPr>
              <w:pStyle w:val="33"/>
              <w:spacing w:before="135" w:line="244" w:lineRule="auto"/>
              <w:ind w:left="398" w:right="179" w:hanging="212"/>
              <w:jc w:val="left"/>
              <w:rPr>
                <w:rFonts w:hint="default" w:ascii="Times New Roman" w:hAnsi="Times New Roman" w:eastAsia="宋体" w:cs="Times New Roman"/>
                <w:sz w:val="21"/>
              </w:rPr>
            </w:pPr>
            <w:r>
              <w:rPr>
                <w:rFonts w:hint="default" w:ascii="Times New Roman" w:hAnsi="Times New Roman" w:eastAsia="宋体" w:cs="Times New Roman"/>
                <w:sz w:val="21"/>
              </w:rPr>
              <w:t>项目采用干法清粪工艺将鸡粪送至粪堆场外售</w:t>
            </w:r>
          </w:p>
        </w:tc>
        <w:tc>
          <w:tcPr>
            <w:tcW w:w="956" w:type="dxa"/>
            <w:tcBorders>
              <w:tl2br w:val="nil"/>
              <w:tr2bl w:val="nil"/>
            </w:tcBorders>
          </w:tcPr>
          <w:p>
            <w:pPr>
              <w:pStyle w:val="33"/>
              <w:spacing w:before="3"/>
              <w:jc w:val="left"/>
              <w:rPr>
                <w:rFonts w:hint="default" w:ascii="Times New Roman" w:hAnsi="Times New Roman" w:eastAsia="宋体" w:cs="Times New Roman"/>
                <w:b/>
                <w:sz w:val="21"/>
              </w:rPr>
            </w:pPr>
          </w:p>
          <w:p>
            <w:pPr>
              <w:pStyle w:val="33"/>
              <w:ind w:left="103" w:right="94"/>
              <w:rPr>
                <w:rFonts w:hint="default" w:ascii="Times New Roman" w:hAnsi="Times New Roman" w:eastAsia="宋体" w:cs="Times New Roman"/>
                <w:sz w:val="21"/>
              </w:rPr>
            </w:pPr>
            <w:r>
              <w:rPr>
                <w:rFonts w:hint="default" w:ascii="Times New Roman" w:hAnsi="Times New Roman" w:eastAsia="宋体" w:cs="Times New Roman"/>
                <w:sz w:val="21"/>
              </w:rPr>
              <w:t>符合</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038" w:hRule="atLeast"/>
          <w:jc w:val="center"/>
        </w:trPr>
        <w:tc>
          <w:tcPr>
            <w:tcW w:w="559" w:type="dxa"/>
            <w:vMerge w:val="restart"/>
            <w:tcBorders>
              <w:tl2br w:val="nil"/>
              <w:tr2bl w:val="nil"/>
            </w:tcBorders>
          </w:tcPr>
          <w:p>
            <w:pPr>
              <w:pStyle w:val="33"/>
              <w:spacing w:before="14" w:line="239" w:lineRule="exact"/>
              <w:ind w:left="7"/>
              <w:rPr>
                <w:rFonts w:hint="default" w:ascii="Times New Roman" w:hAnsi="Times New Roman" w:eastAsia="宋体" w:cs="Times New Roman"/>
                <w:sz w:val="21"/>
              </w:rPr>
            </w:pPr>
            <w:r>
              <w:rPr>
                <w:rFonts w:hint="default" w:ascii="Times New Roman" w:hAnsi="Times New Roman" w:eastAsia="宋体" w:cs="Times New Roman"/>
                <w:w w:val="99"/>
                <w:sz w:val="21"/>
              </w:rPr>
              <w:t>3</w:t>
            </w:r>
          </w:p>
        </w:tc>
        <w:tc>
          <w:tcPr>
            <w:tcW w:w="4465" w:type="dxa"/>
            <w:vMerge w:val="restart"/>
            <w:tcBorders>
              <w:tl2br w:val="nil"/>
              <w:tr2bl w:val="nil"/>
            </w:tcBorders>
          </w:tcPr>
          <w:p>
            <w:pPr>
              <w:pStyle w:val="33"/>
              <w:spacing w:line="253" w:lineRule="exact"/>
              <w:ind w:left="63" w:right="55"/>
              <w:jc w:val="both"/>
              <w:rPr>
                <w:rFonts w:hint="default" w:ascii="Times New Roman" w:hAnsi="Times New Roman" w:eastAsia="宋体" w:cs="Times New Roman"/>
                <w:sz w:val="21"/>
              </w:rPr>
            </w:pPr>
            <w:r>
              <w:rPr>
                <w:rFonts w:hint="default" w:ascii="Times New Roman" w:hAnsi="Times New Roman" w:eastAsia="宋体" w:cs="Times New Roman"/>
                <w:sz w:val="21"/>
              </w:rPr>
              <w:t>畜禽养殖外排水的水质，应根据排放去向， 达到国家污水综合排放标准和地方水污染 物排放标准，或畜禽养殖污染物排放标准，或农田灌溉水质标准</w:t>
            </w:r>
          </w:p>
        </w:tc>
        <w:tc>
          <w:tcPr>
            <w:tcW w:w="956" w:type="dxa"/>
            <w:vMerge w:val="continue"/>
            <w:tcBorders>
              <w:tl2br w:val="nil"/>
              <w:tr2bl w:val="nil"/>
            </w:tcBorders>
          </w:tcPr>
          <w:p>
            <w:pPr>
              <w:pStyle w:val="33"/>
              <w:jc w:val="left"/>
              <w:rPr>
                <w:rFonts w:hint="default" w:ascii="Times New Roman" w:hAnsi="Times New Roman" w:eastAsia="宋体" w:cs="Times New Roman"/>
                <w:sz w:val="20"/>
              </w:rPr>
            </w:pPr>
          </w:p>
        </w:tc>
        <w:tc>
          <w:tcPr>
            <w:tcW w:w="2921" w:type="dxa"/>
            <w:tcBorders>
              <w:tl2br w:val="nil"/>
              <w:tr2bl w:val="nil"/>
            </w:tcBorders>
          </w:tcPr>
          <w:p>
            <w:pPr>
              <w:pStyle w:val="33"/>
              <w:spacing w:before="134" w:line="243" w:lineRule="exact"/>
              <w:ind w:left="61" w:right="55"/>
              <w:rPr>
                <w:rFonts w:hint="default" w:ascii="Times New Roman" w:hAnsi="Times New Roman" w:eastAsia="宋体" w:cs="Times New Roman"/>
                <w:sz w:val="21"/>
              </w:rPr>
            </w:pPr>
            <w:r>
              <w:rPr>
                <w:rFonts w:hint="default" w:ascii="Times New Roman" w:hAnsi="Times New Roman" w:eastAsia="宋体" w:cs="Times New Roman"/>
                <w:sz w:val="21"/>
              </w:rPr>
              <w:t>废水经污水处理设施处理</w:t>
            </w:r>
          </w:p>
          <w:p>
            <w:pPr>
              <w:pStyle w:val="33"/>
              <w:spacing w:line="253" w:lineRule="exact"/>
              <w:ind w:left="63" w:right="55"/>
              <w:rPr>
                <w:rFonts w:hint="eastAsia" w:ascii="Times New Roman" w:hAnsi="Times New Roman" w:eastAsia="宋体" w:cs="Times New Roman"/>
                <w:sz w:val="21"/>
                <w:lang w:eastAsia="zh-CN"/>
              </w:rPr>
            </w:pPr>
            <w:r>
              <w:rPr>
                <w:rFonts w:hint="default" w:ascii="Times New Roman" w:hAnsi="Times New Roman" w:eastAsia="宋体" w:cs="Times New Roman"/>
                <w:sz w:val="21"/>
              </w:rPr>
              <w:t>后</w:t>
            </w:r>
            <w:r>
              <w:rPr>
                <w:rFonts w:hint="default" w:ascii="Times New Roman" w:hAnsi="Times New Roman" w:eastAsia="宋体" w:cs="Times New Roman"/>
                <w:sz w:val="21"/>
                <w:lang w:eastAsia="zh-CN"/>
              </w:rPr>
              <w:t>回</w:t>
            </w:r>
            <w:r>
              <w:rPr>
                <w:rFonts w:hint="eastAsia" w:ascii="Times New Roman" w:hAnsi="Times New Roman" w:cs="Times New Roman"/>
                <w:sz w:val="21"/>
                <w:lang w:eastAsia="zh-CN"/>
              </w:rPr>
              <w:t>回</w:t>
            </w:r>
            <w:r>
              <w:rPr>
                <w:rFonts w:hint="default" w:ascii="Times New Roman" w:hAnsi="Times New Roman" w:eastAsia="宋体" w:cs="Times New Roman"/>
                <w:sz w:val="21"/>
              </w:rPr>
              <w:t>用于</w:t>
            </w:r>
            <w:r>
              <w:rPr>
                <w:rFonts w:hint="eastAsia" w:ascii="Times New Roman" w:hAnsi="Times New Roman" w:cs="Times New Roman"/>
                <w:sz w:val="21"/>
                <w:lang w:eastAsia="zh-CN"/>
              </w:rPr>
              <w:t>循环农业园</w:t>
            </w:r>
          </w:p>
          <w:p>
            <w:pPr>
              <w:pStyle w:val="33"/>
              <w:spacing w:line="257" w:lineRule="exact"/>
              <w:ind w:left="63" w:right="55"/>
              <w:rPr>
                <w:rFonts w:hint="default" w:ascii="Times New Roman" w:hAnsi="Times New Roman" w:eastAsia="宋体" w:cs="Times New Roman"/>
                <w:sz w:val="21"/>
              </w:rPr>
            </w:pPr>
            <w:r>
              <w:rPr>
                <w:rFonts w:hint="default" w:ascii="Times New Roman" w:hAnsi="Times New Roman" w:eastAsia="宋体" w:cs="Times New Roman"/>
                <w:sz w:val="21"/>
              </w:rPr>
              <w:t>殖场废水不外排水体</w:t>
            </w:r>
          </w:p>
        </w:tc>
        <w:tc>
          <w:tcPr>
            <w:tcW w:w="956" w:type="dxa"/>
            <w:tcBorders>
              <w:tl2br w:val="nil"/>
              <w:tr2bl w:val="nil"/>
            </w:tcBorders>
          </w:tcPr>
          <w:p>
            <w:pPr>
              <w:pStyle w:val="33"/>
              <w:spacing w:line="253" w:lineRule="exact"/>
              <w:ind w:left="103" w:right="94"/>
              <w:rPr>
                <w:rFonts w:hint="default" w:ascii="Times New Roman" w:hAnsi="Times New Roman" w:eastAsia="宋体" w:cs="Times New Roman"/>
                <w:sz w:val="21"/>
              </w:rPr>
            </w:pPr>
            <w:r>
              <w:rPr>
                <w:rFonts w:hint="default" w:ascii="Times New Roman" w:hAnsi="Times New Roman" w:eastAsia="宋体" w:cs="Times New Roman"/>
                <w:sz w:val="21"/>
              </w:rPr>
              <w:t>符合</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376" w:hRule="atLeast"/>
          <w:jc w:val="center"/>
        </w:trPr>
        <w:tc>
          <w:tcPr>
            <w:tcW w:w="559" w:type="dxa"/>
            <w:vMerge w:val="restart"/>
            <w:tcBorders>
              <w:tl2br w:val="nil"/>
              <w:tr2bl w:val="nil"/>
            </w:tcBorders>
          </w:tcPr>
          <w:p>
            <w:pPr>
              <w:pStyle w:val="33"/>
              <w:spacing w:before="3"/>
              <w:ind w:left="7"/>
              <w:rPr>
                <w:rFonts w:hint="default" w:ascii="Times New Roman" w:hAnsi="Times New Roman" w:eastAsia="宋体" w:cs="Times New Roman"/>
                <w:sz w:val="21"/>
              </w:rPr>
            </w:pPr>
            <w:r>
              <w:rPr>
                <w:rFonts w:hint="default" w:ascii="Times New Roman" w:hAnsi="Times New Roman" w:eastAsia="宋体" w:cs="Times New Roman"/>
                <w:w w:val="99"/>
                <w:sz w:val="21"/>
              </w:rPr>
              <w:t>4</w:t>
            </w:r>
          </w:p>
        </w:tc>
        <w:tc>
          <w:tcPr>
            <w:tcW w:w="4465" w:type="dxa"/>
            <w:vMerge w:val="restart"/>
            <w:tcBorders>
              <w:tl2br w:val="nil"/>
              <w:tr2bl w:val="nil"/>
            </w:tcBorders>
          </w:tcPr>
          <w:p>
            <w:pPr>
              <w:pStyle w:val="33"/>
              <w:spacing w:before="2" w:line="242" w:lineRule="auto"/>
              <w:ind w:right="-15"/>
              <w:jc w:val="left"/>
              <w:rPr>
                <w:rFonts w:hint="default" w:ascii="Times New Roman" w:hAnsi="Times New Roman" w:eastAsia="宋体" w:cs="Times New Roman"/>
                <w:sz w:val="21"/>
              </w:rPr>
            </w:pPr>
            <w:r>
              <w:rPr>
                <w:rFonts w:hint="default" w:ascii="Times New Roman" w:hAnsi="Times New Roman" w:eastAsia="宋体" w:cs="Times New Roman"/>
                <w:sz w:val="21"/>
              </w:rPr>
              <w:t>畜禽养殖场排放的畜禽养殖污水宜根据污染治理要求，采用“厌氧、好氧两段生物处理”工艺。其工艺方法应优先选用《畜禽养殖污染防治最佳可行技术导则</w:t>
            </w:r>
            <w:r>
              <w:rPr>
                <w:rFonts w:hint="default" w:ascii="Times New Roman" w:hAnsi="Times New Roman" w:eastAsia="宋体" w:cs="Times New Roman"/>
                <w:spacing w:val="-5"/>
                <w:sz w:val="21"/>
              </w:rPr>
              <w:t>（BAT）</w:t>
            </w:r>
            <w:r>
              <w:rPr>
                <w:rFonts w:hint="default" w:ascii="Times New Roman" w:hAnsi="Times New Roman" w:eastAsia="宋体" w:cs="Times New Roman"/>
                <w:spacing w:val="-2"/>
                <w:sz w:val="21"/>
              </w:rPr>
              <w:t xml:space="preserve"> 》推荐使用的技术。采用厌氧生物处理工艺 </w:t>
            </w:r>
            <w:r>
              <w:rPr>
                <w:rFonts w:hint="default" w:ascii="Times New Roman" w:hAnsi="Times New Roman" w:eastAsia="宋体" w:cs="Times New Roman"/>
                <w:spacing w:val="-12"/>
                <w:sz w:val="21"/>
              </w:rPr>
              <w:t>时，应配套沼气利用设施，应根据污水的污</w:t>
            </w:r>
            <w:r>
              <w:rPr>
                <w:rFonts w:hint="default" w:ascii="Times New Roman" w:hAnsi="Times New Roman" w:eastAsia="宋体" w:cs="Times New Roman"/>
                <w:spacing w:val="-16"/>
                <w:sz w:val="21"/>
              </w:rPr>
              <w:t>染物浓度选择适合的处理方法，如完全混合</w:t>
            </w:r>
            <w:r>
              <w:rPr>
                <w:rFonts w:hint="default" w:ascii="Times New Roman" w:hAnsi="Times New Roman" w:eastAsia="宋体" w:cs="Times New Roman"/>
                <w:spacing w:val="-19"/>
                <w:sz w:val="21"/>
              </w:rPr>
              <w:t>式厌氧堆肥反应器</w:t>
            </w:r>
            <w:r>
              <w:rPr>
                <w:rFonts w:hint="default" w:ascii="Times New Roman" w:hAnsi="Times New Roman" w:eastAsia="宋体" w:cs="Times New Roman"/>
                <w:sz w:val="21"/>
              </w:rPr>
              <w:t>（CSTR）</w:t>
            </w:r>
            <w:r>
              <w:rPr>
                <w:rFonts w:hint="default" w:ascii="Times New Roman" w:hAnsi="Times New Roman" w:eastAsia="宋体" w:cs="Times New Roman"/>
                <w:spacing w:val="-12"/>
                <w:sz w:val="21"/>
              </w:rPr>
              <w:t xml:space="preserve"> 、升流式厌氧</w:t>
            </w:r>
            <w:r>
              <w:rPr>
                <w:rFonts w:hint="default" w:ascii="Times New Roman" w:hAnsi="Times New Roman" w:eastAsia="宋体" w:cs="Times New Roman"/>
                <w:spacing w:val="-37"/>
                <w:sz w:val="21"/>
              </w:rPr>
              <w:t>污泥</w:t>
            </w:r>
            <w:r>
              <w:rPr>
                <w:rFonts w:hint="default" w:ascii="Times New Roman" w:hAnsi="Times New Roman" w:eastAsia="宋体" w:cs="Times New Roman"/>
                <w:sz w:val="21"/>
              </w:rPr>
              <w:t>（UASB）</w:t>
            </w:r>
            <w:r>
              <w:rPr>
                <w:rFonts w:hint="default" w:ascii="Times New Roman" w:hAnsi="Times New Roman" w:eastAsia="宋体" w:cs="Times New Roman"/>
                <w:spacing w:val="-32"/>
                <w:sz w:val="21"/>
              </w:rPr>
              <w:t xml:space="preserve"> 、厌氧污泥膨胀床</w:t>
            </w:r>
            <w:r>
              <w:rPr>
                <w:rFonts w:hint="default" w:ascii="Times New Roman" w:hAnsi="Times New Roman" w:eastAsia="宋体" w:cs="Times New Roman"/>
                <w:sz w:val="21"/>
              </w:rPr>
              <w:t xml:space="preserve">（EGSB）和水解酸化法等。采用好氧生物处理工艺 时，应选用脱氮除磷效能高的污水处理工 </w:t>
            </w:r>
            <w:r>
              <w:rPr>
                <w:rFonts w:hint="default" w:ascii="Times New Roman" w:hAnsi="Times New Roman" w:eastAsia="宋体" w:cs="Times New Roman"/>
                <w:spacing w:val="-9"/>
                <w:sz w:val="21"/>
              </w:rPr>
              <w:t xml:space="preserve">艺，如 </w:t>
            </w:r>
            <w:r>
              <w:rPr>
                <w:rFonts w:hint="default" w:ascii="Times New Roman" w:hAnsi="Times New Roman" w:eastAsia="宋体" w:cs="Times New Roman"/>
                <w:sz w:val="21"/>
              </w:rPr>
              <w:t>A</w:t>
            </w:r>
            <w:r>
              <w:rPr>
                <w:rFonts w:hint="default" w:ascii="Times New Roman" w:hAnsi="Times New Roman" w:eastAsia="宋体" w:cs="Times New Roman"/>
                <w:sz w:val="21"/>
                <w:vertAlign w:val="superscript"/>
              </w:rPr>
              <w:t>2</w:t>
            </w:r>
            <w:r>
              <w:rPr>
                <w:rFonts w:hint="default" w:ascii="Times New Roman" w:hAnsi="Times New Roman" w:eastAsia="宋体" w:cs="Times New Roman"/>
                <w:spacing w:val="-1"/>
                <w:sz w:val="21"/>
                <w:vertAlign w:val="superscript"/>
              </w:rPr>
              <w:t xml:space="preserve"> </w:t>
            </w:r>
            <w:r>
              <w:rPr>
                <w:rFonts w:hint="default" w:ascii="Times New Roman" w:hAnsi="Times New Roman" w:eastAsia="宋体" w:cs="Times New Roman"/>
                <w:sz w:val="21"/>
              </w:rPr>
              <w:t>/O</w:t>
            </w:r>
            <w:r>
              <w:rPr>
                <w:rFonts w:hint="default" w:ascii="Times New Roman" w:hAnsi="Times New Roman" w:eastAsia="宋体" w:cs="Times New Roman"/>
                <w:spacing w:val="49"/>
                <w:sz w:val="21"/>
              </w:rPr>
              <w:t xml:space="preserve"> </w:t>
            </w:r>
            <w:r>
              <w:rPr>
                <w:rFonts w:hint="default" w:ascii="Times New Roman" w:hAnsi="Times New Roman" w:eastAsia="宋体" w:cs="Times New Roman"/>
                <w:spacing w:val="-9"/>
                <w:sz w:val="21"/>
              </w:rPr>
              <w:t>法、</w:t>
            </w:r>
            <w:r>
              <w:rPr>
                <w:rFonts w:hint="default" w:ascii="Times New Roman" w:hAnsi="Times New Roman" w:eastAsia="宋体" w:cs="Times New Roman"/>
                <w:sz w:val="21"/>
              </w:rPr>
              <w:t>SBR</w:t>
            </w:r>
            <w:r>
              <w:rPr>
                <w:rFonts w:hint="default" w:ascii="Times New Roman" w:hAnsi="Times New Roman" w:eastAsia="宋体" w:cs="Times New Roman"/>
                <w:spacing w:val="-5"/>
                <w:sz w:val="21"/>
              </w:rPr>
              <w:t>法、氧化沟法和接</w:t>
            </w:r>
            <w:r>
              <w:rPr>
                <w:rFonts w:hint="default" w:ascii="Times New Roman" w:hAnsi="Times New Roman" w:eastAsia="宋体" w:cs="Times New Roman"/>
                <w:sz w:val="21"/>
              </w:rPr>
              <w:t>触氧化法等</w:t>
            </w:r>
          </w:p>
        </w:tc>
        <w:tc>
          <w:tcPr>
            <w:tcW w:w="956" w:type="dxa"/>
            <w:vMerge w:val="continue"/>
            <w:tcBorders>
              <w:tl2br w:val="nil"/>
              <w:tr2bl w:val="nil"/>
            </w:tcBorders>
          </w:tcPr>
          <w:p>
            <w:pPr>
              <w:pStyle w:val="33"/>
              <w:spacing w:line="246" w:lineRule="exact"/>
              <w:ind w:left="107" w:right="-15"/>
              <w:rPr>
                <w:rFonts w:hint="default" w:ascii="Times New Roman" w:hAnsi="Times New Roman" w:eastAsia="宋体" w:cs="Times New Roman"/>
                <w:sz w:val="21"/>
              </w:rPr>
            </w:pPr>
          </w:p>
        </w:tc>
        <w:tc>
          <w:tcPr>
            <w:tcW w:w="2921" w:type="dxa"/>
            <w:tcBorders>
              <w:tl2br w:val="nil"/>
              <w:tr2bl w:val="nil"/>
            </w:tcBorders>
          </w:tcPr>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spacing w:line="244" w:lineRule="auto"/>
              <w:ind w:right="118"/>
              <w:jc w:val="left"/>
              <w:rPr>
                <w:rFonts w:hint="default" w:ascii="Times New Roman" w:hAnsi="Times New Roman" w:eastAsia="宋体" w:cs="Times New Roman"/>
                <w:sz w:val="21"/>
              </w:rPr>
            </w:pPr>
            <w:r>
              <w:rPr>
                <w:rFonts w:hint="default" w:ascii="Times New Roman" w:hAnsi="Times New Roman" w:eastAsia="宋体" w:cs="Times New Roman"/>
                <w:sz w:val="21"/>
              </w:rPr>
              <w:t>项目采用</w:t>
            </w:r>
            <w:r>
              <w:rPr>
                <w:rFonts w:hint="default" w:ascii="Times New Roman" w:hAnsi="Times New Roman" w:eastAsia="宋体" w:cs="Times New Roman"/>
                <w:sz w:val="21"/>
                <w:lang w:val="en-US" w:eastAsia="zh-CN"/>
              </w:rPr>
              <w:t>《畜禽养殖业污染治理工程技术规范》（HJ497-2009）中的推荐模式Ⅲ。</w:t>
            </w:r>
          </w:p>
        </w:tc>
        <w:tc>
          <w:tcPr>
            <w:tcW w:w="956" w:type="dxa"/>
            <w:tcBorders>
              <w:tl2br w:val="nil"/>
              <w:tr2bl w:val="nil"/>
            </w:tcBorders>
          </w:tcPr>
          <w:p>
            <w:pPr>
              <w:pStyle w:val="33"/>
              <w:spacing w:line="255" w:lineRule="exact"/>
              <w:ind w:left="103" w:right="94"/>
              <w:rPr>
                <w:rFonts w:hint="default" w:ascii="Times New Roman" w:hAnsi="Times New Roman" w:eastAsia="宋体" w:cs="Times New Roman"/>
                <w:sz w:val="21"/>
              </w:rPr>
            </w:pPr>
            <w:r>
              <w:rPr>
                <w:rFonts w:hint="default" w:ascii="Times New Roman" w:hAnsi="Times New Roman" w:eastAsia="宋体" w:cs="Times New Roman"/>
                <w:sz w:val="21"/>
              </w:rPr>
              <w:t>符合</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038" w:hRule="atLeast"/>
          <w:jc w:val="center"/>
        </w:trPr>
        <w:tc>
          <w:tcPr>
            <w:tcW w:w="559" w:type="dxa"/>
            <w:tcBorders>
              <w:tl2br w:val="nil"/>
              <w:tr2bl w:val="nil"/>
            </w:tcBorders>
          </w:tcPr>
          <w:p>
            <w:pPr>
              <w:pStyle w:val="33"/>
              <w:spacing w:before="14" w:line="239" w:lineRule="exact"/>
              <w:ind w:left="7"/>
              <w:rPr>
                <w:rFonts w:hint="default" w:ascii="Times New Roman" w:hAnsi="Times New Roman" w:eastAsia="宋体" w:cs="Times New Roman"/>
                <w:sz w:val="21"/>
              </w:rPr>
            </w:pPr>
            <w:r>
              <w:rPr>
                <w:rFonts w:hint="default" w:ascii="Times New Roman" w:hAnsi="Times New Roman" w:eastAsia="宋体" w:cs="Times New Roman"/>
                <w:w w:val="99"/>
                <w:sz w:val="21"/>
              </w:rPr>
              <w:t>5</w:t>
            </w:r>
          </w:p>
        </w:tc>
        <w:tc>
          <w:tcPr>
            <w:tcW w:w="4465" w:type="dxa"/>
            <w:tcBorders>
              <w:tl2br w:val="nil"/>
              <w:tr2bl w:val="nil"/>
            </w:tcBorders>
          </w:tcPr>
          <w:p>
            <w:pPr>
              <w:pStyle w:val="33"/>
              <w:spacing w:before="2" w:line="242" w:lineRule="auto"/>
              <w:ind w:right="-15"/>
              <w:jc w:val="left"/>
              <w:rPr>
                <w:rFonts w:hint="default" w:ascii="Times New Roman" w:hAnsi="Times New Roman" w:eastAsia="宋体" w:cs="Times New Roman"/>
                <w:sz w:val="21"/>
              </w:rPr>
            </w:pPr>
            <w:r>
              <w:rPr>
                <w:rFonts w:hint="default" w:ascii="Times New Roman" w:hAnsi="Times New Roman" w:eastAsia="宋体" w:cs="Times New Roman"/>
                <w:sz w:val="21"/>
              </w:rPr>
              <w:t>畜禽养殖场宜采取合理布局畜禽养殖场所、远离居民居住区、建设绿化隔离带、避免人畜混居等方法防治畜禽养殖恶臭产生的空气污染</w:t>
            </w:r>
          </w:p>
        </w:tc>
        <w:tc>
          <w:tcPr>
            <w:tcW w:w="956" w:type="dxa"/>
            <w:vMerge w:val="continue"/>
            <w:tcBorders>
              <w:tl2br w:val="nil"/>
              <w:tr2bl w:val="nil"/>
            </w:tcBorders>
          </w:tcPr>
          <w:p>
            <w:pPr>
              <w:pStyle w:val="33"/>
              <w:jc w:val="left"/>
              <w:rPr>
                <w:rFonts w:hint="default" w:ascii="Times New Roman" w:hAnsi="Times New Roman" w:eastAsia="宋体" w:cs="Times New Roman"/>
                <w:sz w:val="20"/>
              </w:rPr>
            </w:pPr>
          </w:p>
        </w:tc>
        <w:tc>
          <w:tcPr>
            <w:tcW w:w="2921" w:type="dxa"/>
            <w:tcBorders>
              <w:tl2br w:val="nil"/>
              <w:tr2bl w:val="nil"/>
            </w:tcBorders>
          </w:tcPr>
          <w:p>
            <w:pPr>
              <w:pStyle w:val="33"/>
              <w:spacing w:before="136" w:line="243" w:lineRule="exact"/>
              <w:ind w:left="63" w:right="55"/>
              <w:rPr>
                <w:rFonts w:hint="default" w:ascii="Times New Roman" w:hAnsi="Times New Roman" w:eastAsia="宋体" w:cs="Times New Roman"/>
                <w:sz w:val="21"/>
              </w:rPr>
            </w:pPr>
            <w:r>
              <w:rPr>
                <w:rFonts w:hint="default" w:ascii="Times New Roman" w:hAnsi="Times New Roman" w:eastAsia="宋体" w:cs="Times New Roman"/>
                <w:sz w:val="21"/>
              </w:rPr>
              <w:t>项目远离居民区，场区的生</w:t>
            </w:r>
          </w:p>
          <w:p>
            <w:pPr>
              <w:pStyle w:val="33"/>
              <w:spacing w:line="254" w:lineRule="exact"/>
              <w:ind w:left="61" w:right="55"/>
              <w:rPr>
                <w:rFonts w:hint="default" w:ascii="Times New Roman" w:hAnsi="Times New Roman" w:eastAsia="宋体" w:cs="Times New Roman"/>
                <w:sz w:val="21"/>
              </w:rPr>
            </w:pPr>
            <w:r>
              <w:rPr>
                <w:rFonts w:hint="default" w:ascii="Times New Roman" w:hAnsi="Times New Roman" w:eastAsia="宋体" w:cs="Times New Roman"/>
                <w:sz w:val="21"/>
              </w:rPr>
              <w:t>活区和养殖区以及场区周</w:t>
            </w:r>
          </w:p>
          <w:p>
            <w:pPr>
              <w:pStyle w:val="33"/>
              <w:spacing w:line="257" w:lineRule="exact"/>
              <w:ind w:left="61" w:right="55"/>
              <w:rPr>
                <w:rFonts w:hint="default" w:ascii="Times New Roman" w:hAnsi="Times New Roman" w:eastAsia="宋体" w:cs="Times New Roman"/>
                <w:sz w:val="21"/>
              </w:rPr>
            </w:pPr>
            <w:r>
              <w:rPr>
                <w:rFonts w:hint="default" w:ascii="Times New Roman" w:hAnsi="Times New Roman" w:eastAsia="宋体" w:cs="Times New Roman"/>
                <w:sz w:val="21"/>
              </w:rPr>
              <w:t>围均设置绿化带</w:t>
            </w:r>
          </w:p>
        </w:tc>
        <w:tc>
          <w:tcPr>
            <w:tcW w:w="956" w:type="dxa"/>
            <w:tcBorders>
              <w:tl2br w:val="nil"/>
              <w:tr2bl w:val="nil"/>
            </w:tcBorders>
          </w:tcPr>
          <w:p>
            <w:pPr>
              <w:pStyle w:val="33"/>
              <w:spacing w:line="253" w:lineRule="exact"/>
              <w:ind w:left="103" w:right="94"/>
              <w:rPr>
                <w:rFonts w:hint="default" w:ascii="Times New Roman" w:hAnsi="Times New Roman" w:eastAsia="宋体" w:cs="Times New Roman"/>
                <w:sz w:val="21"/>
              </w:rPr>
            </w:pPr>
            <w:r>
              <w:rPr>
                <w:rFonts w:hint="default" w:ascii="Times New Roman" w:hAnsi="Times New Roman" w:eastAsia="宋体" w:cs="Times New Roman"/>
                <w:sz w:val="21"/>
              </w:rPr>
              <w:t>符合</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7" w:hRule="atLeast"/>
          <w:jc w:val="center"/>
        </w:trPr>
        <w:tc>
          <w:tcPr>
            <w:tcW w:w="559" w:type="dxa"/>
            <w:tcBorders>
              <w:tl2br w:val="nil"/>
              <w:tr2bl w:val="nil"/>
            </w:tcBorders>
          </w:tcPr>
          <w:p>
            <w:pPr>
              <w:pStyle w:val="33"/>
              <w:spacing w:before="4"/>
              <w:jc w:val="left"/>
              <w:rPr>
                <w:rFonts w:hint="default" w:ascii="Times New Roman" w:hAnsi="Times New Roman" w:eastAsia="宋体" w:cs="Times New Roman"/>
                <w:b/>
                <w:sz w:val="22"/>
              </w:rPr>
            </w:pPr>
          </w:p>
          <w:p>
            <w:pPr>
              <w:pStyle w:val="33"/>
              <w:ind w:left="7"/>
              <w:rPr>
                <w:rFonts w:hint="default" w:ascii="Times New Roman" w:hAnsi="Times New Roman" w:eastAsia="宋体" w:cs="Times New Roman"/>
                <w:sz w:val="21"/>
              </w:rPr>
            </w:pPr>
            <w:r>
              <w:rPr>
                <w:rFonts w:hint="default" w:ascii="Times New Roman" w:hAnsi="Times New Roman" w:eastAsia="宋体" w:cs="Times New Roman"/>
                <w:w w:val="99"/>
                <w:sz w:val="21"/>
              </w:rPr>
              <w:t>6</w:t>
            </w:r>
          </w:p>
        </w:tc>
        <w:tc>
          <w:tcPr>
            <w:tcW w:w="4465" w:type="dxa"/>
            <w:tcBorders>
              <w:tl2br w:val="nil"/>
              <w:tr2bl w:val="nil"/>
            </w:tcBorders>
          </w:tcPr>
          <w:p>
            <w:pPr>
              <w:pStyle w:val="33"/>
              <w:spacing w:before="2" w:line="242" w:lineRule="auto"/>
              <w:ind w:right="-15"/>
              <w:jc w:val="left"/>
              <w:rPr>
                <w:rFonts w:hint="default" w:ascii="Times New Roman" w:hAnsi="Times New Roman" w:eastAsia="宋体" w:cs="Times New Roman"/>
                <w:sz w:val="21"/>
              </w:rPr>
            </w:pPr>
            <w:r>
              <w:rPr>
                <w:rFonts w:hint="default" w:ascii="Times New Roman" w:hAnsi="Times New Roman" w:eastAsia="宋体" w:cs="Times New Roman"/>
                <w:sz w:val="21"/>
              </w:rPr>
              <w:t>恶臭气体净化处理应覆盖所有产生恶臭气体的场所，畜禽养殖场的空气环境质量应符合国家或行业的空气环境质量标准</w:t>
            </w:r>
          </w:p>
        </w:tc>
        <w:tc>
          <w:tcPr>
            <w:tcW w:w="956" w:type="dxa"/>
            <w:vMerge w:val="continue"/>
            <w:tcBorders>
              <w:tl2br w:val="nil"/>
              <w:tr2bl w:val="nil"/>
            </w:tcBorders>
          </w:tcPr>
          <w:p>
            <w:pPr>
              <w:pStyle w:val="33"/>
              <w:jc w:val="left"/>
              <w:rPr>
                <w:rFonts w:hint="default" w:ascii="Times New Roman" w:hAnsi="Times New Roman" w:eastAsia="宋体" w:cs="Times New Roman"/>
                <w:sz w:val="20"/>
              </w:rPr>
            </w:pPr>
          </w:p>
        </w:tc>
        <w:tc>
          <w:tcPr>
            <w:tcW w:w="2921" w:type="dxa"/>
            <w:tcBorders>
              <w:tl2br w:val="nil"/>
              <w:tr2bl w:val="nil"/>
            </w:tcBorders>
          </w:tcPr>
          <w:p>
            <w:pPr>
              <w:pStyle w:val="33"/>
              <w:spacing w:before="135" w:line="244" w:lineRule="auto"/>
              <w:ind w:left="504" w:right="179" w:hanging="317"/>
              <w:jc w:val="left"/>
              <w:rPr>
                <w:rFonts w:hint="default" w:ascii="Times New Roman" w:hAnsi="Times New Roman" w:eastAsia="宋体" w:cs="Times New Roman"/>
                <w:sz w:val="21"/>
              </w:rPr>
            </w:pPr>
            <w:r>
              <w:rPr>
                <w:rFonts w:hint="default" w:ascii="Times New Roman" w:hAnsi="Times New Roman" w:eastAsia="宋体" w:cs="Times New Roman"/>
                <w:sz w:val="21"/>
              </w:rPr>
              <w:t>场界恶臭和臭气浓度均能满足相关标准要求</w:t>
            </w:r>
          </w:p>
        </w:tc>
        <w:tc>
          <w:tcPr>
            <w:tcW w:w="956" w:type="dxa"/>
            <w:tcBorders>
              <w:tl2br w:val="nil"/>
              <w:tr2bl w:val="nil"/>
            </w:tcBorders>
          </w:tcPr>
          <w:p>
            <w:pPr>
              <w:pStyle w:val="33"/>
              <w:spacing w:before="3"/>
              <w:jc w:val="left"/>
              <w:rPr>
                <w:rFonts w:hint="default" w:ascii="Times New Roman" w:hAnsi="Times New Roman" w:eastAsia="宋体" w:cs="Times New Roman"/>
                <w:b/>
                <w:sz w:val="21"/>
              </w:rPr>
            </w:pPr>
          </w:p>
          <w:p>
            <w:pPr>
              <w:pStyle w:val="33"/>
              <w:ind w:left="103" w:right="94"/>
              <w:rPr>
                <w:rFonts w:hint="default" w:ascii="Times New Roman" w:hAnsi="Times New Roman" w:eastAsia="宋体" w:cs="Times New Roman"/>
                <w:sz w:val="21"/>
              </w:rPr>
            </w:pPr>
            <w:r>
              <w:rPr>
                <w:rFonts w:hint="default" w:ascii="Times New Roman" w:hAnsi="Times New Roman" w:eastAsia="宋体" w:cs="Times New Roman"/>
                <w:sz w:val="21"/>
              </w:rPr>
              <w:t>符合</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7" w:hRule="atLeast"/>
          <w:jc w:val="center"/>
        </w:trPr>
        <w:tc>
          <w:tcPr>
            <w:tcW w:w="559" w:type="dxa"/>
            <w:tcBorders>
              <w:tl2br w:val="nil"/>
              <w:tr2bl w:val="nil"/>
            </w:tcBorders>
          </w:tcPr>
          <w:p>
            <w:pPr>
              <w:pStyle w:val="33"/>
              <w:spacing w:before="5"/>
              <w:jc w:val="left"/>
              <w:rPr>
                <w:rFonts w:hint="default" w:ascii="Times New Roman" w:hAnsi="Times New Roman" w:eastAsia="宋体" w:cs="Times New Roman"/>
                <w:b/>
                <w:sz w:val="22"/>
              </w:rPr>
            </w:pPr>
          </w:p>
          <w:p>
            <w:pPr>
              <w:pStyle w:val="33"/>
              <w:ind w:left="7"/>
              <w:rPr>
                <w:rFonts w:hint="default" w:ascii="Times New Roman" w:hAnsi="Times New Roman" w:eastAsia="宋体" w:cs="Times New Roman"/>
                <w:sz w:val="21"/>
              </w:rPr>
            </w:pPr>
            <w:r>
              <w:rPr>
                <w:rFonts w:hint="default" w:ascii="Times New Roman" w:hAnsi="Times New Roman" w:eastAsia="宋体" w:cs="Times New Roman"/>
                <w:w w:val="99"/>
                <w:sz w:val="21"/>
              </w:rPr>
              <w:t>7</w:t>
            </w:r>
          </w:p>
        </w:tc>
        <w:tc>
          <w:tcPr>
            <w:tcW w:w="4465" w:type="dxa"/>
            <w:tcBorders>
              <w:tl2br w:val="nil"/>
              <w:tr2bl w:val="nil"/>
            </w:tcBorders>
          </w:tcPr>
          <w:p>
            <w:pPr>
              <w:pStyle w:val="33"/>
              <w:spacing w:before="136" w:line="242" w:lineRule="auto"/>
              <w:ind w:left="267" w:right="153" w:hanging="104"/>
              <w:jc w:val="left"/>
              <w:rPr>
                <w:rFonts w:hint="default" w:ascii="Times New Roman" w:hAnsi="Times New Roman" w:eastAsia="宋体" w:cs="Times New Roman"/>
                <w:sz w:val="21"/>
              </w:rPr>
            </w:pPr>
            <w:r>
              <w:rPr>
                <w:rFonts w:hint="default" w:ascii="Times New Roman" w:hAnsi="Times New Roman" w:eastAsia="宋体" w:cs="Times New Roman"/>
                <w:sz w:val="21"/>
              </w:rPr>
              <w:t>应加强畜禽养殖废弃物无害化处理与还田利用过程中潜在的二次环境污染的防治</w:t>
            </w:r>
          </w:p>
        </w:tc>
        <w:tc>
          <w:tcPr>
            <w:tcW w:w="956" w:type="dxa"/>
            <w:vMerge w:val="continue"/>
            <w:tcBorders>
              <w:tl2br w:val="nil"/>
              <w:tr2bl w:val="nil"/>
            </w:tcBorders>
          </w:tcPr>
          <w:p>
            <w:pPr>
              <w:pStyle w:val="33"/>
              <w:jc w:val="left"/>
              <w:rPr>
                <w:rFonts w:hint="default" w:ascii="Times New Roman" w:hAnsi="Times New Roman" w:eastAsia="宋体" w:cs="Times New Roman"/>
                <w:sz w:val="20"/>
              </w:rPr>
            </w:pPr>
          </w:p>
        </w:tc>
        <w:tc>
          <w:tcPr>
            <w:tcW w:w="2921" w:type="dxa"/>
            <w:tcBorders>
              <w:tl2br w:val="nil"/>
              <w:tr2bl w:val="nil"/>
            </w:tcBorders>
          </w:tcPr>
          <w:p>
            <w:pPr>
              <w:pStyle w:val="33"/>
              <w:spacing w:line="269" w:lineRule="exact"/>
              <w:ind w:left="108" w:firstLine="79"/>
              <w:jc w:val="left"/>
              <w:rPr>
                <w:rFonts w:hint="default" w:ascii="Times New Roman" w:hAnsi="Times New Roman" w:eastAsia="宋体" w:cs="Times New Roman"/>
                <w:sz w:val="21"/>
              </w:rPr>
            </w:pPr>
            <w:r>
              <w:rPr>
                <w:rFonts w:hint="default" w:ascii="Times New Roman" w:hAnsi="Times New Roman" w:eastAsia="宋体" w:cs="Times New Roman"/>
                <w:sz w:val="21"/>
              </w:rPr>
              <w:t>项目各项畜禽养殖废弃物</w:t>
            </w:r>
          </w:p>
          <w:p>
            <w:pPr>
              <w:pStyle w:val="33"/>
              <w:spacing w:before="3" w:line="270" w:lineRule="atLeast"/>
              <w:ind w:left="398" w:right="34" w:hanging="291"/>
              <w:jc w:val="left"/>
              <w:rPr>
                <w:rFonts w:hint="default" w:ascii="Times New Roman" w:hAnsi="Times New Roman" w:eastAsia="宋体" w:cs="Times New Roman"/>
                <w:sz w:val="21"/>
              </w:rPr>
            </w:pPr>
            <w:r>
              <w:rPr>
                <w:rFonts w:hint="default" w:ascii="Times New Roman" w:hAnsi="Times New Roman" w:eastAsia="宋体" w:cs="Times New Roman"/>
                <w:sz w:val="21"/>
              </w:rPr>
              <w:t>均得到有效处置，不会对周围环境产生二次污染</w:t>
            </w:r>
          </w:p>
        </w:tc>
        <w:tc>
          <w:tcPr>
            <w:tcW w:w="956" w:type="dxa"/>
            <w:tcBorders>
              <w:tl2br w:val="nil"/>
              <w:tr2bl w:val="nil"/>
            </w:tcBorders>
          </w:tcPr>
          <w:p>
            <w:pPr>
              <w:pStyle w:val="33"/>
              <w:spacing w:before="4"/>
              <w:jc w:val="left"/>
              <w:rPr>
                <w:rFonts w:hint="default" w:ascii="Times New Roman" w:hAnsi="Times New Roman" w:eastAsia="宋体" w:cs="Times New Roman"/>
                <w:b/>
                <w:sz w:val="21"/>
              </w:rPr>
            </w:pPr>
          </w:p>
          <w:p>
            <w:pPr>
              <w:pStyle w:val="33"/>
              <w:ind w:left="103" w:right="94"/>
              <w:rPr>
                <w:rFonts w:hint="default" w:ascii="Times New Roman" w:hAnsi="Times New Roman" w:eastAsia="宋体" w:cs="Times New Roman"/>
                <w:sz w:val="21"/>
              </w:rPr>
            </w:pPr>
            <w:r>
              <w:rPr>
                <w:rFonts w:hint="default" w:ascii="Times New Roman" w:hAnsi="Times New Roman" w:eastAsia="宋体" w:cs="Times New Roman"/>
                <w:sz w:val="21"/>
              </w:rPr>
              <w:t>符合</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559" w:type="dxa"/>
            <w:tcBorders>
              <w:tl2br w:val="nil"/>
              <w:tr2bl w:val="nil"/>
            </w:tcBorders>
          </w:tcPr>
          <w:p>
            <w:pPr>
              <w:pStyle w:val="33"/>
              <w:jc w:val="left"/>
              <w:rPr>
                <w:rFonts w:hint="default" w:ascii="Times New Roman" w:hAnsi="Times New Roman" w:eastAsia="宋体" w:cs="Times New Roman"/>
                <w:b/>
                <w:sz w:val="22"/>
              </w:rPr>
            </w:pPr>
          </w:p>
          <w:p>
            <w:pPr>
              <w:pStyle w:val="33"/>
              <w:spacing w:before="6"/>
              <w:jc w:val="left"/>
              <w:rPr>
                <w:rFonts w:hint="default" w:ascii="Times New Roman" w:hAnsi="Times New Roman" w:eastAsia="宋体" w:cs="Times New Roman"/>
                <w:b/>
                <w:sz w:val="21"/>
              </w:rPr>
            </w:pPr>
          </w:p>
          <w:p>
            <w:pPr>
              <w:pStyle w:val="33"/>
              <w:ind w:left="7"/>
              <w:rPr>
                <w:rFonts w:hint="default" w:ascii="Times New Roman" w:hAnsi="Times New Roman" w:eastAsia="宋体" w:cs="Times New Roman"/>
                <w:sz w:val="21"/>
              </w:rPr>
            </w:pPr>
            <w:r>
              <w:rPr>
                <w:rFonts w:hint="default" w:ascii="Times New Roman" w:hAnsi="Times New Roman" w:eastAsia="宋体" w:cs="Times New Roman"/>
                <w:w w:val="99"/>
                <w:sz w:val="21"/>
              </w:rPr>
              <w:t>8</w:t>
            </w:r>
          </w:p>
        </w:tc>
        <w:tc>
          <w:tcPr>
            <w:tcW w:w="4465" w:type="dxa"/>
            <w:tcBorders>
              <w:tl2br w:val="nil"/>
              <w:tr2bl w:val="nil"/>
            </w:tcBorders>
          </w:tcPr>
          <w:p>
            <w:pPr>
              <w:pStyle w:val="33"/>
              <w:spacing w:before="2" w:line="242" w:lineRule="auto"/>
              <w:ind w:right="-15"/>
              <w:jc w:val="left"/>
              <w:rPr>
                <w:rFonts w:hint="default" w:ascii="Times New Roman" w:hAnsi="Times New Roman" w:eastAsia="宋体" w:cs="Times New Roman"/>
                <w:sz w:val="21"/>
              </w:rPr>
            </w:pPr>
            <w:r>
              <w:rPr>
                <w:rFonts w:hint="default" w:ascii="Times New Roman" w:hAnsi="Times New Roman" w:eastAsia="宋体" w:cs="Times New Roman"/>
                <w:sz w:val="21"/>
              </w:rPr>
              <w:t>国家鼓励研究开发和推广应用先进的畜禽养殖技术、清洁生产技术、污染防治技术和资源综合利用技术，不断提高畜禽养殖污染防治技术水平</w:t>
            </w:r>
          </w:p>
        </w:tc>
        <w:tc>
          <w:tcPr>
            <w:tcW w:w="956" w:type="dxa"/>
            <w:vMerge w:val="continue"/>
            <w:tcBorders>
              <w:tl2br w:val="nil"/>
              <w:tr2bl w:val="nil"/>
            </w:tcBorders>
          </w:tcPr>
          <w:p>
            <w:pPr>
              <w:pStyle w:val="33"/>
              <w:jc w:val="left"/>
              <w:rPr>
                <w:rFonts w:hint="default" w:ascii="Times New Roman" w:hAnsi="Times New Roman" w:eastAsia="宋体" w:cs="Times New Roman"/>
                <w:sz w:val="20"/>
              </w:rPr>
            </w:pPr>
          </w:p>
        </w:tc>
        <w:tc>
          <w:tcPr>
            <w:tcW w:w="2921" w:type="dxa"/>
            <w:tcBorders>
              <w:tl2br w:val="nil"/>
              <w:tr2bl w:val="nil"/>
            </w:tcBorders>
          </w:tcPr>
          <w:p>
            <w:pPr>
              <w:pStyle w:val="33"/>
              <w:spacing w:before="3" w:line="252" w:lineRule="exact"/>
              <w:ind w:right="55"/>
              <w:jc w:val="both"/>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本项目采取上述病死畜禽尸体由密闭罐车运至有资质的公司无害化处理。</w:t>
            </w:r>
          </w:p>
        </w:tc>
        <w:tc>
          <w:tcPr>
            <w:tcW w:w="956" w:type="dxa"/>
            <w:tcBorders>
              <w:tl2br w:val="nil"/>
              <w:tr2bl w:val="nil"/>
            </w:tcBorders>
          </w:tcPr>
          <w:p>
            <w:pPr>
              <w:pStyle w:val="33"/>
              <w:jc w:val="left"/>
              <w:rPr>
                <w:rFonts w:hint="default" w:ascii="Times New Roman" w:hAnsi="Times New Roman" w:eastAsia="宋体" w:cs="Times New Roman"/>
                <w:b/>
                <w:sz w:val="20"/>
              </w:rPr>
            </w:pPr>
          </w:p>
          <w:p>
            <w:pPr>
              <w:pStyle w:val="33"/>
              <w:spacing w:before="4"/>
              <w:jc w:val="left"/>
              <w:rPr>
                <w:rFonts w:hint="default" w:ascii="Times New Roman" w:hAnsi="Times New Roman" w:eastAsia="宋体" w:cs="Times New Roman"/>
                <w:b/>
                <w:sz w:val="22"/>
              </w:rPr>
            </w:pPr>
          </w:p>
          <w:p>
            <w:pPr>
              <w:pStyle w:val="33"/>
              <w:spacing w:before="1"/>
              <w:ind w:left="103" w:right="94"/>
              <w:rPr>
                <w:rFonts w:hint="default" w:ascii="Times New Roman" w:hAnsi="Times New Roman" w:eastAsia="宋体" w:cs="Times New Roman"/>
                <w:sz w:val="21"/>
              </w:rPr>
            </w:pPr>
            <w:r>
              <w:rPr>
                <w:rFonts w:hint="default" w:ascii="Times New Roman" w:hAnsi="Times New Roman" w:eastAsia="宋体" w:cs="Times New Roman"/>
                <w:sz w:val="21"/>
              </w:rPr>
              <w:t>符合</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综上，本项目污染防治措施符合《畜禽养殖业污染治理工程技术规范》、《畜禽养殖业污染防治技术政策》中有关要求，项目所采取的污染防治措施实际可行。</w:t>
      </w:r>
    </w:p>
    <w:p>
      <w:pPr>
        <w:pStyle w:val="3"/>
        <w:ind w:left="0" w:leftChars="0" w:firstLine="0" w:firstLineChars="0"/>
        <w:jc w:val="both"/>
        <w:rPr>
          <w:rFonts w:hint="default" w:ascii="Times New Roman" w:hAnsi="Times New Roman" w:eastAsia="宋体" w:cs="Times New Roman"/>
          <w:sz w:val="44"/>
          <w:szCs w:val="44"/>
        </w:rPr>
      </w:pPr>
    </w:p>
    <w:p>
      <w:pPr>
        <w:rPr>
          <w:rFonts w:hint="default" w:ascii="Times New Roman" w:hAnsi="Times New Roman" w:eastAsia="宋体" w:cs="Times New Roman"/>
          <w:sz w:val="44"/>
          <w:szCs w:val="44"/>
        </w:rPr>
      </w:pPr>
    </w:p>
    <w:p>
      <w:pPr>
        <w:pStyle w:val="29"/>
        <w:rPr>
          <w:rFonts w:hint="default"/>
        </w:rPr>
      </w:pPr>
    </w:p>
    <w:p>
      <w:pPr>
        <w:pStyle w:val="3"/>
        <w:ind w:left="0" w:leftChars="0" w:firstLine="0" w:firstLineChars="0"/>
        <w:jc w:val="center"/>
        <w:rPr>
          <w:rFonts w:hint="default" w:ascii="Times New Roman" w:hAnsi="Times New Roman" w:eastAsia="宋体" w:cs="Times New Roman"/>
          <w:sz w:val="44"/>
          <w:szCs w:val="44"/>
        </w:rPr>
      </w:pPr>
      <w:r>
        <w:rPr>
          <w:rFonts w:hint="default" w:ascii="Times New Roman" w:hAnsi="Times New Roman" w:eastAsia="宋体" w:cs="Times New Roman"/>
          <w:sz w:val="44"/>
          <w:szCs w:val="44"/>
        </w:rPr>
        <w:t>第</w:t>
      </w:r>
      <w:r>
        <w:rPr>
          <w:rFonts w:hint="eastAsia" w:ascii="Times New Roman" w:hAnsi="Times New Roman" w:cs="Times New Roman"/>
          <w:sz w:val="44"/>
          <w:szCs w:val="44"/>
          <w:lang w:eastAsia="zh-CN"/>
        </w:rPr>
        <w:t>八</w:t>
      </w:r>
      <w:r>
        <w:rPr>
          <w:rFonts w:hint="default" w:ascii="Times New Roman" w:hAnsi="Times New Roman" w:eastAsia="宋体" w:cs="Times New Roman"/>
          <w:sz w:val="44"/>
          <w:szCs w:val="44"/>
        </w:rPr>
        <w:t>章 环境管理与监测制度</w:t>
      </w:r>
    </w:p>
    <w:p>
      <w:pPr>
        <w:pStyle w:val="11"/>
        <w:autoSpaceDE/>
        <w:autoSpaceDN/>
        <w:spacing w:before="0" w:after="0" w:line="360" w:lineRule="auto"/>
        <w:ind w:left="0" w:leftChars="0" w:right="0" w:firstLine="482" w:firstLineChars="200"/>
        <w:jc w:val="both"/>
        <w:rPr>
          <w:rFonts w:hint="eastAsia" w:ascii="Times New Roman" w:hAnsi="Times New Roman" w:eastAsia="宋体" w:cs="Times New Roman"/>
          <w:b/>
          <w:bCs/>
          <w:i w:val="0"/>
          <w:caps w:val="0"/>
          <w:color w:val="auto"/>
          <w:spacing w:val="0"/>
          <w:kern w:val="2"/>
          <w:sz w:val="24"/>
          <w:szCs w:val="24"/>
          <w:shd w:val="clear" w:color="auto" w:fill="FFFFFF"/>
          <w:lang w:val="en-US" w:eastAsia="zh-CN"/>
        </w:rPr>
      </w:pPr>
      <w:bookmarkStart w:id="301" w:name="_bookmark64"/>
      <w:bookmarkEnd w:id="301"/>
      <w:bookmarkStart w:id="302" w:name="_bookmark64"/>
      <w:bookmarkEnd w:id="302"/>
      <w:bookmarkStart w:id="303" w:name="9.1环境管理"/>
      <w:bookmarkEnd w:id="303"/>
      <w:bookmarkStart w:id="304" w:name="_Toc22897"/>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8.1环境管理计划</w:t>
      </w:r>
      <w:bookmarkEnd w:id="304"/>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本项目施工期主要为鸡舍的建设，该过程持续时间较短，对环境的影响也非常小。本项目对其所在区域环境的影响主要为本项目的运营期，建设单位应在加强环境管理的同时，定期进行环境监测，及时了解工程在不同时期对周围环境的影响，以便采取相应措施，消除不利影响，减轻环境污染。本项目建成后，应按省生态环境厅、市生态环境局的要求加强对企业的环境管理，要建立健全的环保监督和管理制度。</w:t>
      </w:r>
    </w:p>
    <w:p>
      <w:pPr>
        <w:pStyle w:val="11"/>
        <w:autoSpaceDE/>
        <w:autoSpaceDN/>
        <w:spacing w:before="0" w:after="0" w:line="360" w:lineRule="auto"/>
        <w:ind w:left="0" w:leftChars="0" w:right="0" w:firstLine="480" w:firstLineChars="200"/>
        <w:jc w:val="both"/>
        <w:rPr>
          <w:rFonts w:hint="eastAsia"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环境管理和监控计划是以防止工程建设对环境造成污染为主要目的，在工程项目的施工和运营过程中，将对周围环境产生一定的污染影响，将通过采用环境污染控制措施减轻污染影响，环境管理和监控计划的实行将监督和评价工程项目实施过程中的污染控制水平，随时对污染控制措施的实施提出要求，确保环境保护目标的实现。</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8</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环境管理</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05" w:name="9.1.1环境管理机构"/>
      <w:bookmarkEnd w:id="305"/>
      <w:bookmarkStart w:id="306" w:name="9.1.1环境管理机构"/>
      <w:bookmarkEnd w:id="306"/>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8</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.1环境管理机构</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环境管理与环境监测是企业管理中的重要环节。在企业中，建立健全环保机构，加强环保管理工作，开展厂内环境监测、监督，并把环保工作纳入生产管理， 对于减少企业污染物排放，促进资源的合理利用与回收，提高经济效益和环境效益有着重要意义。为保证环保设施的正常运行和日常管理，项目建成后必须设置完整的环境管理和监测机构。</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07" w:name="9.1.2设计阶段环境管理"/>
      <w:bookmarkEnd w:id="307"/>
      <w:bookmarkStart w:id="308" w:name="9.1.2设计阶段环境管理"/>
      <w:bookmarkEnd w:id="308"/>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8</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.2设计阶段环境管理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依据《建设项目环境保护设计规定》要求，设计单位在成立项目设计组时， 环境保护专业设计人员作为组成成员之一，参与项目各阶段环境保护工程设计工作。</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可行性研究阶段，结合区内环境特征和地方环保部门的意见、要求，编制项目可行性报告中环境简要分析；初步设计阶段，编制工程初步设计环境保护篇章， 提出工程初步的环境保护措施对策；技术设计和施工图设计阶段，依据本报告书及其审查意见，落实各项环境保护措施设计。</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建设单位、设计单位、当地环保主管部门将直接监督项目设计，贯彻落实环境影响报告书中提出的，并经国家环保部门正式批复核准的各项环保措施，提出的环保措施投资应列入工程概算中，在工程施工图设计阶段得到全面反映，以实现环保工程“三同时”中的“同时设计”要求。</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09" w:name="9.1.3施工阶段环境管理"/>
      <w:bookmarkEnd w:id="309"/>
      <w:bookmarkStart w:id="310" w:name="9.1.3施工阶段环境管理"/>
      <w:bookmarkEnd w:id="310"/>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8</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.3施工阶段环境管理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工程施工管理组成应包括建设单位、监理单位、施工单位在内的三级管理体系；同时要求工程设计单位做好服务和配合，地方环保部门行使好监督职能。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施工期环境管理重点：</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1、建设单位与施工单位签定工程承包合同中，应包括有关工程施工期间环境保护条款，包括工程施工中噪声污染控制。</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2、施工单位在施工组织和计划安排中，须列入施工期间各项环保措施要求， 切实做到组织计划严谨，文明施工；环保措施逐项落实到位，环保工程与主体工程同时施工、同时运行，环保工程费用专款专用，不偷工减料，延误工期。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按本报告提出的各项环境保护措施，编制详细施工期环境保护措施落实计划，明确各施工工序的施工场地位置、环境影响、环境保护措施、落实责任机构等，并将该环境保护计划以形式发放给相关人员，以便于各项措施的有效落实。</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11" w:name="9.1.4营运期环境管理"/>
      <w:bookmarkEnd w:id="311"/>
      <w:bookmarkStart w:id="312" w:name="9.1.4营运期环境管理"/>
      <w:bookmarkEnd w:id="312"/>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8</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.4运营期环境管理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根据实际调查，企业已将环保工作纳入到公司的全面工作当中，在工程管理的每个环节都注重环境保护，把环保工作贯穿到工程管理的每个部分。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1、环保机构设置及主要职责</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企业现设置相应的安全环保部门，领导和负责全厂的安全环保工作。同时， 公司在各车间设置了专职安全环保人员，各班组设置了兼职环保员，对环保设施定期及时检修。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日常运行过程中，企业注重环境管理，其职责主要包括：</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（1）制定本公司环保、安全相关制度，并负责监督执行。对公司环保设施运行情况及厂区环境状况进行监督管理。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（2）依据环保行政主管部门提出的要求，开展了相应的环保方面工作，并定期整理环保资料上报有关部门。</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（3）企业委托监测单位对厂区内涉及环保方面相关指标进行定期监测，发现问题及时处理。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（4）建立健全环保工作规章制度和环保责任制度，配备环保设施专职管理人员，负责定期检查环保设施运行情况。</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（5）负责处理各类污染事故，制订应急预案，组织日常演练等。</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项目建成后，企业应在环境管理体系下进行，进一步做好各项的环保工作。</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2、环境管理制度</w:t>
      </w:r>
    </w:p>
    <w:p>
      <w:pPr>
        <w:spacing w:after="0" w:line="364" w:lineRule="auto"/>
        <w:ind w:firstLine="480" w:firstLineChars="200"/>
        <w:rPr>
          <w:rFonts w:hint="default" w:ascii="Times New Roman" w:hAnsi="Times New Roman" w:eastAsia="宋体" w:cs="Times New Roman"/>
        </w:rPr>
        <w:sectPr>
          <w:footerReference r:id="rId26" w:type="default"/>
          <w:pgSz w:w="11910" w:h="16840"/>
          <w:pgMar w:top="1340" w:right="920" w:bottom="1220" w:left="1020" w:header="878" w:footer="1022" w:gutter="0"/>
          <w:pgBorders>
            <w:top w:val="none" w:sz="0" w:space="0"/>
            <w:left w:val="none" w:sz="0" w:space="0"/>
            <w:bottom w:val="none" w:sz="0" w:space="0"/>
            <w:right w:val="none" w:sz="0" w:space="0"/>
          </w:pgBorders>
          <w:pgNumType w:fmt="decimal"/>
        </w:sect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公司环境管理制度主要包括：</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（1）环保设施运行管理制度：建立环保设施定期检查制度和污染治理措施岗位责任制，实行污染治理岗位运行记录制度，确保污染治理设施稳定运行。</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（2）建立企业环保档案：对污染物处理装置进行定期监测，建立污染源档案，发现污染物非正常排放时，分析原因并及时采取了相应措施，以控制污染影响的范围和程度。</w:t>
      </w:r>
    </w:p>
    <w:p>
      <w:pPr>
        <w:pStyle w:val="11"/>
        <w:autoSpaceDE/>
        <w:autoSpaceDN/>
        <w:spacing w:before="0" w:after="0" w:line="360" w:lineRule="auto"/>
        <w:ind w:left="0" w:leftChars="0" w:right="0" w:firstLine="0" w:firstLine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（3）设立奖惩制度：建立环保工作奖惩制度，对保护和改善厂区环境成绩显著的车间、个人应给予表彰和奖励。对违反环境保护条款规定并造成污染非正常的车间或个人，应视情节轻重给予批评教育和处罚。</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项目投产后，企业将借鉴现有的环保设施运行管理经验，对项目的环保设施运行进行良好管理，定期对污染物处理装置进行监测，发现问题，及时处理。</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8</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3</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环境监测计划</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13" w:name="9.2.1 施工期环境管理计划"/>
      <w:bookmarkEnd w:id="313"/>
      <w:bookmarkStart w:id="314" w:name="9.2.1 施工期环境管理计划"/>
      <w:bookmarkEnd w:id="314"/>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8</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3</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.1施工期环境管理计划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1、建设方应按照本书中提出的污染防治措施严格执行；</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2、施工中应注意保护现场周围环境，尽量减轻施工扬尘、噪声、振动、废气、废水对周围环境的污染和危害；</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3、运输建筑材料和建筑垃圾的车辆要加盖篷布，以免产生扬尘和抛撒污染环境，建筑垃圾要及时清运至指定地点；</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4、及时发现未预见的其他不利环境影响，并采取相应防范措施予以补救。</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15" w:name="9.2.2 营运期环境监测计划"/>
      <w:bookmarkEnd w:id="315"/>
      <w:bookmarkStart w:id="316" w:name="9.2.2 营运期环境监测计划"/>
      <w:bookmarkEnd w:id="316"/>
      <w:r>
        <w:rPr>
          <w:rFonts w:hint="default" w:ascii="Times New Roman" w:hAnsi="Times New Roman" w:eastAsia="宋体" w:cs="Times New Roman"/>
          <w:b/>
          <w:bCs/>
          <w:i w:val="0"/>
          <w:caps w:val="0"/>
          <w:color w:val="auto"/>
          <w:spacing w:val="0"/>
          <w:kern w:val="2"/>
          <w:sz w:val="24"/>
          <w:szCs w:val="24"/>
          <w:shd w:val="clear" w:color="auto" w:fill="FFFFFF"/>
          <w:lang w:val="en-US" w:eastAsia="zh-CN"/>
        </w:rPr>
        <w:t>8.</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3</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.2运营期环境监测计划</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1、制定目的</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制定环境监测计划的目的是为了及时掌握工程环境污染状况，采取有效措施减轻和控制道路建设和营运造成的环境影响。建设单位能够根据监测结果，适时有针对性地调整环境保护行动计划。同时，为环保管理部门、行业管理部门加强环境管理提供科学的依据。</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2、监测计划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项目运营期的环境监测按《环境监测技术规范》和《污染源监测管理办法》进行，具体监测工作可委托有资质单位进行，执行本项目环境影响评价及标准确认函中的标准。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（1）污染源监测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根据该项目的特点，环境监测工作的重点是对项目运营后的污染源进行监测，其具体监测内容如下：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1）根据项目特征，可对项目排放 SO</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、NO</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X</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、烟尘以及恶臭进行监测，每半年一次。</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2）对厂界噪声进行监测，每季度一次。</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3）在场区污水处理站出口水质进行监测，每季度一次，监测项目为 pH、COD</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Cr</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、BOD</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5</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、氨氮、悬浮物（SS）、粪大肠菌群、总磷。</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4）对地下水进行监测，每年一次，监测项目：pH、高锰酸盐指数、氨氮、硝酸盐、总大肠菌群、铅、镉、六价铬、砷。</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8.</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3</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-1运营期环境监测计划一览表</w:t>
      </w:r>
    </w:p>
    <w:tbl>
      <w:tblPr>
        <w:tblStyle w:val="23"/>
        <w:tblW w:w="0" w:type="auto"/>
        <w:tblInd w:w="470" w:type="dxa"/>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Layout w:type="fixed"/>
        <w:tblCellMar>
          <w:top w:w="0" w:type="dxa"/>
          <w:left w:w="0" w:type="dxa"/>
          <w:bottom w:w="0" w:type="dxa"/>
          <w:right w:w="0" w:type="dxa"/>
        </w:tblCellMar>
      </w:tblPr>
      <w:tblGrid>
        <w:gridCol w:w="672"/>
        <w:gridCol w:w="1485"/>
        <w:gridCol w:w="1982"/>
        <w:gridCol w:w="1813"/>
        <w:gridCol w:w="2985"/>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544" w:hRule="atLeast"/>
        </w:trPr>
        <w:tc>
          <w:tcPr>
            <w:tcW w:w="672" w:type="dxa"/>
            <w:tcBorders>
              <w:tl2br w:val="nil"/>
              <w:tr2bl w:val="nil"/>
            </w:tcBorders>
          </w:tcPr>
          <w:p>
            <w:pPr>
              <w:pStyle w:val="33"/>
              <w:ind w:left="104" w:right="96"/>
              <w:rPr>
                <w:rFonts w:hint="default" w:ascii="Times New Roman" w:hAnsi="Times New Roman" w:eastAsia="宋体" w:cs="Times New Roman"/>
                <w:b/>
                <w:sz w:val="21"/>
              </w:rPr>
            </w:pPr>
            <w:r>
              <w:rPr>
                <w:rFonts w:hint="default" w:ascii="Times New Roman" w:hAnsi="Times New Roman" w:eastAsia="宋体" w:cs="Times New Roman"/>
                <w:b/>
                <w:sz w:val="21"/>
              </w:rPr>
              <w:t>污染</w:t>
            </w:r>
          </w:p>
          <w:p>
            <w:pPr>
              <w:pStyle w:val="33"/>
              <w:spacing w:before="2" w:line="253" w:lineRule="exact"/>
              <w:ind w:left="8"/>
              <w:rPr>
                <w:rFonts w:hint="default" w:ascii="Times New Roman" w:hAnsi="Times New Roman" w:eastAsia="宋体" w:cs="Times New Roman"/>
                <w:b/>
                <w:sz w:val="21"/>
              </w:rPr>
            </w:pPr>
            <w:r>
              <w:rPr>
                <w:rFonts w:hint="default" w:ascii="Times New Roman" w:hAnsi="Times New Roman" w:eastAsia="宋体" w:cs="Times New Roman"/>
                <w:b/>
                <w:w w:val="99"/>
                <w:sz w:val="21"/>
              </w:rPr>
              <w:t>源</w:t>
            </w:r>
          </w:p>
        </w:tc>
        <w:tc>
          <w:tcPr>
            <w:tcW w:w="1485" w:type="dxa"/>
            <w:tcBorders>
              <w:tl2br w:val="nil"/>
              <w:tr2bl w:val="nil"/>
            </w:tcBorders>
          </w:tcPr>
          <w:p>
            <w:pPr>
              <w:pStyle w:val="33"/>
              <w:spacing w:before="134"/>
              <w:ind w:left="92" w:right="81"/>
              <w:rPr>
                <w:rFonts w:hint="default" w:ascii="Times New Roman" w:hAnsi="Times New Roman" w:eastAsia="宋体" w:cs="Times New Roman"/>
                <w:b/>
                <w:sz w:val="21"/>
              </w:rPr>
            </w:pPr>
            <w:r>
              <w:rPr>
                <w:rFonts w:hint="default" w:ascii="Times New Roman" w:hAnsi="Times New Roman" w:eastAsia="宋体" w:cs="Times New Roman"/>
                <w:b/>
                <w:sz w:val="21"/>
              </w:rPr>
              <w:t>监测点位</w:t>
            </w:r>
          </w:p>
        </w:tc>
        <w:tc>
          <w:tcPr>
            <w:tcW w:w="1982" w:type="dxa"/>
            <w:tcBorders>
              <w:tl2br w:val="nil"/>
              <w:tr2bl w:val="nil"/>
            </w:tcBorders>
          </w:tcPr>
          <w:p>
            <w:pPr>
              <w:pStyle w:val="33"/>
              <w:spacing w:before="134"/>
              <w:ind w:left="108" w:right="98"/>
              <w:rPr>
                <w:rFonts w:hint="default" w:ascii="Times New Roman" w:hAnsi="Times New Roman" w:eastAsia="宋体" w:cs="Times New Roman"/>
                <w:b/>
                <w:sz w:val="21"/>
              </w:rPr>
            </w:pPr>
            <w:r>
              <w:rPr>
                <w:rFonts w:hint="default" w:ascii="Times New Roman" w:hAnsi="Times New Roman" w:eastAsia="宋体" w:cs="Times New Roman"/>
                <w:b/>
                <w:sz w:val="21"/>
              </w:rPr>
              <w:t>监测因子</w:t>
            </w:r>
          </w:p>
        </w:tc>
        <w:tc>
          <w:tcPr>
            <w:tcW w:w="1813" w:type="dxa"/>
            <w:tcBorders>
              <w:tl2br w:val="nil"/>
              <w:tr2bl w:val="nil"/>
            </w:tcBorders>
          </w:tcPr>
          <w:p>
            <w:pPr>
              <w:pStyle w:val="33"/>
              <w:spacing w:before="134"/>
              <w:ind w:left="465" w:right="454"/>
              <w:rPr>
                <w:rFonts w:hint="default" w:ascii="Times New Roman" w:hAnsi="Times New Roman" w:eastAsia="宋体" w:cs="Times New Roman"/>
                <w:b/>
                <w:sz w:val="21"/>
              </w:rPr>
            </w:pPr>
            <w:r>
              <w:rPr>
                <w:rFonts w:hint="default" w:ascii="Times New Roman" w:hAnsi="Times New Roman" w:eastAsia="宋体" w:cs="Times New Roman"/>
                <w:b/>
                <w:sz w:val="21"/>
              </w:rPr>
              <w:t>监测频次</w:t>
            </w:r>
          </w:p>
        </w:tc>
        <w:tc>
          <w:tcPr>
            <w:tcW w:w="2985" w:type="dxa"/>
            <w:tcBorders>
              <w:tl2br w:val="nil"/>
              <w:tr2bl w:val="nil"/>
            </w:tcBorders>
          </w:tcPr>
          <w:p>
            <w:pPr>
              <w:pStyle w:val="33"/>
              <w:spacing w:before="134"/>
              <w:ind w:left="84" w:right="73"/>
              <w:rPr>
                <w:rFonts w:hint="default" w:ascii="Times New Roman" w:hAnsi="Times New Roman" w:eastAsia="宋体" w:cs="Times New Roman"/>
                <w:b/>
                <w:sz w:val="21"/>
              </w:rPr>
            </w:pPr>
            <w:r>
              <w:rPr>
                <w:rFonts w:hint="default" w:ascii="Times New Roman" w:hAnsi="Times New Roman" w:eastAsia="宋体" w:cs="Times New Roman"/>
                <w:b/>
                <w:sz w:val="21"/>
              </w:rPr>
              <w:t>监测分析方法</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601" w:hRule="atLeast"/>
        </w:trPr>
        <w:tc>
          <w:tcPr>
            <w:tcW w:w="672"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spacing w:before="10"/>
              <w:jc w:val="left"/>
              <w:rPr>
                <w:rFonts w:hint="default" w:ascii="Times New Roman" w:hAnsi="Times New Roman" w:eastAsia="宋体" w:cs="Times New Roman"/>
                <w:b/>
                <w:sz w:val="29"/>
              </w:rPr>
            </w:pPr>
          </w:p>
          <w:p>
            <w:pPr>
              <w:pStyle w:val="33"/>
              <w:spacing w:before="1"/>
              <w:ind w:left="108"/>
              <w:jc w:val="left"/>
              <w:rPr>
                <w:rFonts w:hint="default" w:ascii="Times New Roman" w:hAnsi="Times New Roman" w:eastAsia="宋体" w:cs="Times New Roman"/>
                <w:sz w:val="21"/>
              </w:rPr>
            </w:pPr>
            <w:r>
              <w:rPr>
                <w:rFonts w:hint="default" w:ascii="Times New Roman" w:hAnsi="Times New Roman" w:eastAsia="宋体" w:cs="Times New Roman"/>
                <w:sz w:val="21"/>
              </w:rPr>
              <w:t>废气</w:t>
            </w:r>
          </w:p>
        </w:tc>
        <w:tc>
          <w:tcPr>
            <w:tcW w:w="1485" w:type="dxa"/>
            <w:tcBorders>
              <w:tl2br w:val="nil"/>
              <w:tr2bl w:val="nil"/>
            </w:tcBorders>
          </w:tcPr>
          <w:p>
            <w:pPr>
              <w:pStyle w:val="33"/>
              <w:spacing w:before="29" w:line="242" w:lineRule="auto"/>
              <w:ind w:left="638" w:right="102" w:hanging="526"/>
              <w:jc w:val="left"/>
              <w:rPr>
                <w:rFonts w:hint="default" w:ascii="Times New Roman" w:hAnsi="Times New Roman" w:eastAsia="宋体" w:cs="Times New Roman"/>
                <w:sz w:val="21"/>
              </w:rPr>
            </w:pPr>
            <w:r>
              <w:rPr>
                <w:rFonts w:hint="default" w:ascii="Times New Roman" w:hAnsi="Times New Roman" w:eastAsia="宋体" w:cs="Times New Roman"/>
                <w:sz w:val="21"/>
              </w:rPr>
              <w:t>食堂油烟排气筒</w:t>
            </w:r>
          </w:p>
        </w:tc>
        <w:tc>
          <w:tcPr>
            <w:tcW w:w="1982" w:type="dxa"/>
            <w:tcBorders>
              <w:tl2br w:val="nil"/>
              <w:tr2bl w:val="nil"/>
            </w:tcBorders>
          </w:tcPr>
          <w:p>
            <w:pPr>
              <w:pStyle w:val="33"/>
              <w:spacing w:before="166"/>
              <w:ind w:left="108" w:right="101"/>
              <w:rPr>
                <w:rFonts w:hint="default" w:ascii="Times New Roman" w:hAnsi="Times New Roman" w:eastAsia="宋体" w:cs="Times New Roman"/>
                <w:sz w:val="21"/>
              </w:rPr>
            </w:pPr>
            <w:r>
              <w:rPr>
                <w:rFonts w:hint="default" w:ascii="Times New Roman" w:hAnsi="Times New Roman" w:eastAsia="宋体" w:cs="Times New Roman"/>
                <w:sz w:val="21"/>
              </w:rPr>
              <w:t>油烟、去除率</w:t>
            </w:r>
          </w:p>
        </w:tc>
        <w:tc>
          <w:tcPr>
            <w:tcW w:w="1813" w:type="dxa"/>
            <w:tcBorders>
              <w:tl2br w:val="nil"/>
              <w:tr2bl w:val="nil"/>
            </w:tcBorders>
          </w:tcPr>
          <w:p>
            <w:pPr>
              <w:pStyle w:val="33"/>
              <w:spacing w:before="166"/>
              <w:ind w:left="463" w:right="454"/>
              <w:rPr>
                <w:rFonts w:hint="default" w:ascii="Times New Roman" w:hAnsi="Times New Roman" w:eastAsia="宋体" w:cs="Times New Roman"/>
                <w:sz w:val="21"/>
              </w:rPr>
            </w:pPr>
            <w:r>
              <w:rPr>
                <w:rFonts w:hint="default" w:ascii="Times New Roman" w:hAnsi="Times New Roman" w:eastAsia="宋体" w:cs="Times New Roman"/>
                <w:sz w:val="21"/>
              </w:rPr>
              <w:t>1 次/年</w:t>
            </w:r>
          </w:p>
        </w:tc>
        <w:tc>
          <w:tcPr>
            <w:tcW w:w="2985" w:type="dxa"/>
            <w:tcBorders>
              <w:tl2br w:val="nil"/>
              <w:tr2bl w:val="nil"/>
            </w:tcBorders>
          </w:tcPr>
          <w:p>
            <w:pPr>
              <w:pStyle w:val="33"/>
              <w:spacing w:before="166"/>
              <w:ind w:left="82" w:right="73"/>
              <w:rPr>
                <w:rFonts w:hint="default" w:ascii="Times New Roman" w:hAnsi="Times New Roman" w:eastAsia="宋体" w:cs="Times New Roman"/>
                <w:sz w:val="21"/>
              </w:rPr>
            </w:pPr>
            <w:r>
              <w:rPr>
                <w:rFonts w:hint="default" w:ascii="Times New Roman" w:hAnsi="Times New Roman" w:eastAsia="宋体" w:cs="Times New Roman"/>
                <w:sz w:val="21"/>
              </w:rPr>
              <w:t>《空气和废气监测分析方法》</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622" w:hRule="atLeast"/>
        </w:trPr>
        <w:tc>
          <w:tcPr>
            <w:tcW w:w="672" w:type="dxa"/>
            <w:vMerge w:val="continue"/>
            <w:tcBorders>
              <w:tl2br w:val="nil"/>
              <w:tr2bl w:val="nil"/>
            </w:tcBorders>
          </w:tcPr>
          <w:p>
            <w:pPr>
              <w:rPr>
                <w:rFonts w:hint="default" w:ascii="Times New Roman" w:hAnsi="Times New Roman" w:eastAsia="宋体" w:cs="Times New Roman"/>
                <w:sz w:val="2"/>
                <w:szCs w:val="2"/>
              </w:rPr>
            </w:pPr>
          </w:p>
        </w:tc>
        <w:tc>
          <w:tcPr>
            <w:tcW w:w="1485" w:type="dxa"/>
            <w:tcBorders>
              <w:tl2br w:val="nil"/>
              <w:tr2bl w:val="nil"/>
            </w:tcBorders>
          </w:tcPr>
          <w:p>
            <w:pPr>
              <w:pStyle w:val="33"/>
              <w:spacing w:before="55"/>
              <w:ind w:left="92" w:right="81"/>
              <w:rPr>
                <w:rFonts w:hint="default" w:ascii="Times New Roman" w:hAnsi="Times New Roman" w:eastAsia="宋体" w:cs="Times New Roman"/>
                <w:sz w:val="21"/>
              </w:rPr>
            </w:pPr>
            <w:r>
              <w:rPr>
                <w:rFonts w:hint="default" w:ascii="Times New Roman" w:hAnsi="Times New Roman" w:eastAsia="宋体" w:cs="Times New Roman"/>
                <w:sz w:val="21"/>
              </w:rPr>
              <w:t>厂界无组织</w:t>
            </w:r>
          </w:p>
        </w:tc>
        <w:tc>
          <w:tcPr>
            <w:tcW w:w="1982" w:type="dxa"/>
            <w:tcBorders>
              <w:tl2br w:val="nil"/>
              <w:tr2bl w:val="nil"/>
            </w:tcBorders>
          </w:tcPr>
          <w:p>
            <w:pPr>
              <w:pStyle w:val="33"/>
              <w:spacing w:before="51"/>
              <w:ind w:left="108" w:right="95"/>
              <w:rPr>
                <w:rFonts w:hint="default" w:ascii="Times New Roman" w:hAnsi="Times New Roman" w:eastAsia="宋体" w:cs="Times New Roman"/>
                <w:position w:val="2"/>
                <w:sz w:val="21"/>
              </w:rPr>
            </w:pPr>
            <w:r>
              <w:rPr>
                <w:rFonts w:hint="default" w:ascii="Times New Roman" w:hAnsi="Times New Roman" w:eastAsia="宋体" w:cs="Times New Roman"/>
                <w:position w:val="2"/>
                <w:sz w:val="21"/>
              </w:rPr>
              <w:t>H</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S、NH</w:t>
            </w:r>
            <w:r>
              <w:rPr>
                <w:rFonts w:hint="default" w:ascii="Times New Roman" w:hAnsi="Times New Roman" w:eastAsia="宋体" w:cs="Times New Roman"/>
                <w:position w:val="2"/>
                <w:sz w:val="21"/>
                <w:vertAlign w:val="subscript"/>
              </w:rPr>
              <w:t>3</w:t>
            </w:r>
          </w:p>
          <w:p>
            <w:pPr>
              <w:pStyle w:val="33"/>
              <w:spacing w:before="67"/>
              <w:ind w:left="108" w:right="98"/>
              <w:rPr>
                <w:rFonts w:hint="default" w:ascii="Times New Roman" w:hAnsi="Times New Roman" w:eastAsia="宋体" w:cs="Times New Roman"/>
                <w:sz w:val="21"/>
              </w:rPr>
            </w:pPr>
            <w:r>
              <w:rPr>
                <w:rFonts w:hint="default" w:ascii="Times New Roman" w:hAnsi="Times New Roman" w:eastAsia="宋体" w:cs="Times New Roman"/>
                <w:sz w:val="21"/>
              </w:rPr>
              <w:t>臭气浓度</w:t>
            </w:r>
          </w:p>
        </w:tc>
        <w:tc>
          <w:tcPr>
            <w:tcW w:w="1813" w:type="dxa"/>
            <w:tcBorders>
              <w:tl2br w:val="nil"/>
              <w:tr2bl w:val="nil"/>
            </w:tcBorders>
          </w:tcPr>
          <w:p>
            <w:pPr>
              <w:pStyle w:val="33"/>
              <w:spacing w:before="55"/>
              <w:ind w:left="463" w:right="454"/>
              <w:rPr>
                <w:rFonts w:hint="default" w:ascii="Times New Roman" w:hAnsi="Times New Roman" w:eastAsia="宋体" w:cs="Times New Roman"/>
                <w:sz w:val="21"/>
              </w:rPr>
            </w:pPr>
            <w:r>
              <w:rPr>
                <w:rFonts w:hint="default" w:ascii="Times New Roman" w:hAnsi="Times New Roman" w:eastAsia="宋体" w:cs="Times New Roman"/>
                <w:sz w:val="21"/>
              </w:rPr>
              <w:t>1 次/年</w:t>
            </w:r>
          </w:p>
        </w:tc>
        <w:tc>
          <w:tcPr>
            <w:tcW w:w="2985" w:type="dxa"/>
            <w:tcBorders>
              <w:tl2br w:val="nil"/>
              <w:tr2bl w:val="nil"/>
            </w:tcBorders>
          </w:tcPr>
          <w:p>
            <w:pPr>
              <w:pStyle w:val="33"/>
              <w:spacing w:before="55"/>
              <w:ind w:left="84" w:right="73"/>
              <w:rPr>
                <w:rFonts w:hint="default" w:ascii="Times New Roman" w:hAnsi="Times New Roman" w:eastAsia="宋体" w:cs="Times New Roman"/>
                <w:sz w:val="21"/>
              </w:rPr>
            </w:pPr>
            <w:r>
              <w:rPr>
                <w:rFonts w:hint="default" w:ascii="Times New Roman" w:hAnsi="Times New Roman" w:eastAsia="宋体" w:cs="Times New Roman"/>
                <w:sz w:val="21"/>
              </w:rPr>
              <w:t>GB18596-2001《畜禽养殖业污</w:t>
            </w:r>
          </w:p>
          <w:p>
            <w:pPr>
              <w:pStyle w:val="33"/>
              <w:spacing w:before="2"/>
              <w:ind w:left="84" w:right="73"/>
              <w:rPr>
                <w:rFonts w:hint="default" w:ascii="Times New Roman" w:hAnsi="Times New Roman" w:eastAsia="宋体" w:cs="Times New Roman"/>
                <w:sz w:val="21"/>
              </w:rPr>
            </w:pPr>
            <w:r>
              <w:rPr>
                <w:rFonts w:hint="default" w:ascii="Times New Roman" w:hAnsi="Times New Roman" w:eastAsia="宋体" w:cs="Times New Roman"/>
                <w:sz w:val="21"/>
              </w:rPr>
              <w:t>染物排放标准》</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1088" w:hRule="atLeast"/>
        </w:trPr>
        <w:tc>
          <w:tcPr>
            <w:tcW w:w="672" w:type="dxa"/>
            <w:tcBorders>
              <w:tl2br w:val="nil"/>
              <w:tr2bl w:val="nil"/>
            </w:tcBorders>
          </w:tcPr>
          <w:p>
            <w:pPr>
              <w:pStyle w:val="33"/>
              <w:jc w:val="left"/>
              <w:rPr>
                <w:rFonts w:hint="default" w:ascii="Times New Roman" w:hAnsi="Times New Roman" w:eastAsia="宋体" w:cs="Times New Roman"/>
                <w:b/>
                <w:sz w:val="20"/>
              </w:rPr>
            </w:pPr>
          </w:p>
          <w:p>
            <w:pPr>
              <w:pStyle w:val="33"/>
              <w:spacing w:before="152"/>
              <w:ind w:left="127"/>
              <w:jc w:val="left"/>
              <w:rPr>
                <w:rFonts w:hint="default" w:ascii="Times New Roman" w:hAnsi="Times New Roman" w:eastAsia="宋体" w:cs="Times New Roman"/>
                <w:sz w:val="21"/>
              </w:rPr>
            </w:pPr>
            <w:r>
              <w:rPr>
                <w:rFonts w:hint="default" w:ascii="Times New Roman" w:hAnsi="Times New Roman" w:eastAsia="宋体" w:cs="Times New Roman"/>
                <w:sz w:val="21"/>
              </w:rPr>
              <w:t>废水</w:t>
            </w:r>
          </w:p>
        </w:tc>
        <w:tc>
          <w:tcPr>
            <w:tcW w:w="1485" w:type="dxa"/>
            <w:tcBorders>
              <w:tl2br w:val="nil"/>
              <w:tr2bl w:val="nil"/>
            </w:tcBorders>
          </w:tcPr>
          <w:p>
            <w:pPr>
              <w:pStyle w:val="33"/>
              <w:spacing w:before="2"/>
              <w:jc w:val="left"/>
              <w:rPr>
                <w:rFonts w:hint="default" w:ascii="Times New Roman" w:hAnsi="Times New Roman" w:eastAsia="宋体" w:cs="Times New Roman"/>
                <w:b/>
                <w:sz w:val="21"/>
              </w:rPr>
            </w:pPr>
          </w:p>
          <w:p>
            <w:pPr>
              <w:pStyle w:val="33"/>
              <w:spacing w:before="1" w:line="244" w:lineRule="auto"/>
              <w:ind w:left="638" w:right="102" w:hanging="526"/>
              <w:jc w:val="left"/>
              <w:rPr>
                <w:rFonts w:hint="default" w:ascii="Times New Roman" w:hAnsi="Times New Roman" w:eastAsia="宋体" w:cs="Times New Roman"/>
                <w:sz w:val="21"/>
              </w:rPr>
            </w:pPr>
            <w:r>
              <w:rPr>
                <w:rFonts w:hint="default" w:ascii="Times New Roman" w:hAnsi="Times New Roman" w:eastAsia="宋体" w:cs="Times New Roman"/>
                <w:sz w:val="21"/>
              </w:rPr>
              <w:t>污水处理站出口</w:t>
            </w:r>
          </w:p>
        </w:tc>
        <w:tc>
          <w:tcPr>
            <w:tcW w:w="1982" w:type="dxa"/>
            <w:tcBorders>
              <w:tl2br w:val="nil"/>
              <w:tr2bl w:val="nil"/>
            </w:tcBorders>
          </w:tcPr>
          <w:p>
            <w:pPr>
              <w:pStyle w:val="33"/>
              <w:spacing w:line="242" w:lineRule="auto"/>
              <w:ind w:left="108" w:right="-15" w:firstLine="2"/>
              <w:jc w:val="both"/>
              <w:rPr>
                <w:rFonts w:hint="default" w:ascii="Times New Roman" w:hAnsi="Times New Roman" w:eastAsia="宋体" w:cs="Times New Roman"/>
                <w:sz w:val="21"/>
              </w:rPr>
            </w:pPr>
            <w:r>
              <w:rPr>
                <w:rFonts w:hint="default" w:ascii="Times New Roman" w:hAnsi="Times New Roman" w:eastAsia="宋体" w:cs="Times New Roman"/>
                <w:position w:val="2"/>
                <w:sz w:val="21"/>
              </w:rPr>
              <w:t>pH</w:t>
            </w:r>
            <w:r>
              <w:rPr>
                <w:rFonts w:hint="default" w:ascii="Times New Roman" w:hAnsi="Times New Roman" w:eastAsia="宋体" w:cs="Times New Roman"/>
                <w:spacing w:val="-68"/>
                <w:position w:val="2"/>
                <w:sz w:val="21"/>
              </w:rPr>
              <w:t>、</w:t>
            </w:r>
            <w:r>
              <w:rPr>
                <w:rFonts w:hint="default" w:ascii="Times New Roman" w:hAnsi="Times New Roman" w:eastAsia="宋体" w:cs="Times New Roman"/>
                <w:position w:val="2"/>
                <w:sz w:val="21"/>
              </w:rPr>
              <w:t>CODcr</w:t>
            </w:r>
            <w:r>
              <w:rPr>
                <w:rFonts w:hint="default" w:ascii="Times New Roman" w:hAnsi="Times New Roman" w:eastAsia="宋体" w:cs="Times New Roman"/>
                <w:spacing w:val="-68"/>
                <w:position w:val="2"/>
                <w:sz w:val="21"/>
              </w:rPr>
              <w:t>、</w:t>
            </w:r>
            <w:r>
              <w:rPr>
                <w:rFonts w:hint="default" w:ascii="Times New Roman" w:hAnsi="Times New Roman" w:eastAsia="宋体" w:cs="Times New Roman"/>
                <w:position w:val="2"/>
                <w:sz w:val="21"/>
              </w:rPr>
              <w:t>BOD</w:t>
            </w:r>
            <w:r>
              <w:rPr>
                <w:rFonts w:hint="default" w:ascii="Times New Roman" w:hAnsi="Times New Roman" w:eastAsia="宋体" w:cs="Times New Roman"/>
                <w:position w:val="2"/>
                <w:sz w:val="21"/>
                <w:vertAlign w:val="subscript"/>
              </w:rPr>
              <w:t>5</w:t>
            </w:r>
            <w:r>
              <w:rPr>
                <w:rFonts w:hint="default" w:ascii="Times New Roman" w:hAnsi="Times New Roman" w:eastAsia="宋体" w:cs="Times New Roman"/>
                <w:position w:val="2"/>
                <w:sz w:val="21"/>
                <w:vertAlign w:val="baseline"/>
              </w:rPr>
              <w:t>、</w:t>
            </w:r>
            <w:r>
              <w:rPr>
                <w:rFonts w:hint="default" w:ascii="Times New Roman" w:hAnsi="Times New Roman" w:eastAsia="宋体" w:cs="Times New Roman"/>
                <w:spacing w:val="-25"/>
                <w:w w:val="99"/>
                <w:sz w:val="21"/>
                <w:vertAlign w:val="baseline"/>
              </w:rPr>
              <w:t>氨氮、悬浮物</w:t>
            </w:r>
            <w:r>
              <w:rPr>
                <w:rFonts w:hint="default" w:ascii="Times New Roman" w:hAnsi="Times New Roman" w:eastAsia="宋体" w:cs="Times New Roman"/>
                <w:spacing w:val="-1"/>
                <w:w w:val="99"/>
                <w:sz w:val="21"/>
                <w:vertAlign w:val="baseline"/>
              </w:rPr>
              <w:t>（</w:t>
            </w:r>
            <w:r>
              <w:rPr>
                <w:rFonts w:hint="default" w:ascii="Times New Roman" w:hAnsi="Times New Roman" w:eastAsia="宋体" w:cs="Times New Roman"/>
                <w:spacing w:val="-2"/>
                <w:w w:val="99"/>
                <w:sz w:val="21"/>
                <w:vertAlign w:val="baseline"/>
              </w:rPr>
              <w:t>S</w:t>
            </w:r>
            <w:r>
              <w:rPr>
                <w:rFonts w:hint="default" w:ascii="Times New Roman" w:hAnsi="Times New Roman" w:eastAsia="宋体" w:cs="Times New Roman"/>
                <w:spacing w:val="1"/>
                <w:w w:val="99"/>
                <w:sz w:val="21"/>
                <w:vertAlign w:val="baseline"/>
              </w:rPr>
              <w:t>S</w:t>
            </w:r>
            <w:r>
              <w:rPr>
                <w:rFonts w:hint="default" w:ascii="Times New Roman" w:hAnsi="Times New Roman" w:eastAsia="宋体" w:cs="Times New Roman"/>
                <w:spacing w:val="-104"/>
                <w:w w:val="99"/>
                <w:sz w:val="21"/>
                <w:vertAlign w:val="baseline"/>
              </w:rPr>
              <w:t>）</w:t>
            </w:r>
            <w:r>
              <w:rPr>
                <w:rFonts w:hint="default" w:ascii="Times New Roman" w:hAnsi="Times New Roman" w:eastAsia="宋体" w:cs="Times New Roman"/>
                <w:w w:val="99"/>
                <w:sz w:val="21"/>
                <w:vertAlign w:val="baseline"/>
              </w:rPr>
              <w:t>、</w:t>
            </w:r>
            <w:r>
              <w:rPr>
                <w:rFonts w:hint="default" w:ascii="Times New Roman" w:hAnsi="Times New Roman" w:eastAsia="宋体" w:cs="Times New Roman"/>
                <w:spacing w:val="-4"/>
                <w:sz w:val="21"/>
                <w:vertAlign w:val="baseline"/>
              </w:rPr>
              <w:t>粪大肠菌群、总磷、</w:t>
            </w:r>
          </w:p>
          <w:p>
            <w:pPr>
              <w:pStyle w:val="33"/>
              <w:spacing w:line="250" w:lineRule="exact"/>
              <w:ind w:left="108" w:right="96"/>
              <w:rPr>
                <w:rFonts w:hint="default" w:ascii="Times New Roman" w:hAnsi="Times New Roman" w:eastAsia="宋体" w:cs="Times New Roman"/>
                <w:sz w:val="21"/>
              </w:rPr>
            </w:pPr>
            <w:r>
              <w:rPr>
                <w:rFonts w:hint="default" w:ascii="Times New Roman" w:hAnsi="Times New Roman" w:eastAsia="宋体" w:cs="Times New Roman"/>
                <w:sz w:val="21"/>
              </w:rPr>
              <w:t>总氮等</w:t>
            </w:r>
          </w:p>
        </w:tc>
        <w:tc>
          <w:tcPr>
            <w:tcW w:w="1813" w:type="dxa"/>
            <w:tcBorders>
              <w:tl2br w:val="nil"/>
              <w:tr2bl w:val="nil"/>
            </w:tcBorders>
          </w:tcPr>
          <w:p>
            <w:pPr>
              <w:pStyle w:val="33"/>
              <w:spacing w:before="11"/>
              <w:jc w:val="left"/>
              <w:rPr>
                <w:rFonts w:hint="default" w:ascii="Times New Roman" w:hAnsi="Times New Roman" w:eastAsia="宋体" w:cs="Times New Roman"/>
                <w:b/>
                <w:sz w:val="31"/>
              </w:rPr>
            </w:pPr>
          </w:p>
          <w:p>
            <w:pPr>
              <w:pStyle w:val="33"/>
              <w:ind w:left="483"/>
              <w:jc w:val="left"/>
              <w:rPr>
                <w:rFonts w:hint="default" w:ascii="Times New Roman" w:hAnsi="Times New Roman" w:eastAsia="宋体" w:cs="Times New Roman"/>
                <w:sz w:val="21"/>
              </w:rPr>
            </w:pPr>
            <w:r>
              <w:rPr>
                <w:rFonts w:hint="default" w:ascii="Times New Roman" w:hAnsi="Times New Roman" w:eastAsia="宋体" w:cs="Times New Roman"/>
                <w:sz w:val="21"/>
              </w:rPr>
              <w:t>1 次/季度</w:t>
            </w:r>
          </w:p>
        </w:tc>
        <w:tc>
          <w:tcPr>
            <w:tcW w:w="2985" w:type="dxa"/>
            <w:tcBorders>
              <w:tl2br w:val="nil"/>
              <w:tr2bl w:val="nil"/>
            </w:tcBorders>
          </w:tcPr>
          <w:p>
            <w:pPr>
              <w:pStyle w:val="33"/>
              <w:spacing w:before="12"/>
              <w:jc w:val="left"/>
              <w:rPr>
                <w:rFonts w:hint="default" w:ascii="Times New Roman" w:hAnsi="Times New Roman" w:eastAsia="宋体" w:cs="Times New Roman"/>
                <w:b/>
                <w:sz w:val="32"/>
              </w:rPr>
            </w:pPr>
          </w:p>
          <w:p>
            <w:pPr>
              <w:pStyle w:val="33"/>
              <w:ind w:left="11"/>
              <w:rPr>
                <w:rFonts w:hint="default" w:ascii="Times New Roman" w:hAnsi="Times New Roman" w:eastAsia="宋体" w:cs="Times New Roman"/>
                <w:b/>
                <w:sz w:val="21"/>
              </w:rPr>
            </w:pPr>
            <w:r>
              <w:rPr>
                <w:rFonts w:hint="default" w:ascii="Times New Roman" w:hAnsi="Times New Roman" w:eastAsia="宋体" w:cs="Times New Roman"/>
                <w:b/>
                <w:w w:val="99"/>
                <w:sz w:val="21"/>
              </w:rPr>
              <w:t>/</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817" w:hRule="atLeast"/>
        </w:trPr>
        <w:tc>
          <w:tcPr>
            <w:tcW w:w="2157" w:type="dxa"/>
            <w:gridSpan w:val="2"/>
            <w:tcBorders>
              <w:tl2br w:val="nil"/>
              <w:tr2bl w:val="nil"/>
            </w:tcBorders>
          </w:tcPr>
          <w:p>
            <w:pPr>
              <w:pStyle w:val="33"/>
              <w:spacing w:before="3"/>
              <w:jc w:val="left"/>
              <w:rPr>
                <w:rFonts w:hint="default" w:ascii="Times New Roman" w:hAnsi="Times New Roman" w:eastAsia="宋体" w:cs="Times New Roman"/>
                <w:b/>
                <w:sz w:val="21"/>
              </w:rPr>
            </w:pPr>
          </w:p>
          <w:p>
            <w:pPr>
              <w:pStyle w:val="33"/>
              <w:ind w:left="743" w:right="734"/>
              <w:rPr>
                <w:rFonts w:hint="default" w:ascii="Times New Roman" w:hAnsi="Times New Roman" w:eastAsia="宋体" w:cs="Times New Roman"/>
                <w:sz w:val="21"/>
              </w:rPr>
            </w:pPr>
            <w:r>
              <w:rPr>
                <w:rFonts w:hint="default" w:ascii="Times New Roman" w:hAnsi="Times New Roman" w:eastAsia="宋体" w:cs="Times New Roman"/>
                <w:sz w:val="21"/>
              </w:rPr>
              <w:t>噪声</w:t>
            </w:r>
          </w:p>
        </w:tc>
        <w:tc>
          <w:tcPr>
            <w:tcW w:w="1982" w:type="dxa"/>
            <w:tcBorders>
              <w:tl2br w:val="nil"/>
              <w:tr2bl w:val="nil"/>
            </w:tcBorders>
          </w:tcPr>
          <w:p>
            <w:pPr>
              <w:pStyle w:val="33"/>
              <w:spacing w:before="3"/>
              <w:jc w:val="left"/>
              <w:rPr>
                <w:rFonts w:hint="default" w:ascii="Times New Roman" w:hAnsi="Times New Roman" w:eastAsia="宋体" w:cs="Times New Roman"/>
                <w:b/>
                <w:sz w:val="21"/>
              </w:rPr>
            </w:pPr>
          </w:p>
          <w:p>
            <w:pPr>
              <w:pStyle w:val="33"/>
              <w:ind w:left="108" w:right="98"/>
              <w:rPr>
                <w:rFonts w:hint="default" w:ascii="Times New Roman" w:hAnsi="Times New Roman" w:eastAsia="宋体" w:cs="Times New Roman"/>
                <w:sz w:val="21"/>
              </w:rPr>
            </w:pPr>
            <w:r>
              <w:rPr>
                <w:rFonts w:hint="default" w:ascii="Times New Roman" w:hAnsi="Times New Roman" w:eastAsia="宋体" w:cs="Times New Roman"/>
                <w:sz w:val="21"/>
              </w:rPr>
              <w:t>等效连续 A 声级</w:t>
            </w:r>
          </w:p>
        </w:tc>
        <w:tc>
          <w:tcPr>
            <w:tcW w:w="1813" w:type="dxa"/>
            <w:tcBorders>
              <w:tl2br w:val="nil"/>
              <w:tr2bl w:val="nil"/>
            </w:tcBorders>
          </w:tcPr>
          <w:p>
            <w:pPr>
              <w:pStyle w:val="33"/>
              <w:spacing w:before="1" w:line="242" w:lineRule="auto"/>
              <w:ind w:left="109" w:right="97"/>
              <w:jc w:val="left"/>
              <w:rPr>
                <w:rFonts w:hint="default" w:ascii="Times New Roman" w:hAnsi="Times New Roman" w:eastAsia="宋体" w:cs="Times New Roman"/>
                <w:sz w:val="21"/>
              </w:rPr>
            </w:pPr>
            <w:r>
              <w:rPr>
                <w:rFonts w:hint="default" w:ascii="Times New Roman" w:hAnsi="Times New Roman" w:eastAsia="宋体" w:cs="Times New Roman"/>
                <w:sz w:val="21"/>
              </w:rPr>
              <w:t>1 次/</w:t>
            </w:r>
            <w:r>
              <w:rPr>
                <w:rFonts w:hint="default" w:ascii="Times New Roman" w:hAnsi="Times New Roman" w:eastAsia="宋体" w:cs="Times New Roman"/>
                <w:spacing w:val="-19"/>
                <w:sz w:val="21"/>
              </w:rPr>
              <w:t>季度，每次连</w:t>
            </w:r>
            <w:r>
              <w:rPr>
                <w:rFonts w:hint="default" w:ascii="Times New Roman" w:hAnsi="Times New Roman" w:eastAsia="宋体" w:cs="Times New Roman"/>
                <w:spacing w:val="-13"/>
                <w:sz w:val="21"/>
              </w:rPr>
              <w:t>续监测两天，每天</w:t>
            </w:r>
          </w:p>
          <w:p>
            <w:pPr>
              <w:pStyle w:val="33"/>
              <w:spacing w:before="1" w:line="251" w:lineRule="exact"/>
              <w:ind w:left="171"/>
              <w:jc w:val="left"/>
              <w:rPr>
                <w:rFonts w:hint="default" w:ascii="Times New Roman" w:hAnsi="Times New Roman" w:eastAsia="宋体" w:cs="Times New Roman"/>
                <w:sz w:val="21"/>
              </w:rPr>
            </w:pPr>
            <w:r>
              <w:rPr>
                <w:rFonts w:hint="default" w:ascii="Times New Roman" w:hAnsi="Times New Roman" w:eastAsia="宋体" w:cs="Times New Roman"/>
                <w:sz w:val="21"/>
              </w:rPr>
              <w:t>昼夜各监测两次</w:t>
            </w:r>
          </w:p>
        </w:tc>
        <w:tc>
          <w:tcPr>
            <w:tcW w:w="2985" w:type="dxa"/>
            <w:tcBorders>
              <w:tl2br w:val="nil"/>
              <w:tr2bl w:val="nil"/>
            </w:tcBorders>
          </w:tcPr>
          <w:p>
            <w:pPr>
              <w:pStyle w:val="33"/>
              <w:spacing w:before="138"/>
              <w:ind w:left="77" w:right="73"/>
              <w:rPr>
                <w:rFonts w:hint="default" w:ascii="Times New Roman" w:hAnsi="Times New Roman" w:eastAsia="宋体" w:cs="Times New Roman"/>
                <w:sz w:val="21"/>
              </w:rPr>
            </w:pPr>
            <w:r>
              <w:rPr>
                <w:rFonts w:hint="default" w:ascii="Times New Roman" w:hAnsi="Times New Roman" w:eastAsia="宋体" w:cs="Times New Roman"/>
                <w:sz w:val="21"/>
              </w:rPr>
              <w:t>《工业企业噪声测量规范》</w:t>
            </w:r>
          </w:p>
          <w:p>
            <w:pPr>
              <w:pStyle w:val="33"/>
              <w:spacing w:before="2"/>
              <w:ind w:left="82" w:right="73"/>
              <w:rPr>
                <w:rFonts w:hint="default" w:ascii="Times New Roman" w:hAnsi="Times New Roman" w:eastAsia="宋体" w:cs="Times New Roman"/>
                <w:sz w:val="21"/>
              </w:rPr>
            </w:pPr>
            <w:r>
              <w:rPr>
                <w:rFonts w:hint="default" w:ascii="Times New Roman" w:hAnsi="Times New Roman" w:eastAsia="宋体" w:cs="Times New Roman"/>
                <w:sz w:val="21"/>
              </w:rPr>
              <w:t>（GBJ122-88）</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817" w:hRule="atLeast"/>
        </w:trPr>
        <w:tc>
          <w:tcPr>
            <w:tcW w:w="2157" w:type="dxa"/>
            <w:gridSpan w:val="2"/>
            <w:tcBorders>
              <w:tl2br w:val="nil"/>
              <w:tr2bl w:val="nil"/>
            </w:tcBorders>
          </w:tcPr>
          <w:p>
            <w:pPr>
              <w:pStyle w:val="33"/>
              <w:spacing w:before="4"/>
              <w:jc w:val="left"/>
              <w:rPr>
                <w:rFonts w:hint="default" w:ascii="Times New Roman" w:hAnsi="Times New Roman" w:eastAsia="宋体" w:cs="Times New Roman"/>
                <w:b/>
                <w:sz w:val="21"/>
              </w:rPr>
            </w:pPr>
          </w:p>
          <w:p>
            <w:pPr>
              <w:pStyle w:val="33"/>
              <w:ind w:left="743" w:right="734"/>
              <w:rPr>
                <w:rFonts w:hint="default" w:ascii="Times New Roman" w:hAnsi="Times New Roman" w:eastAsia="宋体" w:cs="Times New Roman"/>
                <w:sz w:val="21"/>
              </w:rPr>
            </w:pPr>
            <w:r>
              <w:rPr>
                <w:rFonts w:hint="default" w:ascii="Times New Roman" w:hAnsi="Times New Roman" w:eastAsia="宋体" w:cs="Times New Roman"/>
                <w:sz w:val="21"/>
              </w:rPr>
              <w:t>地下水</w:t>
            </w:r>
          </w:p>
        </w:tc>
        <w:tc>
          <w:tcPr>
            <w:tcW w:w="1982" w:type="dxa"/>
            <w:tcBorders>
              <w:tl2br w:val="nil"/>
              <w:tr2bl w:val="nil"/>
            </w:tcBorders>
          </w:tcPr>
          <w:p>
            <w:pPr>
              <w:pStyle w:val="33"/>
              <w:spacing w:before="1" w:line="270" w:lineRule="atLeast"/>
              <w:ind w:left="108" w:right="-15"/>
              <w:rPr>
                <w:rFonts w:hint="default" w:ascii="Times New Roman" w:hAnsi="Times New Roman" w:eastAsia="宋体" w:cs="Times New Roman"/>
                <w:sz w:val="21"/>
              </w:rPr>
            </w:pPr>
            <w:r>
              <w:rPr>
                <w:rFonts w:hint="default" w:ascii="Times New Roman" w:hAnsi="Times New Roman" w:eastAsia="宋体" w:cs="Times New Roman"/>
                <w:w w:val="95"/>
                <w:sz w:val="21"/>
              </w:rPr>
              <w:t>pH</w:t>
            </w:r>
            <w:r>
              <w:rPr>
                <w:rFonts w:hint="default" w:ascii="Times New Roman" w:hAnsi="Times New Roman" w:eastAsia="宋体" w:cs="Times New Roman"/>
                <w:spacing w:val="-10"/>
                <w:w w:val="95"/>
                <w:sz w:val="21"/>
              </w:rPr>
              <w:t>、耗氧量、氨氮、</w:t>
            </w:r>
            <w:r>
              <w:rPr>
                <w:rFonts w:hint="default" w:ascii="Times New Roman" w:hAnsi="Times New Roman" w:eastAsia="宋体" w:cs="Times New Roman"/>
                <w:spacing w:val="-10"/>
                <w:sz w:val="21"/>
              </w:rPr>
              <w:t>硝酸盐、总大肠菌群</w:t>
            </w:r>
          </w:p>
        </w:tc>
        <w:tc>
          <w:tcPr>
            <w:tcW w:w="1813" w:type="dxa"/>
            <w:tcBorders>
              <w:tl2br w:val="nil"/>
              <w:tr2bl w:val="nil"/>
            </w:tcBorders>
          </w:tcPr>
          <w:p>
            <w:pPr>
              <w:pStyle w:val="33"/>
              <w:spacing w:before="136" w:line="244" w:lineRule="auto"/>
              <w:ind w:left="486" w:right="97" w:hanging="377"/>
              <w:jc w:val="left"/>
              <w:rPr>
                <w:rFonts w:hint="default" w:ascii="Times New Roman" w:hAnsi="Times New Roman" w:eastAsia="宋体" w:cs="Times New Roman"/>
                <w:sz w:val="21"/>
              </w:rPr>
            </w:pPr>
            <w:r>
              <w:rPr>
                <w:rFonts w:hint="default" w:ascii="Times New Roman" w:hAnsi="Times New Roman" w:eastAsia="宋体" w:cs="Times New Roman"/>
                <w:sz w:val="21"/>
              </w:rPr>
              <w:t>1 次/</w:t>
            </w:r>
            <w:r>
              <w:rPr>
                <w:rFonts w:hint="default" w:ascii="Times New Roman" w:hAnsi="Times New Roman" w:eastAsia="宋体" w:cs="Times New Roman"/>
                <w:spacing w:val="-19"/>
                <w:sz w:val="21"/>
              </w:rPr>
              <w:t>年，每次连续</w:t>
            </w:r>
            <w:r>
              <w:rPr>
                <w:rFonts w:hint="default" w:ascii="Times New Roman" w:hAnsi="Times New Roman" w:eastAsia="宋体" w:cs="Times New Roman"/>
                <w:sz w:val="21"/>
              </w:rPr>
              <w:t>监测一天</w:t>
            </w:r>
          </w:p>
        </w:tc>
        <w:tc>
          <w:tcPr>
            <w:tcW w:w="2985" w:type="dxa"/>
            <w:tcBorders>
              <w:tl2br w:val="nil"/>
              <w:tr2bl w:val="nil"/>
            </w:tcBorders>
          </w:tcPr>
          <w:p>
            <w:pPr>
              <w:pStyle w:val="33"/>
              <w:spacing w:before="136"/>
              <w:ind w:left="547"/>
              <w:jc w:val="left"/>
              <w:rPr>
                <w:rFonts w:hint="default" w:ascii="Times New Roman" w:hAnsi="Times New Roman" w:eastAsia="宋体" w:cs="Times New Roman"/>
                <w:sz w:val="21"/>
              </w:rPr>
            </w:pPr>
            <w:r>
              <w:rPr>
                <w:rFonts w:hint="default" w:ascii="Times New Roman" w:hAnsi="Times New Roman" w:eastAsia="宋体" w:cs="Times New Roman"/>
                <w:w w:val="95"/>
                <w:sz w:val="21"/>
              </w:rPr>
              <w:t>《地下水质量标准》</w:t>
            </w:r>
          </w:p>
          <w:p>
            <w:pPr>
              <w:pStyle w:val="33"/>
              <w:spacing w:before="5"/>
              <w:ind w:left="511"/>
              <w:jc w:val="left"/>
              <w:rPr>
                <w:rFonts w:hint="default" w:ascii="Times New Roman" w:hAnsi="Times New Roman" w:eastAsia="宋体" w:cs="Times New Roman"/>
                <w:sz w:val="21"/>
              </w:rPr>
            </w:pPr>
            <w:r>
              <w:rPr>
                <w:rFonts w:hint="default" w:ascii="Times New Roman" w:hAnsi="Times New Roman" w:eastAsia="宋体" w:cs="Times New Roman"/>
                <w:sz w:val="21"/>
              </w:rPr>
              <w:t>（GB/T</w:t>
            </w:r>
            <w:r>
              <w:rPr>
                <w:rFonts w:hint="default" w:ascii="Times New Roman" w:hAnsi="Times New Roman" w:eastAsia="宋体" w:cs="Times New Roman"/>
                <w:spacing w:val="-11"/>
                <w:sz w:val="21"/>
              </w:rPr>
              <w:t xml:space="preserve"> </w:t>
            </w:r>
            <w:r>
              <w:rPr>
                <w:rFonts w:hint="default" w:ascii="Times New Roman" w:hAnsi="Times New Roman" w:eastAsia="宋体" w:cs="Times New Roman"/>
                <w:sz w:val="21"/>
              </w:rPr>
              <w:t>14848-2017）</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（2）周围环境质量监测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为了防止地表水、地下水、土壤和大气等环境影响事故的发生，建议建设单位应对周边环境进行定期监测：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①监测内容</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主要监测场区周边环境空气中H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S、NH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和臭气浓度、地表水水质、场区场界及周边环境敏感目标的噪声、消纳土地土壤环境pH、铜、锌、铬、汞、砷、镉、铅等。</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②监测点（断面）的设置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为使将来的监测结果与本次评价的现状监测结果有较好的对照性，各环境质量监测点和监测指标的选择原则上以本次评价中环境质量现状监测所确定的内容为基础，根据现场的实际情况作适当的调整和增减。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（3）事故监测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根据环境风险评价分析，本项目存在的主要事故排放风险为废水事故排放和恶臭事故排放。针对不同事故类型，分别制定事故情况下的环境监测计划如下：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1）恶臭事故排放</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当鸡舍、污水处理站和粪便堆粪车间发生废气事故排放时，在妥善处理事故的前提下，应启动应急监测计划。计划由两部分组成：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①事故污染源监测：在事故排放点采样监测，监测项目包括硫化氢、氨、臭气浓度。</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②周边大气环境监测：依据事故发生时主导风向，在下风向居民点监测大气环境中的硫化氢、氨，判定是否超标。</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2）废水事故排放</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当发生废水事故排放时，在妥善处理事故的前提下，应启动地表水应急监测计划。监测断面包括项目周边水体，监测项目包括：pH、COD</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Cr</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、BOD</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5</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、氨氮、悬浮物（SS）、粪大肠菌群、总磷。</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3、监测报告制度</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委托有资质的监测单位负责监测，设置监测报告年报制度。环境监测年报内容包括：对全年的监测结果进行统计，综合评价运营期污染状况；对运营期环保措施的效果进行分析，提出建议。</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4、排污口设置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（1）废气排气筒</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场区的废气排口应安装废气排放标志牌。</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（2）固体废物贮存（处置）场所</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①固体废物贮存（处置）场所应在醒目处设置标志牌，固废环境保护图形标志牌按照 GB15562.1-1995《环境保护图形标志》规定制定。</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②一般固体废弃物执行《一般工业固体废物贮存、处置场污染物控制标准》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（GB18599-2001）及其修改单中相关规定。</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（3）设置标志牌要求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排放一般污染物口（源），设置提示式标志牌，排放有毒有害等污染物的排污口设置警告标志牌。</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标志牌设置位置在排污口(采样口)附近且醒目处，高度为标志牌上端离地面2 米。排污口附近 1  米范围内有建筑物的，设平面式标志牌，无建筑物设立式标志牌。规范化排污口的有关设置（如图形标志牌、计量装置、监控装置等）属环保设施，排污单位必须负责日常的维护保养，任何单位和个人不得擅自拆除。</w:t>
      </w:r>
    </w:p>
    <w:p>
      <w:pPr>
        <w:pStyle w:val="11"/>
        <w:autoSpaceDE/>
        <w:autoSpaceDN/>
        <w:spacing w:before="0" w:after="0" w:line="360" w:lineRule="auto"/>
        <w:ind w:left="0" w:leftChars="0" w:right="0" w:firstLine="560" w:firstLineChars="200"/>
        <w:jc w:val="both"/>
        <w:rPr>
          <w:rFonts w:hint="default" w:ascii="Times New Roman" w:hAnsi="Times New Roman" w:eastAsia="宋体" w:cs="Times New Roman"/>
        </w:rPr>
        <w:sectPr>
          <w:pgSz w:w="11910" w:h="16840"/>
          <w:pgMar w:top="1340" w:right="920" w:bottom="1220" w:left="1020" w:header="878" w:footer="1022" w:gutter="0"/>
          <w:pgBorders>
            <w:top w:val="none" w:sz="0" w:space="0"/>
            <w:left w:val="none" w:sz="0" w:space="0"/>
            <w:bottom w:val="none" w:sz="0" w:space="0"/>
            <w:right w:val="none" w:sz="0" w:space="0"/>
          </w:pgBorders>
          <w:pgNumType w:fmt="decimal"/>
        </w:sectPr>
      </w:pPr>
    </w:p>
    <w:p>
      <w:pPr>
        <w:pStyle w:val="8"/>
        <w:spacing w:before="8"/>
        <w:ind w:left="0"/>
        <w:rPr>
          <w:rFonts w:hint="default" w:ascii="Times New Roman" w:hAnsi="Times New Roman" w:eastAsia="宋体" w:cs="Times New Roman"/>
          <w:b/>
          <w:sz w:val="7"/>
        </w:rPr>
      </w:pPr>
      <w:bookmarkStart w:id="317" w:name="9.1.5总量控制分析"/>
      <w:bookmarkEnd w:id="317"/>
      <w:bookmarkStart w:id="318" w:name="_bookmark65"/>
      <w:bookmarkEnd w:id="318"/>
      <w:bookmarkStart w:id="319" w:name="_bookmark65"/>
      <w:bookmarkEnd w:id="319"/>
      <w:bookmarkStart w:id="320" w:name="9.2环境监测计划"/>
      <w:bookmarkEnd w:id="320"/>
      <w:bookmarkStart w:id="321" w:name="9.1.5总量控制分析"/>
      <w:bookmarkEnd w:id="321"/>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8.</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4</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环境监察要求</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1、强化监督管理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建立企业环境保护目标责任制和考核制度，企业法定代表人对本项目环境保护负责。定期委托专业检测部门对企业的废水排放、废气治理、固废收集进行督察，营运过程中及时根据环保要求，对场内环保设施进行改进，严禁场内存在不符合国家相关环境管理、相关环境管理制度要求的设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企业应建立环境管理机构，健全环境管理制度，做好排污口规范化工作，定期检查和维护环保和消防等安全设施。</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2、严格执行环境影响评价和“三同时”制度。</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严格执行环境影响评价制度和环保“三同时”制度，对不符合清洁生产标准、环境要求的设施，坚决执行“环保一票否决制”。</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场区建设过程中，按循环经济理念，高起点规划、高标准，努力建设循环经济企业。对不符合国家产业政策、环保政策和技术政策明令禁止的项目以及可能造成重大环境污染或生态破坏的建设项目，一律不得使用。</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3、污染源监控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确保企业废气、废水全部实现达标排放。</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44"/>
          <w:szCs w:val="44"/>
          <w:shd w:val="clear" w:color="auto" w:fill="FFFFFF"/>
          <w:lang w:val="en-US" w:eastAsia="zh-CN"/>
        </w:rPr>
      </w:pPr>
      <w:bookmarkStart w:id="322" w:name="9.4建设项目环境保护“三同时”验收一览表"/>
      <w:bookmarkEnd w:id="322"/>
      <w:bookmarkStart w:id="323" w:name="_bookmark67"/>
      <w:bookmarkEnd w:id="323"/>
      <w:bookmarkStart w:id="324" w:name="第十章 环境效益分析"/>
      <w:bookmarkEnd w:id="324"/>
      <w:bookmarkStart w:id="325" w:name="9.3环境监察要求"/>
      <w:bookmarkEnd w:id="325"/>
      <w:bookmarkStart w:id="326" w:name="_bookmark68"/>
      <w:bookmarkEnd w:id="326"/>
      <w:bookmarkStart w:id="327" w:name="_bookmark66"/>
      <w:bookmarkEnd w:id="327"/>
      <w:bookmarkStart w:id="328" w:name="_bookmark67"/>
      <w:bookmarkEnd w:id="328"/>
      <w:bookmarkStart w:id="329" w:name="_bookmark66"/>
      <w:bookmarkEnd w:id="329"/>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44"/>
          <w:szCs w:val="44"/>
          <w:shd w:val="clear" w:color="auto" w:fill="FFFFFF"/>
          <w:lang w:val="en-US" w:eastAsia="zh-CN"/>
        </w:rPr>
      </w:pP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44"/>
          <w:szCs w:val="44"/>
          <w:shd w:val="clear" w:color="auto" w:fill="FFFFFF"/>
          <w:lang w:val="en-US" w:eastAsia="zh-CN"/>
        </w:rPr>
      </w:pP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44"/>
          <w:szCs w:val="44"/>
          <w:shd w:val="clear" w:color="auto" w:fill="FFFFFF"/>
          <w:lang w:val="en-US" w:eastAsia="zh-CN"/>
        </w:rPr>
      </w:pP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44"/>
          <w:szCs w:val="44"/>
          <w:shd w:val="clear" w:color="auto" w:fill="FFFFFF"/>
          <w:lang w:val="en-US" w:eastAsia="zh-CN"/>
        </w:rPr>
      </w:pP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44"/>
          <w:szCs w:val="44"/>
          <w:shd w:val="clear" w:color="auto" w:fill="FFFFFF"/>
          <w:lang w:val="en-US" w:eastAsia="zh-CN"/>
        </w:rPr>
      </w:pP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44"/>
          <w:szCs w:val="44"/>
          <w:shd w:val="clear" w:color="auto" w:fill="FFFFFF"/>
          <w:lang w:val="en-US" w:eastAsia="zh-CN"/>
        </w:rPr>
      </w:pP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44"/>
          <w:szCs w:val="44"/>
          <w:shd w:val="clear" w:color="auto" w:fill="FFFFFF"/>
          <w:lang w:val="en-US" w:eastAsia="zh-CN"/>
        </w:rPr>
      </w:pPr>
    </w:p>
    <w:p>
      <w:pPr>
        <w:pStyle w:val="11"/>
        <w:autoSpaceDE/>
        <w:autoSpaceDN/>
        <w:spacing w:before="0" w:after="0" w:line="360" w:lineRule="auto"/>
        <w:ind w:left="0" w:leftChars="0" w:right="0" w:firstLine="0" w:firstLineChars="0"/>
        <w:jc w:val="both"/>
        <w:rPr>
          <w:rFonts w:hint="default" w:ascii="Times New Roman" w:hAnsi="Times New Roman" w:eastAsia="宋体" w:cs="Times New Roman"/>
          <w:b/>
          <w:bCs/>
          <w:i w:val="0"/>
          <w:caps w:val="0"/>
          <w:color w:val="auto"/>
          <w:spacing w:val="0"/>
          <w:kern w:val="2"/>
          <w:sz w:val="44"/>
          <w:szCs w:val="44"/>
          <w:shd w:val="clear" w:color="auto" w:fill="FFFFFF"/>
          <w:lang w:val="en-US" w:eastAsia="zh-CN"/>
        </w:rPr>
      </w:pP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44"/>
          <w:szCs w:val="44"/>
          <w:shd w:val="clear" w:color="auto" w:fill="FFFFFF"/>
          <w:lang w:val="en-US" w:eastAsia="zh-CN"/>
        </w:rPr>
      </w:pPr>
      <w:r>
        <w:rPr>
          <w:rFonts w:hint="default" w:ascii="Times New Roman" w:hAnsi="Times New Roman" w:eastAsia="宋体" w:cs="Times New Roman"/>
          <w:b/>
          <w:bCs/>
          <w:i w:val="0"/>
          <w:caps w:val="0"/>
          <w:color w:val="auto"/>
          <w:spacing w:val="0"/>
          <w:kern w:val="2"/>
          <w:sz w:val="44"/>
          <w:szCs w:val="44"/>
          <w:shd w:val="clear" w:color="auto" w:fill="FFFFFF"/>
          <w:lang w:val="en-US" w:eastAsia="zh-CN"/>
        </w:rPr>
        <w:t>第九章 环境效益分析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环境经济损益分析主要是衡量项目环保投资所能收到的环境和经济效益，建设项目应力争达到社会效益、环境效益、经济效益的统一，这样才能符合可持续发展的要求，实现经济的持续发展和环境质量的不断完善。项目的建设在一定程度上给周围环境质量带来一些负面影响，因此有必要进行经济效益、社会效益、环境效益的综合分析，使项目的建设论证更加充分可靠，工程的设计和实施更加完善，以实现社会的良性发展、经济的持续增长和环境质量的保持与完善。</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本报告以调查和资料分析为主，在详细了解项目的工程概况、环保投资以及施工运行等各个环节影响的程度和范围的基础上，进行经济损益分析评价。</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30" w:name="_bookmark69"/>
      <w:bookmarkEnd w:id="330"/>
      <w:bookmarkStart w:id="331" w:name="10.1 环境效益分析"/>
      <w:bookmarkEnd w:id="331"/>
      <w:bookmarkStart w:id="332" w:name="_bookmark69"/>
      <w:bookmarkEnd w:id="332"/>
      <w:r>
        <w:rPr>
          <w:rFonts w:hint="default" w:ascii="Times New Roman" w:hAnsi="Times New Roman" w:eastAsia="宋体" w:cs="Times New Roman"/>
          <w:b/>
          <w:bCs/>
          <w:i w:val="0"/>
          <w:caps w:val="0"/>
          <w:color w:val="auto"/>
          <w:spacing w:val="0"/>
          <w:kern w:val="2"/>
          <w:sz w:val="24"/>
          <w:szCs w:val="24"/>
          <w:shd w:val="clear" w:color="auto" w:fill="FFFFFF"/>
          <w:lang w:val="en-US" w:eastAsia="zh-CN"/>
        </w:rPr>
        <w:t>9.1环境效益分析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采用新型养殖技术，项目采用干清粪工艺，定期清运，鸡粪清出厂区后进行外售处理，项目产生的废水中水帘系统外排废水、软水制备外排浓水经过厂区污水池沉淀后，除部分用于鸡舍冲洗用水，其余均用于循环农业示范园种植灌溉，鸡舍冲洗废水、洗蛋用水外排废水及生活污水一同经化粪池处理后外运施做农肥，不外排。加强对鸡舍的管理和通风措施，养鸡场在生产期内会使用一定量的除臭剂，加强环境场内绿化等措施，控制产生气味的源头和扩散渠道，选用低噪声设备、鸡舍隔声等。项目运营过程产生的固体废物得到妥善处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因此本项目在确保环保投资和污染治理措施到位的前提下，项目产生的污染物可以得到合理处置，可明显降低对环境的危害，并能去的一定的社会效益和经济效益，由此可见，本项目环保投资具有良好的环境经济效益。</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33" w:name="10.2经济效益与社会效益分析"/>
      <w:bookmarkEnd w:id="333"/>
      <w:bookmarkStart w:id="334" w:name="_bookmark70"/>
      <w:bookmarkEnd w:id="334"/>
      <w:bookmarkStart w:id="335" w:name="_bookmark70"/>
      <w:bookmarkEnd w:id="335"/>
      <w:r>
        <w:rPr>
          <w:rFonts w:hint="default" w:ascii="Times New Roman" w:hAnsi="Times New Roman" w:eastAsia="宋体" w:cs="Times New Roman"/>
          <w:b/>
          <w:bCs/>
          <w:i w:val="0"/>
          <w:caps w:val="0"/>
          <w:color w:val="auto"/>
          <w:spacing w:val="0"/>
          <w:kern w:val="2"/>
          <w:sz w:val="24"/>
          <w:szCs w:val="24"/>
          <w:shd w:val="clear" w:color="auto" w:fill="FFFFFF"/>
          <w:lang w:val="en-US" w:eastAsia="zh-CN"/>
        </w:rPr>
        <w:t>9.2经济效益与社会效益分析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（1）经济效益</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通过本项目的可行性研究报告财务评价显示，本项目年利润为 3017.95 万元</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年，工程经济效益较好，具有一定的抗风险和盈利能力。因此本项目具有较好的经济效益。同时本项目的建设有利于调整区域农业结构，辐射带动周边农业、运输业以及相关产业的发展，加快农业产业化进程，有效解决“三农”问题，增加当地农民的收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（2）社会效益</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sectPr>
          <w:pgSz w:w="11910" w:h="16840"/>
          <w:pgMar w:top="1340" w:right="920" w:bottom="1220" w:left="1020" w:header="878" w:footer="1022" w:gutter="0"/>
          <w:pgBorders>
            <w:top w:val="none" w:sz="0" w:space="0"/>
            <w:left w:val="none" w:sz="0" w:space="0"/>
            <w:bottom w:val="none" w:sz="0" w:space="0"/>
            <w:right w:val="none" w:sz="0" w:space="0"/>
          </w:pgBorders>
          <w:pgNumType w:fmt="decimal"/>
        </w:sect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该工程充分利用当地的原料、人才以及区域优势，充分利用行业内先进经验， 本项目的建设可以解决当地村民就业，有助于提高当地居民的生活水平和质量， 带动相关产业的发展，繁荣当地经济、增进贸易、改善交通，加快地方的发展。</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36" w:name="_bookmark71"/>
      <w:bookmarkEnd w:id="336"/>
      <w:bookmarkStart w:id="337" w:name="10.3环保投资与环境损益分析"/>
      <w:bookmarkEnd w:id="337"/>
      <w:bookmarkStart w:id="338" w:name="_bookmark71"/>
      <w:bookmarkEnd w:id="338"/>
      <w:r>
        <w:rPr>
          <w:rFonts w:hint="default" w:ascii="Times New Roman" w:hAnsi="Times New Roman" w:eastAsia="宋体" w:cs="Times New Roman"/>
          <w:b/>
          <w:bCs/>
          <w:i w:val="0"/>
          <w:caps w:val="0"/>
          <w:color w:val="auto"/>
          <w:spacing w:val="0"/>
          <w:kern w:val="2"/>
          <w:sz w:val="24"/>
          <w:szCs w:val="24"/>
          <w:shd w:val="clear" w:color="auto" w:fill="FFFFFF"/>
          <w:lang w:val="en-US" w:eastAsia="zh-CN"/>
        </w:rPr>
        <w:t>9.3环保投资与环境损益分析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项目的环保设备主要是三废处理装置、绿化等，具体详见表 。</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表9.3-1环保投资明细及概算</w:t>
      </w:r>
    </w:p>
    <w:tbl>
      <w:tblPr>
        <w:tblStyle w:val="23"/>
        <w:tblW w:w="9838"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874"/>
        <w:gridCol w:w="1085"/>
        <w:gridCol w:w="3392"/>
        <w:gridCol w:w="1925"/>
        <w:gridCol w:w="2562"/>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26" w:hRule="atLeast"/>
          <w:jc w:val="center"/>
        </w:trPr>
        <w:tc>
          <w:tcPr>
            <w:tcW w:w="874" w:type="dxa"/>
            <w:tcBorders>
              <w:tl2br w:val="nil"/>
              <w:tr2bl w:val="nil"/>
            </w:tcBorders>
          </w:tcPr>
          <w:p>
            <w:pPr>
              <w:pStyle w:val="33"/>
              <w:spacing w:before="2" w:line="261" w:lineRule="exact"/>
              <w:ind w:left="171" w:right="165"/>
              <w:rPr>
                <w:rFonts w:hint="default" w:ascii="Times New Roman" w:hAnsi="Times New Roman" w:eastAsia="宋体" w:cs="Times New Roman"/>
                <w:sz w:val="21"/>
              </w:rPr>
            </w:pPr>
            <w:r>
              <w:rPr>
                <w:rFonts w:hint="default" w:ascii="Times New Roman" w:hAnsi="Times New Roman" w:eastAsia="宋体" w:cs="Times New Roman"/>
                <w:sz w:val="21"/>
              </w:rPr>
              <w:t>序号</w:t>
            </w:r>
          </w:p>
        </w:tc>
        <w:tc>
          <w:tcPr>
            <w:tcW w:w="4477" w:type="dxa"/>
            <w:gridSpan w:val="2"/>
            <w:tcBorders>
              <w:tl2br w:val="nil"/>
              <w:tr2bl w:val="nil"/>
            </w:tcBorders>
          </w:tcPr>
          <w:p>
            <w:pPr>
              <w:pStyle w:val="33"/>
              <w:spacing w:before="2" w:line="261" w:lineRule="exact"/>
              <w:ind w:left="1623" w:right="1614"/>
              <w:rPr>
                <w:rFonts w:hint="default" w:ascii="Times New Roman" w:hAnsi="Times New Roman" w:eastAsia="宋体" w:cs="Times New Roman"/>
                <w:sz w:val="21"/>
              </w:rPr>
            </w:pPr>
            <w:r>
              <w:rPr>
                <w:rFonts w:hint="default" w:ascii="Times New Roman" w:hAnsi="Times New Roman" w:eastAsia="宋体" w:cs="Times New Roman"/>
                <w:sz w:val="21"/>
              </w:rPr>
              <w:t>环保措施</w:t>
            </w:r>
          </w:p>
        </w:tc>
        <w:tc>
          <w:tcPr>
            <w:tcW w:w="1925" w:type="dxa"/>
            <w:tcBorders>
              <w:tl2br w:val="nil"/>
              <w:tr2bl w:val="nil"/>
            </w:tcBorders>
          </w:tcPr>
          <w:p>
            <w:pPr>
              <w:pStyle w:val="33"/>
              <w:spacing w:before="2" w:line="261" w:lineRule="exact"/>
              <w:ind w:left="109" w:right="-15"/>
              <w:jc w:val="left"/>
              <w:rPr>
                <w:rFonts w:hint="default" w:ascii="Times New Roman" w:hAnsi="Times New Roman" w:eastAsia="宋体" w:cs="Times New Roman"/>
                <w:sz w:val="21"/>
              </w:rPr>
            </w:pPr>
            <w:r>
              <w:rPr>
                <w:rFonts w:hint="default" w:ascii="Times New Roman" w:hAnsi="Times New Roman" w:eastAsia="宋体" w:cs="Times New Roman"/>
                <w:spacing w:val="-4"/>
                <w:sz w:val="21"/>
              </w:rPr>
              <w:t>投资估算</w:t>
            </w:r>
            <w:r>
              <w:rPr>
                <w:rFonts w:hint="default" w:ascii="Times New Roman" w:hAnsi="Times New Roman" w:eastAsia="宋体" w:cs="Times New Roman"/>
                <w:sz w:val="21"/>
              </w:rPr>
              <w:t>（万元）</w:t>
            </w:r>
          </w:p>
        </w:tc>
        <w:tc>
          <w:tcPr>
            <w:tcW w:w="2562" w:type="dxa"/>
            <w:tcBorders>
              <w:tl2br w:val="nil"/>
              <w:tr2bl w:val="nil"/>
            </w:tcBorders>
          </w:tcPr>
          <w:p>
            <w:pPr>
              <w:pStyle w:val="33"/>
              <w:spacing w:before="2" w:line="261" w:lineRule="exact"/>
              <w:ind w:left="130" w:right="120"/>
              <w:rPr>
                <w:rFonts w:hint="default" w:ascii="Times New Roman" w:hAnsi="Times New Roman" w:eastAsia="宋体" w:cs="Times New Roman"/>
                <w:sz w:val="21"/>
              </w:rPr>
            </w:pPr>
            <w:r>
              <w:rPr>
                <w:rFonts w:hint="default" w:ascii="Times New Roman" w:hAnsi="Times New Roman" w:eastAsia="宋体" w:cs="Times New Roman"/>
                <w:sz w:val="21"/>
              </w:rPr>
              <w:t>备注</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97" w:hRule="atLeast"/>
          <w:jc w:val="center"/>
        </w:trPr>
        <w:tc>
          <w:tcPr>
            <w:tcW w:w="9838" w:type="dxa"/>
            <w:gridSpan w:val="5"/>
            <w:tcBorders>
              <w:tl2br w:val="nil"/>
              <w:tr2bl w:val="nil"/>
            </w:tcBorders>
          </w:tcPr>
          <w:p>
            <w:pPr>
              <w:pStyle w:val="33"/>
              <w:spacing w:before="2" w:line="261" w:lineRule="exact"/>
              <w:ind w:left="4198" w:right="4188"/>
              <w:rPr>
                <w:rFonts w:hint="default" w:ascii="Times New Roman" w:hAnsi="Times New Roman" w:eastAsia="宋体" w:cs="Times New Roman"/>
                <w:b/>
                <w:sz w:val="21"/>
              </w:rPr>
            </w:pPr>
            <w:r>
              <w:rPr>
                <w:rFonts w:hint="default" w:ascii="Times New Roman" w:hAnsi="Times New Roman" w:eastAsia="宋体" w:cs="Times New Roman"/>
                <w:b/>
                <w:sz w:val="21"/>
              </w:rPr>
              <w:t>施工期</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874" w:type="dxa"/>
            <w:tcBorders>
              <w:tl2br w:val="nil"/>
              <w:tr2bl w:val="nil"/>
            </w:tcBorders>
          </w:tcPr>
          <w:p>
            <w:pPr>
              <w:pStyle w:val="33"/>
              <w:spacing w:before="16"/>
              <w:ind w:left="9"/>
              <w:rPr>
                <w:rFonts w:hint="default" w:ascii="Times New Roman" w:hAnsi="Times New Roman" w:eastAsia="宋体" w:cs="Times New Roman"/>
                <w:sz w:val="21"/>
              </w:rPr>
            </w:pPr>
            <w:r>
              <w:rPr>
                <w:rFonts w:hint="default" w:ascii="Times New Roman" w:hAnsi="Times New Roman" w:eastAsia="宋体" w:cs="Times New Roman"/>
                <w:w w:val="99"/>
                <w:sz w:val="21"/>
              </w:rPr>
              <w:t>1</w:t>
            </w:r>
          </w:p>
        </w:tc>
        <w:tc>
          <w:tcPr>
            <w:tcW w:w="1085" w:type="dxa"/>
            <w:tcBorders>
              <w:tl2br w:val="nil"/>
              <w:tr2bl w:val="nil"/>
            </w:tcBorders>
          </w:tcPr>
          <w:p>
            <w:pPr>
              <w:pStyle w:val="33"/>
              <w:spacing w:before="2" w:line="261" w:lineRule="exact"/>
              <w:ind w:left="305"/>
              <w:jc w:val="left"/>
              <w:rPr>
                <w:rFonts w:hint="default" w:ascii="Times New Roman" w:hAnsi="Times New Roman" w:eastAsia="宋体" w:cs="Times New Roman"/>
                <w:sz w:val="21"/>
              </w:rPr>
            </w:pPr>
            <w:r>
              <w:rPr>
                <w:rFonts w:hint="default" w:ascii="Times New Roman" w:hAnsi="Times New Roman" w:eastAsia="宋体" w:cs="Times New Roman"/>
                <w:sz w:val="21"/>
              </w:rPr>
              <w:t>废气</w:t>
            </w:r>
          </w:p>
        </w:tc>
        <w:tc>
          <w:tcPr>
            <w:tcW w:w="3392" w:type="dxa"/>
            <w:tcBorders>
              <w:tl2br w:val="nil"/>
              <w:tr2bl w:val="nil"/>
            </w:tcBorders>
          </w:tcPr>
          <w:p>
            <w:pPr>
              <w:pStyle w:val="33"/>
              <w:spacing w:before="2" w:line="261" w:lineRule="exact"/>
              <w:ind w:left="58" w:right="21"/>
              <w:rPr>
                <w:rFonts w:hint="default" w:ascii="Times New Roman" w:hAnsi="Times New Roman" w:eastAsia="宋体" w:cs="Times New Roman"/>
                <w:sz w:val="21"/>
              </w:rPr>
            </w:pPr>
            <w:r>
              <w:rPr>
                <w:rFonts w:hint="default" w:ascii="Times New Roman" w:hAnsi="Times New Roman" w:eastAsia="宋体" w:cs="Times New Roman"/>
                <w:sz w:val="21"/>
              </w:rPr>
              <w:t>洒水、覆盖、围栏</w:t>
            </w:r>
          </w:p>
        </w:tc>
        <w:tc>
          <w:tcPr>
            <w:tcW w:w="1925" w:type="dxa"/>
            <w:tcBorders>
              <w:tl2br w:val="nil"/>
              <w:tr2bl w:val="nil"/>
            </w:tcBorders>
          </w:tcPr>
          <w:p>
            <w:pPr>
              <w:pStyle w:val="33"/>
              <w:spacing w:before="16"/>
              <w:ind w:left="576" w:right="568"/>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5.8</w:t>
            </w:r>
          </w:p>
        </w:tc>
        <w:tc>
          <w:tcPr>
            <w:tcW w:w="2562"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97" w:hRule="atLeast"/>
          <w:jc w:val="center"/>
        </w:trPr>
        <w:tc>
          <w:tcPr>
            <w:tcW w:w="874" w:type="dxa"/>
            <w:tcBorders>
              <w:tl2br w:val="nil"/>
              <w:tr2bl w:val="nil"/>
            </w:tcBorders>
          </w:tcPr>
          <w:p>
            <w:pPr>
              <w:pStyle w:val="33"/>
              <w:spacing w:before="15"/>
              <w:ind w:left="9"/>
              <w:rPr>
                <w:rFonts w:hint="default" w:ascii="Times New Roman" w:hAnsi="Times New Roman" w:eastAsia="宋体" w:cs="Times New Roman"/>
                <w:sz w:val="21"/>
              </w:rPr>
            </w:pPr>
            <w:r>
              <w:rPr>
                <w:rFonts w:hint="default" w:ascii="Times New Roman" w:hAnsi="Times New Roman" w:eastAsia="宋体" w:cs="Times New Roman"/>
                <w:w w:val="99"/>
                <w:sz w:val="21"/>
              </w:rPr>
              <w:t>2</w:t>
            </w:r>
          </w:p>
        </w:tc>
        <w:tc>
          <w:tcPr>
            <w:tcW w:w="1085" w:type="dxa"/>
            <w:vMerge w:val="restart"/>
            <w:tcBorders>
              <w:tl2br w:val="nil"/>
              <w:tr2bl w:val="nil"/>
            </w:tcBorders>
          </w:tcPr>
          <w:p>
            <w:pPr>
              <w:pStyle w:val="33"/>
              <w:spacing w:before="148"/>
              <w:ind w:left="305"/>
              <w:jc w:val="left"/>
              <w:rPr>
                <w:rFonts w:hint="default" w:ascii="Times New Roman" w:hAnsi="Times New Roman" w:eastAsia="宋体" w:cs="Times New Roman"/>
                <w:sz w:val="21"/>
              </w:rPr>
            </w:pPr>
            <w:r>
              <w:rPr>
                <w:rFonts w:hint="default" w:ascii="Times New Roman" w:hAnsi="Times New Roman" w:eastAsia="宋体" w:cs="Times New Roman"/>
                <w:sz w:val="21"/>
              </w:rPr>
              <w:t>废水</w:t>
            </w:r>
          </w:p>
        </w:tc>
        <w:tc>
          <w:tcPr>
            <w:tcW w:w="3392" w:type="dxa"/>
            <w:tcBorders>
              <w:tl2br w:val="nil"/>
              <w:tr2bl w:val="nil"/>
            </w:tcBorders>
          </w:tcPr>
          <w:p>
            <w:pPr>
              <w:pStyle w:val="33"/>
              <w:spacing w:before="2" w:line="261" w:lineRule="exact"/>
              <w:ind w:left="58" w:right="19"/>
              <w:rPr>
                <w:rFonts w:hint="default" w:ascii="Times New Roman" w:hAnsi="Times New Roman" w:eastAsia="宋体" w:cs="Times New Roman"/>
                <w:sz w:val="21"/>
              </w:rPr>
            </w:pPr>
            <w:r>
              <w:rPr>
                <w:rFonts w:hint="default" w:ascii="Times New Roman" w:hAnsi="Times New Roman" w:eastAsia="宋体" w:cs="Times New Roman"/>
                <w:sz w:val="21"/>
              </w:rPr>
              <w:t>生活污水设三级化粪池</w:t>
            </w:r>
          </w:p>
        </w:tc>
        <w:tc>
          <w:tcPr>
            <w:tcW w:w="1925" w:type="dxa"/>
            <w:tcBorders>
              <w:tl2br w:val="nil"/>
              <w:tr2bl w:val="nil"/>
            </w:tcBorders>
          </w:tcPr>
          <w:p>
            <w:pPr>
              <w:pStyle w:val="33"/>
              <w:spacing w:before="15"/>
              <w:ind w:left="578" w:right="565"/>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4.2</w:t>
            </w:r>
          </w:p>
        </w:tc>
        <w:tc>
          <w:tcPr>
            <w:tcW w:w="2562"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874" w:type="dxa"/>
            <w:tcBorders>
              <w:tl2br w:val="nil"/>
              <w:tr2bl w:val="nil"/>
            </w:tcBorders>
          </w:tcPr>
          <w:p>
            <w:pPr>
              <w:pStyle w:val="33"/>
              <w:spacing w:before="15"/>
              <w:ind w:left="9"/>
              <w:rPr>
                <w:rFonts w:hint="default" w:ascii="Times New Roman" w:hAnsi="Times New Roman" w:eastAsia="宋体" w:cs="Times New Roman"/>
                <w:sz w:val="21"/>
              </w:rPr>
            </w:pPr>
            <w:r>
              <w:rPr>
                <w:rFonts w:hint="default" w:ascii="Times New Roman" w:hAnsi="Times New Roman" w:eastAsia="宋体" w:cs="Times New Roman"/>
                <w:w w:val="99"/>
                <w:sz w:val="21"/>
              </w:rPr>
              <w:t>3</w:t>
            </w:r>
          </w:p>
        </w:tc>
        <w:tc>
          <w:tcPr>
            <w:tcW w:w="1085" w:type="dxa"/>
            <w:vMerge w:val="continue"/>
            <w:tcBorders>
              <w:tl2br w:val="nil"/>
              <w:tr2bl w:val="nil"/>
            </w:tcBorders>
          </w:tcPr>
          <w:p>
            <w:pPr>
              <w:rPr>
                <w:rFonts w:hint="default" w:ascii="Times New Roman" w:hAnsi="Times New Roman" w:eastAsia="宋体" w:cs="Times New Roman"/>
                <w:sz w:val="2"/>
                <w:szCs w:val="2"/>
              </w:rPr>
            </w:pPr>
          </w:p>
        </w:tc>
        <w:tc>
          <w:tcPr>
            <w:tcW w:w="3392" w:type="dxa"/>
            <w:tcBorders>
              <w:tl2br w:val="nil"/>
              <w:tr2bl w:val="nil"/>
            </w:tcBorders>
          </w:tcPr>
          <w:p>
            <w:pPr>
              <w:pStyle w:val="33"/>
              <w:spacing w:before="1" w:line="261" w:lineRule="exact"/>
              <w:ind w:left="58" w:right="21"/>
              <w:rPr>
                <w:rFonts w:hint="default" w:ascii="Times New Roman" w:hAnsi="Times New Roman" w:eastAsia="宋体" w:cs="Times New Roman"/>
                <w:sz w:val="21"/>
              </w:rPr>
            </w:pPr>
            <w:r>
              <w:rPr>
                <w:rFonts w:hint="default" w:ascii="Times New Roman" w:hAnsi="Times New Roman" w:eastAsia="宋体" w:cs="Times New Roman"/>
                <w:sz w:val="21"/>
              </w:rPr>
              <w:t>施工废水设沉淀池</w:t>
            </w:r>
          </w:p>
        </w:tc>
        <w:tc>
          <w:tcPr>
            <w:tcW w:w="1925" w:type="dxa"/>
            <w:tcBorders>
              <w:tl2br w:val="nil"/>
              <w:tr2bl w:val="nil"/>
            </w:tcBorders>
          </w:tcPr>
          <w:p>
            <w:pPr>
              <w:pStyle w:val="33"/>
              <w:spacing w:before="15"/>
              <w:ind w:left="13"/>
              <w:rPr>
                <w:rFonts w:hint="default" w:ascii="Times New Roman" w:hAnsi="Times New Roman" w:eastAsia="宋体" w:cs="Times New Roman"/>
                <w:sz w:val="21"/>
                <w:lang w:val="en-US" w:eastAsia="zh-CN"/>
              </w:rPr>
            </w:pPr>
            <w:r>
              <w:rPr>
                <w:rFonts w:hint="default" w:ascii="Times New Roman" w:hAnsi="Times New Roman" w:eastAsia="宋体" w:cs="Times New Roman"/>
                <w:w w:val="99"/>
                <w:sz w:val="21"/>
                <w:lang w:val="en-US" w:eastAsia="zh-CN"/>
              </w:rPr>
              <w:t>3.3</w:t>
            </w:r>
          </w:p>
        </w:tc>
        <w:tc>
          <w:tcPr>
            <w:tcW w:w="2562"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58" w:hRule="atLeast"/>
          <w:jc w:val="center"/>
        </w:trPr>
        <w:tc>
          <w:tcPr>
            <w:tcW w:w="874" w:type="dxa"/>
            <w:tcBorders>
              <w:tl2br w:val="nil"/>
              <w:tr2bl w:val="nil"/>
            </w:tcBorders>
          </w:tcPr>
          <w:p>
            <w:pPr>
              <w:pStyle w:val="33"/>
              <w:spacing w:before="147"/>
              <w:ind w:left="9"/>
              <w:rPr>
                <w:rFonts w:hint="default" w:ascii="Times New Roman" w:hAnsi="Times New Roman" w:eastAsia="宋体" w:cs="Times New Roman"/>
                <w:sz w:val="21"/>
              </w:rPr>
            </w:pPr>
            <w:r>
              <w:rPr>
                <w:rFonts w:hint="default" w:ascii="Times New Roman" w:hAnsi="Times New Roman" w:eastAsia="宋体" w:cs="Times New Roman"/>
                <w:w w:val="99"/>
                <w:sz w:val="21"/>
              </w:rPr>
              <w:t>4</w:t>
            </w:r>
          </w:p>
        </w:tc>
        <w:tc>
          <w:tcPr>
            <w:tcW w:w="1085" w:type="dxa"/>
            <w:tcBorders>
              <w:tl2br w:val="nil"/>
              <w:tr2bl w:val="nil"/>
            </w:tcBorders>
          </w:tcPr>
          <w:p>
            <w:pPr>
              <w:pStyle w:val="33"/>
              <w:spacing w:before="133"/>
              <w:ind w:left="305"/>
              <w:jc w:val="left"/>
              <w:rPr>
                <w:rFonts w:hint="default" w:ascii="Times New Roman" w:hAnsi="Times New Roman" w:eastAsia="宋体" w:cs="Times New Roman"/>
                <w:sz w:val="21"/>
              </w:rPr>
            </w:pPr>
            <w:r>
              <w:rPr>
                <w:rFonts w:hint="default" w:ascii="Times New Roman" w:hAnsi="Times New Roman" w:eastAsia="宋体" w:cs="Times New Roman"/>
                <w:sz w:val="21"/>
              </w:rPr>
              <w:t>噪声</w:t>
            </w:r>
          </w:p>
        </w:tc>
        <w:tc>
          <w:tcPr>
            <w:tcW w:w="3392" w:type="dxa"/>
            <w:tcBorders>
              <w:tl2br w:val="nil"/>
              <w:tr2bl w:val="nil"/>
            </w:tcBorders>
          </w:tcPr>
          <w:p>
            <w:pPr>
              <w:pStyle w:val="33"/>
              <w:spacing w:line="266" w:lineRule="exact"/>
              <w:ind w:left="58" w:right="19"/>
              <w:rPr>
                <w:rFonts w:hint="default" w:ascii="Times New Roman" w:hAnsi="Times New Roman" w:eastAsia="宋体" w:cs="Times New Roman"/>
                <w:sz w:val="21"/>
              </w:rPr>
            </w:pPr>
            <w:r>
              <w:rPr>
                <w:rFonts w:hint="default" w:ascii="Times New Roman" w:hAnsi="Times New Roman" w:eastAsia="宋体" w:cs="Times New Roman"/>
                <w:sz w:val="21"/>
              </w:rPr>
              <w:t>采用低噪声设备并加强管理、噪</w:t>
            </w:r>
          </w:p>
          <w:p>
            <w:pPr>
              <w:pStyle w:val="33"/>
              <w:spacing w:before="4" w:line="255" w:lineRule="exact"/>
              <w:ind w:left="58" w:right="21"/>
              <w:rPr>
                <w:rFonts w:hint="default" w:ascii="Times New Roman" w:hAnsi="Times New Roman" w:eastAsia="宋体" w:cs="Times New Roman"/>
                <w:sz w:val="21"/>
              </w:rPr>
            </w:pPr>
            <w:r>
              <w:rPr>
                <w:rFonts w:hint="default" w:ascii="Times New Roman" w:hAnsi="Times New Roman" w:eastAsia="宋体" w:cs="Times New Roman"/>
                <w:sz w:val="21"/>
              </w:rPr>
              <w:t>声机械布局、隔声间</w:t>
            </w:r>
          </w:p>
        </w:tc>
        <w:tc>
          <w:tcPr>
            <w:tcW w:w="1925" w:type="dxa"/>
            <w:tcBorders>
              <w:tl2br w:val="nil"/>
              <w:tr2bl w:val="nil"/>
            </w:tcBorders>
          </w:tcPr>
          <w:p>
            <w:pPr>
              <w:pStyle w:val="33"/>
              <w:spacing w:before="147"/>
              <w:ind w:left="13"/>
              <w:rPr>
                <w:rFonts w:hint="default" w:ascii="Times New Roman" w:hAnsi="Times New Roman" w:eastAsia="宋体" w:cs="Times New Roman"/>
                <w:sz w:val="21"/>
                <w:lang w:val="en-US" w:eastAsia="zh-CN"/>
              </w:rPr>
            </w:pPr>
            <w:r>
              <w:rPr>
                <w:rFonts w:hint="default" w:ascii="Times New Roman" w:hAnsi="Times New Roman" w:eastAsia="宋体" w:cs="Times New Roman"/>
                <w:w w:val="99"/>
                <w:sz w:val="21"/>
              </w:rPr>
              <w:t>5</w:t>
            </w:r>
            <w:r>
              <w:rPr>
                <w:rFonts w:hint="default" w:ascii="Times New Roman" w:hAnsi="Times New Roman" w:eastAsia="宋体" w:cs="Times New Roman"/>
                <w:w w:val="99"/>
                <w:sz w:val="21"/>
                <w:lang w:val="en-US" w:eastAsia="zh-CN"/>
              </w:rPr>
              <w:t>.2</w:t>
            </w:r>
          </w:p>
        </w:tc>
        <w:tc>
          <w:tcPr>
            <w:tcW w:w="2562"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97" w:hRule="atLeast"/>
          <w:jc w:val="center"/>
        </w:trPr>
        <w:tc>
          <w:tcPr>
            <w:tcW w:w="874" w:type="dxa"/>
            <w:tcBorders>
              <w:tl2br w:val="nil"/>
              <w:tr2bl w:val="nil"/>
            </w:tcBorders>
          </w:tcPr>
          <w:p>
            <w:pPr>
              <w:pStyle w:val="33"/>
              <w:spacing w:before="17"/>
              <w:ind w:left="9"/>
              <w:rPr>
                <w:rFonts w:hint="default" w:ascii="Times New Roman" w:hAnsi="Times New Roman" w:eastAsia="宋体" w:cs="Times New Roman"/>
                <w:sz w:val="21"/>
              </w:rPr>
            </w:pPr>
            <w:r>
              <w:rPr>
                <w:rFonts w:hint="default" w:ascii="Times New Roman" w:hAnsi="Times New Roman" w:eastAsia="宋体" w:cs="Times New Roman"/>
                <w:w w:val="99"/>
                <w:sz w:val="21"/>
              </w:rPr>
              <w:t>5</w:t>
            </w:r>
          </w:p>
        </w:tc>
        <w:tc>
          <w:tcPr>
            <w:tcW w:w="1085" w:type="dxa"/>
            <w:vMerge w:val="restart"/>
            <w:tcBorders>
              <w:tl2br w:val="nil"/>
              <w:tr2bl w:val="nil"/>
            </w:tcBorders>
          </w:tcPr>
          <w:p>
            <w:pPr>
              <w:pStyle w:val="33"/>
              <w:spacing w:before="149"/>
              <w:ind w:left="305"/>
              <w:jc w:val="left"/>
              <w:rPr>
                <w:rFonts w:hint="default" w:ascii="Times New Roman" w:hAnsi="Times New Roman" w:eastAsia="宋体" w:cs="Times New Roman"/>
                <w:sz w:val="21"/>
              </w:rPr>
            </w:pPr>
            <w:r>
              <w:rPr>
                <w:rFonts w:hint="default" w:ascii="Times New Roman" w:hAnsi="Times New Roman" w:eastAsia="宋体" w:cs="Times New Roman"/>
                <w:sz w:val="21"/>
              </w:rPr>
              <w:t>固废</w:t>
            </w:r>
          </w:p>
        </w:tc>
        <w:tc>
          <w:tcPr>
            <w:tcW w:w="3392" w:type="dxa"/>
            <w:tcBorders>
              <w:tl2br w:val="nil"/>
              <w:tr2bl w:val="nil"/>
            </w:tcBorders>
          </w:tcPr>
          <w:p>
            <w:pPr>
              <w:pStyle w:val="33"/>
              <w:spacing w:before="3" w:line="260" w:lineRule="exact"/>
              <w:ind w:left="58" w:right="21"/>
              <w:rPr>
                <w:rFonts w:hint="default" w:ascii="Times New Roman" w:hAnsi="Times New Roman" w:eastAsia="宋体" w:cs="Times New Roman"/>
                <w:sz w:val="21"/>
              </w:rPr>
            </w:pPr>
            <w:r>
              <w:rPr>
                <w:rFonts w:hint="default" w:ascii="Times New Roman" w:hAnsi="Times New Roman" w:eastAsia="宋体" w:cs="Times New Roman"/>
                <w:sz w:val="21"/>
              </w:rPr>
              <w:t>生活垃圾定点收集，及时清运</w:t>
            </w:r>
          </w:p>
        </w:tc>
        <w:tc>
          <w:tcPr>
            <w:tcW w:w="1925" w:type="dxa"/>
            <w:tcBorders>
              <w:tl2br w:val="nil"/>
              <w:tr2bl w:val="nil"/>
            </w:tcBorders>
          </w:tcPr>
          <w:p>
            <w:pPr>
              <w:pStyle w:val="33"/>
              <w:spacing w:before="17"/>
              <w:ind w:left="578" w:right="565"/>
              <w:rPr>
                <w:rFonts w:hint="default" w:ascii="Times New Roman" w:hAnsi="Times New Roman" w:eastAsia="宋体" w:cs="Times New Roman"/>
                <w:sz w:val="21"/>
              </w:rPr>
            </w:pPr>
            <w:r>
              <w:rPr>
                <w:rFonts w:hint="default" w:ascii="Times New Roman" w:hAnsi="Times New Roman" w:eastAsia="宋体" w:cs="Times New Roman"/>
                <w:sz w:val="21"/>
              </w:rPr>
              <w:t>1.2</w:t>
            </w:r>
          </w:p>
        </w:tc>
        <w:tc>
          <w:tcPr>
            <w:tcW w:w="2562"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874" w:type="dxa"/>
            <w:tcBorders>
              <w:tl2br w:val="nil"/>
              <w:tr2bl w:val="nil"/>
            </w:tcBorders>
          </w:tcPr>
          <w:p>
            <w:pPr>
              <w:pStyle w:val="33"/>
              <w:spacing w:before="17"/>
              <w:ind w:left="9"/>
              <w:rPr>
                <w:rFonts w:hint="default" w:ascii="Times New Roman" w:hAnsi="Times New Roman" w:eastAsia="宋体" w:cs="Times New Roman"/>
                <w:sz w:val="21"/>
              </w:rPr>
            </w:pPr>
            <w:r>
              <w:rPr>
                <w:rFonts w:hint="default" w:ascii="Times New Roman" w:hAnsi="Times New Roman" w:eastAsia="宋体" w:cs="Times New Roman"/>
                <w:w w:val="99"/>
                <w:sz w:val="21"/>
              </w:rPr>
              <w:t>6</w:t>
            </w:r>
          </w:p>
        </w:tc>
        <w:tc>
          <w:tcPr>
            <w:tcW w:w="1085" w:type="dxa"/>
            <w:vMerge w:val="continue"/>
            <w:tcBorders>
              <w:tl2br w:val="nil"/>
              <w:tr2bl w:val="nil"/>
            </w:tcBorders>
          </w:tcPr>
          <w:p>
            <w:pPr>
              <w:rPr>
                <w:rFonts w:hint="default" w:ascii="Times New Roman" w:hAnsi="Times New Roman" w:eastAsia="宋体" w:cs="Times New Roman"/>
                <w:sz w:val="2"/>
                <w:szCs w:val="2"/>
              </w:rPr>
            </w:pPr>
          </w:p>
        </w:tc>
        <w:tc>
          <w:tcPr>
            <w:tcW w:w="3392" w:type="dxa"/>
            <w:tcBorders>
              <w:tl2br w:val="nil"/>
              <w:tr2bl w:val="nil"/>
            </w:tcBorders>
          </w:tcPr>
          <w:p>
            <w:pPr>
              <w:pStyle w:val="33"/>
              <w:spacing w:before="3" w:line="260" w:lineRule="exact"/>
              <w:ind w:left="58" w:right="19"/>
              <w:rPr>
                <w:rFonts w:hint="default" w:ascii="Times New Roman" w:hAnsi="Times New Roman" w:eastAsia="宋体" w:cs="Times New Roman"/>
                <w:sz w:val="21"/>
              </w:rPr>
            </w:pPr>
            <w:r>
              <w:rPr>
                <w:rFonts w:hint="default" w:ascii="Times New Roman" w:hAnsi="Times New Roman" w:eastAsia="宋体" w:cs="Times New Roman"/>
                <w:sz w:val="21"/>
              </w:rPr>
              <w:t>弃土集中收集，及时清运</w:t>
            </w:r>
          </w:p>
        </w:tc>
        <w:tc>
          <w:tcPr>
            <w:tcW w:w="1925" w:type="dxa"/>
            <w:tcBorders>
              <w:tl2br w:val="nil"/>
              <w:tr2bl w:val="nil"/>
            </w:tcBorders>
          </w:tcPr>
          <w:p>
            <w:pPr>
              <w:pStyle w:val="33"/>
              <w:spacing w:before="17"/>
              <w:ind w:left="13"/>
              <w:rPr>
                <w:rFonts w:hint="default" w:ascii="Times New Roman" w:hAnsi="Times New Roman" w:eastAsia="宋体" w:cs="Times New Roman"/>
                <w:sz w:val="21"/>
                <w:lang w:val="en-US" w:eastAsia="zh-CN"/>
              </w:rPr>
            </w:pPr>
            <w:r>
              <w:rPr>
                <w:rFonts w:hint="default" w:ascii="Times New Roman" w:hAnsi="Times New Roman" w:eastAsia="宋体" w:cs="Times New Roman"/>
                <w:w w:val="99"/>
                <w:sz w:val="21"/>
              </w:rPr>
              <w:t>3</w:t>
            </w:r>
            <w:r>
              <w:rPr>
                <w:rFonts w:hint="default" w:ascii="Times New Roman" w:hAnsi="Times New Roman" w:eastAsia="宋体" w:cs="Times New Roman"/>
                <w:w w:val="99"/>
                <w:sz w:val="21"/>
                <w:lang w:val="en-US" w:eastAsia="zh-CN"/>
              </w:rPr>
              <w:t>.1</w:t>
            </w:r>
          </w:p>
        </w:tc>
        <w:tc>
          <w:tcPr>
            <w:tcW w:w="2562"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56" w:hRule="atLeast"/>
          <w:jc w:val="center"/>
        </w:trPr>
        <w:tc>
          <w:tcPr>
            <w:tcW w:w="874" w:type="dxa"/>
            <w:tcBorders>
              <w:tl2br w:val="nil"/>
              <w:tr2bl w:val="nil"/>
            </w:tcBorders>
          </w:tcPr>
          <w:p>
            <w:pPr>
              <w:pStyle w:val="33"/>
              <w:spacing w:before="148"/>
              <w:ind w:left="9"/>
              <w:rPr>
                <w:rFonts w:hint="default" w:ascii="Times New Roman" w:hAnsi="Times New Roman" w:eastAsia="宋体" w:cs="Times New Roman"/>
                <w:sz w:val="21"/>
              </w:rPr>
            </w:pPr>
            <w:r>
              <w:rPr>
                <w:rFonts w:hint="default" w:ascii="Times New Roman" w:hAnsi="Times New Roman" w:eastAsia="宋体" w:cs="Times New Roman"/>
                <w:w w:val="99"/>
                <w:sz w:val="21"/>
              </w:rPr>
              <w:t>7</w:t>
            </w:r>
          </w:p>
        </w:tc>
        <w:tc>
          <w:tcPr>
            <w:tcW w:w="1085" w:type="dxa"/>
            <w:tcBorders>
              <w:tl2br w:val="nil"/>
              <w:tr2bl w:val="nil"/>
            </w:tcBorders>
          </w:tcPr>
          <w:p>
            <w:pPr>
              <w:pStyle w:val="33"/>
              <w:spacing w:line="267" w:lineRule="exact"/>
              <w:ind w:left="179" w:right="141"/>
              <w:rPr>
                <w:rFonts w:hint="default" w:ascii="Times New Roman" w:hAnsi="Times New Roman" w:eastAsia="宋体" w:cs="Times New Roman"/>
                <w:sz w:val="21"/>
              </w:rPr>
            </w:pPr>
            <w:r>
              <w:rPr>
                <w:rFonts w:hint="default" w:ascii="Times New Roman" w:hAnsi="Times New Roman" w:eastAsia="宋体" w:cs="Times New Roman"/>
                <w:sz w:val="21"/>
              </w:rPr>
              <w:t>水土保</w:t>
            </w:r>
          </w:p>
          <w:p>
            <w:pPr>
              <w:pStyle w:val="33"/>
              <w:spacing w:before="2" w:line="255" w:lineRule="exact"/>
              <w:ind w:left="36"/>
              <w:rPr>
                <w:rFonts w:hint="default" w:ascii="Times New Roman" w:hAnsi="Times New Roman" w:eastAsia="宋体" w:cs="Times New Roman"/>
                <w:sz w:val="21"/>
              </w:rPr>
            </w:pPr>
            <w:r>
              <w:rPr>
                <w:rFonts w:hint="default" w:ascii="Times New Roman" w:hAnsi="Times New Roman" w:eastAsia="宋体" w:cs="Times New Roman"/>
                <w:w w:val="99"/>
                <w:sz w:val="21"/>
              </w:rPr>
              <w:t>持</w:t>
            </w:r>
          </w:p>
        </w:tc>
        <w:tc>
          <w:tcPr>
            <w:tcW w:w="3392" w:type="dxa"/>
            <w:tcBorders>
              <w:tl2br w:val="nil"/>
              <w:tr2bl w:val="nil"/>
            </w:tcBorders>
          </w:tcPr>
          <w:p>
            <w:pPr>
              <w:pStyle w:val="33"/>
              <w:spacing w:before="132"/>
              <w:ind w:left="58" w:right="21"/>
              <w:rPr>
                <w:rFonts w:hint="default" w:ascii="Times New Roman" w:hAnsi="Times New Roman" w:eastAsia="宋体" w:cs="Times New Roman"/>
                <w:sz w:val="21"/>
              </w:rPr>
            </w:pPr>
            <w:r>
              <w:rPr>
                <w:rFonts w:hint="default" w:ascii="Times New Roman" w:hAnsi="Times New Roman" w:eastAsia="宋体" w:cs="Times New Roman"/>
                <w:sz w:val="21"/>
              </w:rPr>
              <w:t>排水边沟、沉砂池、挡土墙等</w:t>
            </w:r>
          </w:p>
        </w:tc>
        <w:tc>
          <w:tcPr>
            <w:tcW w:w="1925" w:type="dxa"/>
            <w:tcBorders>
              <w:tl2br w:val="nil"/>
              <w:tr2bl w:val="nil"/>
            </w:tcBorders>
          </w:tcPr>
          <w:p>
            <w:pPr>
              <w:pStyle w:val="33"/>
              <w:spacing w:before="148"/>
              <w:ind w:left="576" w:right="568"/>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23</w:t>
            </w:r>
          </w:p>
        </w:tc>
        <w:tc>
          <w:tcPr>
            <w:tcW w:w="2562"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97" w:hRule="atLeast"/>
          <w:jc w:val="center"/>
        </w:trPr>
        <w:tc>
          <w:tcPr>
            <w:tcW w:w="874" w:type="dxa"/>
            <w:tcBorders>
              <w:tl2br w:val="nil"/>
              <w:tr2bl w:val="nil"/>
            </w:tcBorders>
          </w:tcPr>
          <w:p>
            <w:pPr>
              <w:pStyle w:val="33"/>
              <w:spacing w:before="17"/>
              <w:ind w:left="9"/>
              <w:rPr>
                <w:rFonts w:hint="default" w:ascii="Times New Roman" w:hAnsi="Times New Roman" w:eastAsia="宋体" w:cs="Times New Roman"/>
                <w:sz w:val="21"/>
              </w:rPr>
            </w:pPr>
            <w:r>
              <w:rPr>
                <w:rFonts w:hint="default" w:ascii="Times New Roman" w:hAnsi="Times New Roman" w:eastAsia="宋体" w:cs="Times New Roman"/>
                <w:w w:val="99"/>
                <w:sz w:val="21"/>
              </w:rPr>
              <w:t>8</w:t>
            </w:r>
          </w:p>
        </w:tc>
        <w:tc>
          <w:tcPr>
            <w:tcW w:w="4477" w:type="dxa"/>
            <w:gridSpan w:val="2"/>
            <w:tcBorders>
              <w:tl2br w:val="nil"/>
              <w:tr2bl w:val="nil"/>
            </w:tcBorders>
          </w:tcPr>
          <w:p>
            <w:pPr>
              <w:pStyle w:val="33"/>
              <w:spacing w:before="3" w:line="260" w:lineRule="exact"/>
              <w:ind w:left="1621" w:right="1614"/>
              <w:rPr>
                <w:rFonts w:hint="default" w:ascii="Times New Roman" w:hAnsi="Times New Roman" w:eastAsia="宋体" w:cs="Times New Roman"/>
                <w:sz w:val="21"/>
              </w:rPr>
            </w:pPr>
            <w:r>
              <w:rPr>
                <w:rFonts w:hint="default" w:ascii="Times New Roman" w:hAnsi="Times New Roman" w:eastAsia="宋体" w:cs="Times New Roman"/>
                <w:sz w:val="21"/>
              </w:rPr>
              <w:t>小计</w:t>
            </w:r>
          </w:p>
        </w:tc>
        <w:tc>
          <w:tcPr>
            <w:tcW w:w="1925" w:type="dxa"/>
            <w:tcBorders>
              <w:tl2br w:val="nil"/>
              <w:tr2bl w:val="nil"/>
            </w:tcBorders>
          </w:tcPr>
          <w:p>
            <w:pPr>
              <w:pStyle w:val="33"/>
              <w:spacing w:before="17"/>
              <w:ind w:left="578" w:right="565"/>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55.8</w:t>
            </w:r>
          </w:p>
        </w:tc>
        <w:tc>
          <w:tcPr>
            <w:tcW w:w="2562"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9838" w:type="dxa"/>
            <w:gridSpan w:val="5"/>
            <w:tcBorders>
              <w:tl2br w:val="nil"/>
              <w:tr2bl w:val="nil"/>
            </w:tcBorders>
          </w:tcPr>
          <w:p>
            <w:pPr>
              <w:pStyle w:val="33"/>
              <w:spacing w:before="3" w:line="260" w:lineRule="exact"/>
              <w:ind w:left="4198" w:right="4188"/>
              <w:rPr>
                <w:rFonts w:hint="default" w:ascii="Times New Roman" w:hAnsi="Times New Roman" w:eastAsia="宋体" w:cs="Times New Roman"/>
                <w:b/>
                <w:sz w:val="21"/>
              </w:rPr>
            </w:pPr>
            <w:r>
              <w:rPr>
                <w:rFonts w:hint="default" w:ascii="Times New Roman" w:hAnsi="Times New Roman" w:eastAsia="宋体" w:cs="Times New Roman"/>
                <w:b/>
                <w:sz w:val="21"/>
              </w:rPr>
              <w:t>运营期</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829" w:hRule="atLeast"/>
          <w:jc w:val="center"/>
        </w:trPr>
        <w:tc>
          <w:tcPr>
            <w:tcW w:w="874" w:type="dxa"/>
            <w:tcBorders>
              <w:tl2br w:val="nil"/>
              <w:tr2bl w:val="nil"/>
            </w:tcBorders>
          </w:tcPr>
          <w:p>
            <w:pPr>
              <w:pStyle w:val="33"/>
              <w:spacing w:before="3"/>
              <w:jc w:val="left"/>
              <w:rPr>
                <w:rFonts w:hint="default" w:ascii="Times New Roman" w:hAnsi="Times New Roman" w:eastAsia="宋体" w:cs="Times New Roman"/>
                <w:b/>
                <w:sz w:val="22"/>
              </w:rPr>
            </w:pPr>
          </w:p>
          <w:p>
            <w:pPr>
              <w:pStyle w:val="33"/>
              <w:ind w:left="9"/>
              <w:rPr>
                <w:rFonts w:hint="default" w:ascii="Times New Roman" w:hAnsi="Times New Roman" w:eastAsia="宋体" w:cs="Times New Roman"/>
                <w:sz w:val="21"/>
              </w:rPr>
            </w:pPr>
            <w:r>
              <w:rPr>
                <w:rFonts w:hint="default" w:ascii="Times New Roman" w:hAnsi="Times New Roman" w:eastAsia="宋体" w:cs="Times New Roman"/>
                <w:w w:val="99"/>
                <w:sz w:val="21"/>
              </w:rPr>
              <w:t>1</w:t>
            </w:r>
          </w:p>
        </w:tc>
        <w:tc>
          <w:tcPr>
            <w:tcW w:w="1085"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spacing w:before="6"/>
              <w:jc w:val="left"/>
              <w:rPr>
                <w:rFonts w:hint="default" w:ascii="Times New Roman" w:hAnsi="Times New Roman" w:eastAsia="宋体" w:cs="Times New Roman"/>
                <w:b/>
                <w:sz w:val="15"/>
              </w:rPr>
            </w:pPr>
          </w:p>
          <w:p>
            <w:pPr>
              <w:pStyle w:val="33"/>
              <w:ind w:left="274"/>
              <w:jc w:val="left"/>
              <w:rPr>
                <w:rFonts w:hint="default" w:ascii="Times New Roman" w:hAnsi="Times New Roman" w:eastAsia="宋体" w:cs="Times New Roman"/>
                <w:sz w:val="21"/>
              </w:rPr>
            </w:pPr>
            <w:r>
              <w:rPr>
                <w:rFonts w:hint="default" w:ascii="Times New Roman" w:hAnsi="Times New Roman" w:eastAsia="宋体" w:cs="Times New Roman"/>
                <w:sz w:val="21"/>
              </w:rPr>
              <w:t>废水</w:t>
            </w:r>
          </w:p>
        </w:tc>
        <w:tc>
          <w:tcPr>
            <w:tcW w:w="3392" w:type="dxa"/>
            <w:tcBorders>
              <w:tl2br w:val="nil"/>
              <w:tr2bl w:val="nil"/>
            </w:tcBorders>
          </w:tcPr>
          <w:p>
            <w:pPr>
              <w:pStyle w:val="33"/>
              <w:spacing w:before="2"/>
              <w:jc w:val="left"/>
              <w:rPr>
                <w:rFonts w:hint="default" w:ascii="Times New Roman" w:hAnsi="Times New Roman" w:eastAsia="宋体" w:cs="Times New Roman"/>
                <w:b/>
                <w:sz w:val="21"/>
              </w:rPr>
            </w:pPr>
          </w:p>
          <w:p>
            <w:pPr>
              <w:pStyle w:val="33"/>
              <w:ind w:left="31" w:right="49"/>
              <w:rPr>
                <w:rFonts w:hint="default" w:ascii="Times New Roman" w:hAnsi="Times New Roman" w:eastAsia="宋体" w:cs="Times New Roman"/>
                <w:sz w:val="21"/>
              </w:rPr>
            </w:pPr>
            <w:r>
              <w:rPr>
                <w:rFonts w:hint="default" w:ascii="Times New Roman" w:hAnsi="Times New Roman" w:eastAsia="宋体" w:cs="Times New Roman"/>
                <w:sz w:val="21"/>
              </w:rPr>
              <w:t>污水处理站、雨污分流系统</w:t>
            </w:r>
          </w:p>
        </w:tc>
        <w:tc>
          <w:tcPr>
            <w:tcW w:w="1925" w:type="dxa"/>
            <w:tcBorders>
              <w:tl2br w:val="nil"/>
              <w:tr2bl w:val="nil"/>
            </w:tcBorders>
          </w:tcPr>
          <w:p>
            <w:pPr>
              <w:pStyle w:val="33"/>
              <w:spacing w:before="3"/>
              <w:jc w:val="left"/>
              <w:rPr>
                <w:rFonts w:hint="default" w:ascii="Times New Roman" w:hAnsi="Times New Roman" w:eastAsia="宋体" w:cs="Times New Roman"/>
                <w:b/>
                <w:sz w:val="22"/>
                <w:lang w:val="en-US" w:eastAsia="zh-CN"/>
              </w:rPr>
            </w:pPr>
          </w:p>
          <w:p>
            <w:pPr>
              <w:pStyle w:val="33"/>
              <w:ind w:left="578" w:right="565"/>
              <w:rPr>
                <w:rFonts w:hint="default" w:ascii="Times New Roman" w:hAnsi="Times New Roman" w:eastAsia="宋体" w:cs="Times New Roman"/>
                <w:sz w:val="21"/>
                <w:lang w:val="en-US"/>
              </w:rPr>
            </w:pPr>
            <w:r>
              <w:rPr>
                <w:rFonts w:hint="default" w:ascii="Times New Roman" w:hAnsi="Times New Roman" w:eastAsia="宋体" w:cs="Times New Roman"/>
                <w:sz w:val="21"/>
                <w:lang w:val="en-US" w:eastAsia="zh-CN"/>
              </w:rPr>
              <w:t>632</w:t>
            </w:r>
          </w:p>
        </w:tc>
        <w:tc>
          <w:tcPr>
            <w:tcW w:w="2562" w:type="dxa"/>
            <w:tcBorders>
              <w:tl2br w:val="nil"/>
              <w:tr2bl w:val="nil"/>
            </w:tcBorders>
          </w:tcPr>
          <w:p>
            <w:pPr>
              <w:pStyle w:val="33"/>
              <w:spacing w:line="267" w:lineRule="exact"/>
              <w:ind w:left="132"/>
              <w:jc w:val="left"/>
              <w:rPr>
                <w:rFonts w:hint="default" w:ascii="Times New Roman" w:hAnsi="Times New Roman" w:eastAsia="宋体" w:cs="Times New Roman"/>
                <w:sz w:val="21"/>
              </w:rPr>
            </w:pPr>
            <w:r>
              <w:rPr>
                <w:rFonts w:hint="default" w:ascii="Times New Roman" w:hAnsi="Times New Roman" w:eastAsia="宋体" w:cs="Times New Roman"/>
                <w:sz w:val="21"/>
              </w:rPr>
              <w:t>含格栅、厌氧消化池、</w:t>
            </w:r>
          </w:p>
          <w:p>
            <w:pPr>
              <w:pStyle w:val="33"/>
              <w:spacing w:before="3" w:line="270" w:lineRule="atLeast"/>
              <w:ind w:left="866" w:right="120" w:hanging="735"/>
              <w:jc w:val="left"/>
              <w:rPr>
                <w:rFonts w:hint="default" w:ascii="Times New Roman" w:hAnsi="Times New Roman" w:eastAsia="宋体" w:cs="Times New Roman"/>
                <w:sz w:val="21"/>
              </w:rPr>
            </w:pPr>
            <w:r>
              <w:rPr>
                <w:rFonts w:hint="default" w:ascii="Times New Roman" w:hAnsi="Times New Roman" w:eastAsia="宋体" w:cs="Times New Roman"/>
                <w:sz w:val="21"/>
              </w:rPr>
              <w:t>沼液池等</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874" w:type="dxa"/>
            <w:tcBorders>
              <w:tl2br w:val="nil"/>
              <w:tr2bl w:val="nil"/>
            </w:tcBorders>
          </w:tcPr>
          <w:p>
            <w:pPr>
              <w:pStyle w:val="33"/>
              <w:spacing w:before="17"/>
              <w:ind w:left="9"/>
              <w:rPr>
                <w:rFonts w:hint="default" w:ascii="Times New Roman" w:hAnsi="Times New Roman" w:eastAsia="宋体" w:cs="Times New Roman"/>
                <w:sz w:val="21"/>
              </w:rPr>
            </w:pPr>
            <w:r>
              <w:rPr>
                <w:rFonts w:hint="default" w:ascii="Times New Roman" w:hAnsi="Times New Roman" w:eastAsia="宋体" w:cs="Times New Roman"/>
                <w:w w:val="99"/>
                <w:sz w:val="21"/>
              </w:rPr>
              <w:t>2</w:t>
            </w:r>
          </w:p>
        </w:tc>
        <w:tc>
          <w:tcPr>
            <w:tcW w:w="1085" w:type="dxa"/>
            <w:vMerge w:val="continue"/>
            <w:tcBorders>
              <w:tl2br w:val="nil"/>
              <w:tr2bl w:val="nil"/>
            </w:tcBorders>
          </w:tcPr>
          <w:p>
            <w:pPr>
              <w:rPr>
                <w:rFonts w:hint="default" w:ascii="Times New Roman" w:hAnsi="Times New Roman" w:eastAsia="宋体" w:cs="Times New Roman"/>
                <w:sz w:val="2"/>
                <w:szCs w:val="2"/>
              </w:rPr>
            </w:pPr>
          </w:p>
        </w:tc>
        <w:tc>
          <w:tcPr>
            <w:tcW w:w="3392" w:type="dxa"/>
            <w:tcBorders>
              <w:tl2br w:val="nil"/>
              <w:tr2bl w:val="nil"/>
            </w:tcBorders>
          </w:tcPr>
          <w:p>
            <w:pPr>
              <w:pStyle w:val="33"/>
              <w:spacing w:before="4" w:line="259" w:lineRule="exact"/>
              <w:ind w:left="31" w:right="49"/>
              <w:rPr>
                <w:rFonts w:hint="default" w:ascii="Times New Roman" w:hAnsi="Times New Roman" w:eastAsia="宋体" w:cs="Times New Roman"/>
                <w:sz w:val="21"/>
              </w:rPr>
            </w:pPr>
            <w:r>
              <w:rPr>
                <w:rFonts w:hint="default" w:ascii="Times New Roman" w:hAnsi="Times New Roman" w:eastAsia="宋体" w:cs="Times New Roman"/>
                <w:sz w:val="21"/>
              </w:rPr>
              <w:t>事故应急池</w:t>
            </w:r>
          </w:p>
        </w:tc>
        <w:tc>
          <w:tcPr>
            <w:tcW w:w="1925" w:type="dxa"/>
            <w:tcBorders>
              <w:tl2br w:val="nil"/>
              <w:tr2bl w:val="nil"/>
            </w:tcBorders>
          </w:tcPr>
          <w:p>
            <w:pPr>
              <w:pStyle w:val="33"/>
              <w:spacing w:before="17"/>
              <w:ind w:left="576" w:right="568"/>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3</w:t>
            </w:r>
            <w:r>
              <w:rPr>
                <w:rFonts w:hint="default" w:ascii="Times New Roman" w:hAnsi="Times New Roman" w:eastAsia="宋体" w:cs="Times New Roman"/>
                <w:sz w:val="21"/>
                <w:lang w:val="en-US" w:eastAsia="zh-CN"/>
              </w:rPr>
              <w:t>3</w:t>
            </w:r>
          </w:p>
        </w:tc>
        <w:tc>
          <w:tcPr>
            <w:tcW w:w="2562" w:type="dxa"/>
            <w:tcBorders>
              <w:tl2br w:val="nil"/>
              <w:tr2bl w:val="nil"/>
            </w:tcBorders>
          </w:tcPr>
          <w:p>
            <w:pPr>
              <w:pStyle w:val="33"/>
              <w:spacing w:before="4" w:line="259" w:lineRule="exact"/>
              <w:ind w:left="131" w:right="120"/>
              <w:rPr>
                <w:rFonts w:hint="default" w:ascii="Times New Roman" w:hAnsi="Times New Roman" w:eastAsia="宋体" w:cs="Times New Roman"/>
                <w:sz w:val="13"/>
              </w:rPr>
            </w:pPr>
            <w:r>
              <w:rPr>
                <w:rFonts w:hint="default" w:ascii="Times New Roman" w:hAnsi="Times New Roman" w:eastAsia="宋体" w:cs="Times New Roman"/>
                <w:sz w:val="21"/>
              </w:rPr>
              <w:t>另做 700m</w:t>
            </w:r>
            <w:r>
              <w:rPr>
                <w:rFonts w:hint="default" w:ascii="Times New Roman" w:hAnsi="Times New Roman" w:eastAsia="宋体" w:cs="Times New Roman"/>
                <w:position w:val="7"/>
                <w:sz w:val="13"/>
              </w:rPr>
              <w:t>3</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874" w:type="dxa"/>
            <w:tcBorders>
              <w:tl2br w:val="nil"/>
              <w:tr2bl w:val="nil"/>
            </w:tcBorders>
          </w:tcPr>
          <w:p>
            <w:pPr>
              <w:pStyle w:val="33"/>
              <w:spacing w:before="17"/>
              <w:ind w:left="9"/>
              <w:rPr>
                <w:rFonts w:hint="default" w:ascii="Times New Roman" w:hAnsi="Times New Roman" w:eastAsia="宋体" w:cs="Times New Roman"/>
                <w:sz w:val="21"/>
              </w:rPr>
            </w:pPr>
            <w:r>
              <w:rPr>
                <w:rFonts w:hint="default" w:ascii="Times New Roman" w:hAnsi="Times New Roman" w:eastAsia="宋体" w:cs="Times New Roman"/>
                <w:w w:val="99"/>
                <w:sz w:val="21"/>
              </w:rPr>
              <w:t>3</w:t>
            </w:r>
          </w:p>
        </w:tc>
        <w:tc>
          <w:tcPr>
            <w:tcW w:w="1085" w:type="dxa"/>
            <w:vMerge w:val="continue"/>
            <w:tcBorders>
              <w:tl2br w:val="nil"/>
              <w:tr2bl w:val="nil"/>
            </w:tcBorders>
          </w:tcPr>
          <w:p>
            <w:pPr>
              <w:rPr>
                <w:rFonts w:hint="default" w:ascii="Times New Roman" w:hAnsi="Times New Roman" w:eastAsia="宋体" w:cs="Times New Roman"/>
                <w:sz w:val="2"/>
                <w:szCs w:val="2"/>
              </w:rPr>
            </w:pPr>
          </w:p>
        </w:tc>
        <w:tc>
          <w:tcPr>
            <w:tcW w:w="3392" w:type="dxa"/>
            <w:tcBorders>
              <w:tl2br w:val="nil"/>
              <w:tr2bl w:val="nil"/>
            </w:tcBorders>
          </w:tcPr>
          <w:p>
            <w:pPr>
              <w:pStyle w:val="33"/>
              <w:spacing w:before="3" w:line="259" w:lineRule="exact"/>
              <w:ind w:left="29" w:right="49"/>
              <w:rPr>
                <w:rFonts w:hint="default" w:ascii="Times New Roman" w:hAnsi="Times New Roman" w:eastAsia="宋体" w:cs="Times New Roman"/>
                <w:sz w:val="21"/>
              </w:rPr>
            </w:pPr>
            <w:r>
              <w:rPr>
                <w:rFonts w:hint="default" w:ascii="Times New Roman" w:hAnsi="Times New Roman" w:eastAsia="宋体" w:cs="Times New Roman"/>
                <w:sz w:val="21"/>
              </w:rPr>
              <w:t>废水储存池、</w:t>
            </w:r>
            <w:r>
              <w:rPr>
                <w:rFonts w:hint="default" w:ascii="Times New Roman" w:hAnsi="Times New Roman" w:eastAsia="宋体" w:cs="Times New Roman"/>
                <w:sz w:val="21"/>
                <w:lang w:eastAsia="zh-CN"/>
              </w:rPr>
              <w:t>林间</w:t>
            </w:r>
            <w:r>
              <w:rPr>
                <w:rFonts w:hint="default" w:ascii="Times New Roman" w:hAnsi="Times New Roman" w:eastAsia="宋体" w:cs="Times New Roman"/>
                <w:sz w:val="21"/>
              </w:rPr>
              <w:t>储存池</w:t>
            </w:r>
          </w:p>
        </w:tc>
        <w:tc>
          <w:tcPr>
            <w:tcW w:w="1925" w:type="dxa"/>
            <w:tcBorders>
              <w:tl2br w:val="nil"/>
              <w:tr2bl w:val="nil"/>
            </w:tcBorders>
          </w:tcPr>
          <w:p>
            <w:pPr>
              <w:pStyle w:val="33"/>
              <w:spacing w:before="17"/>
              <w:ind w:left="576" w:right="568"/>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30</w:t>
            </w:r>
          </w:p>
        </w:tc>
        <w:tc>
          <w:tcPr>
            <w:tcW w:w="2562"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97" w:hRule="atLeast"/>
          <w:jc w:val="center"/>
        </w:trPr>
        <w:tc>
          <w:tcPr>
            <w:tcW w:w="874" w:type="dxa"/>
            <w:tcBorders>
              <w:tl2br w:val="nil"/>
              <w:tr2bl w:val="nil"/>
            </w:tcBorders>
          </w:tcPr>
          <w:p>
            <w:pPr>
              <w:pStyle w:val="33"/>
              <w:spacing w:before="17"/>
              <w:ind w:left="9"/>
              <w:rPr>
                <w:rFonts w:hint="default" w:ascii="Times New Roman" w:hAnsi="Times New Roman" w:eastAsia="宋体" w:cs="Times New Roman"/>
                <w:sz w:val="21"/>
              </w:rPr>
            </w:pPr>
            <w:r>
              <w:rPr>
                <w:rFonts w:hint="default" w:ascii="Times New Roman" w:hAnsi="Times New Roman" w:eastAsia="宋体" w:cs="Times New Roman"/>
                <w:w w:val="99"/>
                <w:sz w:val="21"/>
              </w:rPr>
              <w:t>4</w:t>
            </w:r>
          </w:p>
        </w:tc>
        <w:tc>
          <w:tcPr>
            <w:tcW w:w="1085" w:type="dxa"/>
            <w:vMerge w:val="continue"/>
            <w:tcBorders>
              <w:tl2br w:val="nil"/>
              <w:tr2bl w:val="nil"/>
            </w:tcBorders>
          </w:tcPr>
          <w:p>
            <w:pPr>
              <w:rPr>
                <w:rFonts w:hint="default" w:ascii="Times New Roman" w:hAnsi="Times New Roman" w:eastAsia="宋体" w:cs="Times New Roman"/>
                <w:sz w:val="2"/>
                <w:szCs w:val="2"/>
              </w:rPr>
            </w:pPr>
          </w:p>
        </w:tc>
        <w:tc>
          <w:tcPr>
            <w:tcW w:w="3392" w:type="dxa"/>
            <w:tcBorders>
              <w:tl2br w:val="nil"/>
              <w:tr2bl w:val="nil"/>
            </w:tcBorders>
          </w:tcPr>
          <w:p>
            <w:pPr>
              <w:pStyle w:val="33"/>
              <w:spacing w:before="3" w:line="260" w:lineRule="exact"/>
              <w:ind w:left="29" w:right="49"/>
              <w:rPr>
                <w:rFonts w:hint="default" w:ascii="Times New Roman" w:hAnsi="Times New Roman" w:eastAsia="宋体" w:cs="Times New Roman"/>
                <w:sz w:val="21"/>
              </w:rPr>
            </w:pPr>
            <w:r>
              <w:rPr>
                <w:rFonts w:hint="default" w:ascii="Times New Roman" w:hAnsi="Times New Roman" w:eastAsia="宋体" w:cs="Times New Roman"/>
                <w:sz w:val="21"/>
              </w:rPr>
              <w:t>农灌废水运送设施、管道</w:t>
            </w:r>
          </w:p>
        </w:tc>
        <w:tc>
          <w:tcPr>
            <w:tcW w:w="1925" w:type="dxa"/>
            <w:tcBorders>
              <w:tl2br w:val="nil"/>
              <w:tr2bl w:val="nil"/>
            </w:tcBorders>
          </w:tcPr>
          <w:p>
            <w:pPr>
              <w:pStyle w:val="33"/>
              <w:spacing w:before="17"/>
              <w:ind w:left="576" w:right="568"/>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4</w:t>
            </w:r>
            <w:r>
              <w:rPr>
                <w:rFonts w:hint="default" w:ascii="Times New Roman" w:hAnsi="Times New Roman" w:eastAsia="宋体" w:cs="Times New Roman"/>
                <w:sz w:val="21"/>
                <w:lang w:val="en-US" w:eastAsia="zh-CN"/>
              </w:rPr>
              <w:t>8</w:t>
            </w:r>
          </w:p>
        </w:tc>
        <w:tc>
          <w:tcPr>
            <w:tcW w:w="2562"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58" w:hRule="atLeast"/>
          <w:jc w:val="center"/>
        </w:trPr>
        <w:tc>
          <w:tcPr>
            <w:tcW w:w="874" w:type="dxa"/>
            <w:tcBorders>
              <w:tl2br w:val="nil"/>
              <w:tr2bl w:val="nil"/>
            </w:tcBorders>
          </w:tcPr>
          <w:p>
            <w:pPr>
              <w:pStyle w:val="33"/>
              <w:spacing w:before="149"/>
              <w:ind w:left="9"/>
              <w:rPr>
                <w:rFonts w:hint="default" w:ascii="Times New Roman" w:hAnsi="Times New Roman" w:eastAsia="宋体" w:cs="Times New Roman"/>
                <w:sz w:val="21"/>
              </w:rPr>
            </w:pPr>
            <w:r>
              <w:rPr>
                <w:rFonts w:hint="default" w:ascii="Times New Roman" w:hAnsi="Times New Roman" w:eastAsia="宋体" w:cs="Times New Roman"/>
                <w:w w:val="99"/>
                <w:sz w:val="21"/>
              </w:rPr>
              <w:t>5</w:t>
            </w:r>
          </w:p>
        </w:tc>
        <w:tc>
          <w:tcPr>
            <w:tcW w:w="1085"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spacing w:before="169"/>
              <w:ind w:left="274"/>
              <w:jc w:val="left"/>
              <w:rPr>
                <w:rFonts w:hint="default" w:ascii="Times New Roman" w:hAnsi="Times New Roman" w:eastAsia="宋体" w:cs="Times New Roman"/>
                <w:sz w:val="21"/>
              </w:rPr>
            </w:pPr>
            <w:r>
              <w:rPr>
                <w:rFonts w:hint="default" w:ascii="Times New Roman" w:hAnsi="Times New Roman" w:eastAsia="宋体" w:cs="Times New Roman"/>
                <w:sz w:val="21"/>
              </w:rPr>
              <w:t>废气</w:t>
            </w:r>
          </w:p>
        </w:tc>
        <w:tc>
          <w:tcPr>
            <w:tcW w:w="3392" w:type="dxa"/>
            <w:tcBorders>
              <w:tl2br w:val="nil"/>
              <w:tr2bl w:val="nil"/>
            </w:tcBorders>
          </w:tcPr>
          <w:p>
            <w:pPr>
              <w:pStyle w:val="33"/>
              <w:spacing w:line="267" w:lineRule="exact"/>
              <w:ind w:left="29" w:right="49"/>
              <w:rPr>
                <w:rFonts w:hint="default" w:ascii="Times New Roman" w:hAnsi="Times New Roman" w:eastAsia="宋体" w:cs="Times New Roman"/>
                <w:sz w:val="21"/>
              </w:rPr>
            </w:pPr>
            <w:r>
              <w:rPr>
                <w:rFonts w:hint="default" w:ascii="Times New Roman" w:hAnsi="Times New Roman" w:eastAsia="宋体" w:cs="Times New Roman"/>
                <w:sz w:val="21"/>
              </w:rPr>
              <w:t>污水收集设施、管沟加盖，加强</w:t>
            </w:r>
          </w:p>
          <w:p>
            <w:pPr>
              <w:pStyle w:val="33"/>
              <w:spacing w:before="2" w:line="255" w:lineRule="exact"/>
              <w:ind w:left="31" w:right="49"/>
              <w:rPr>
                <w:rFonts w:hint="default" w:ascii="Times New Roman" w:hAnsi="Times New Roman" w:eastAsia="宋体" w:cs="Times New Roman"/>
                <w:sz w:val="21"/>
              </w:rPr>
            </w:pPr>
            <w:r>
              <w:rPr>
                <w:rFonts w:hint="default" w:ascii="Times New Roman" w:hAnsi="Times New Roman" w:eastAsia="宋体" w:cs="Times New Roman"/>
                <w:sz w:val="21"/>
              </w:rPr>
              <w:t>鸡舍管理及除臭措施</w:t>
            </w:r>
          </w:p>
        </w:tc>
        <w:tc>
          <w:tcPr>
            <w:tcW w:w="1925" w:type="dxa"/>
            <w:tcBorders>
              <w:tl2br w:val="nil"/>
              <w:tr2bl w:val="nil"/>
            </w:tcBorders>
          </w:tcPr>
          <w:p>
            <w:pPr>
              <w:pStyle w:val="33"/>
              <w:spacing w:before="149"/>
              <w:ind w:left="576" w:right="568"/>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3</w:t>
            </w:r>
            <w:r>
              <w:rPr>
                <w:rFonts w:hint="default" w:ascii="Times New Roman" w:hAnsi="Times New Roman" w:eastAsia="宋体" w:cs="Times New Roman"/>
                <w:sz w:val="21"/>
              </w:rPr>
              <w:t>5</w:t>
            </w:r>
          </w:p>
        </w:tc>
        <w:tc>
          <w:tcPr>
            <w:tcW w:w="2562" w:type="dxa"/>
            <w:tcBorders>
              <w:tl2br w:val="nil"/>
              <w:tr2bl w:val="nil"/>
            </w:tcBorders>
          </w:tcPr>
          <w:p>
            <w:pPr>
              <w:pStyle w:val="33"/>
              <w:jc w:val="left"/>
              <w:rPr>
                <w:rFonts w:hint="default" w:ascii="Times New Roman" w:hAnsi="Times New Roman" w:eastAsia="宋体" w:cs="Times New Roman"/>
                <w:sz w:val="2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874" w:type="dxa"/>
            <w:tcBorders>
              <w:tl2br w:val="nil"/>
              <w:tr2bl w:val="nil"/>
            </w:tcBorders>
          </w:tcPr>
          <w:p>
            <w:pPr>
              <w:pStyle w:val="33"/>
              <w:spacing w:before="16"/>
              <w:ind w:left="9"/>
              <w:rPr>
                <w:rFonts w:hint="default" w:ascii="Times New Roman" w:hAnsi="Times New Roman" w:eastAsia="宋体" w:cs="Times New Roman"/>
                <w:sz w:val="21"/>
              </w:rPr>
            </w:pPr>
            <w:r>
              <w:rPr>
                <w:rFonts w:hint="default" w:ascii="Times New Roman" w:hAnsi="Times New Roman" w:eastAsia="宋体" w:cs="Times New Roman"/>
                <w:w w:val="99"/>
                <w:sz w:val="21"/>
              </w:rPr>
              <w:t>6</w:t>
            </w:r>
          </w:p>
        </w:tc>
        <w:tc>
          <w:tcPr>
            <w:tcW w:w="1085" w:type="dxa"/>
            <w:vMerge w:val="continue"/>
            <w:tcBorders>
              <w:tl2br w:val="nil"/>
              <w:tr2bl w:val="nil"/>
            </w:tcBorders>
          </w:tcPr>
          <w:p>
            <w:pPr>
              <w:rPr>
                <w:rFonts w:hint="default" w:ascii="Times New Roman" w:hAnsi="Times New Roman" w:eastAsia="宋体" w:cs="Times New Roman"/>
                <w:sz w:val="2"/>
                <w:szCs w:val="2"/>
              </w:rPr>
            </w:pPr>
          </w:p>
        </w:tc>
        <w:tc>
          <w:tcPr>
            <w:tcW w:w="3392" w:type="dxa"/>
            <w:tcBorders>
              <w:tl2br w:val="nil"/>
              <w:tr2bl w:val="nil"/>
            </w:tcBorders>
          </w:tcPr>
          <w:p>
            <w:pPr>
              <w:pStyle w:val="33"/>
              <w:spacing w:before="2" w:line="260" w:lineRule="exact"/>
              <w:ind w:left="31" w:right="49"/>
              <w:rPr>
                <w:rFonts w:hint="default" w:ascii="Times New Roman" w:hAnsi="Times New Roman" w:eastAsia="宋体" w:cs="Times New Roman"/>
                <w:sz w:val="21"/>
              </w:rPr>
            </w:pPr>
            <w:r>
              <w:rPr>
                <w:rFonts w:hint="default" w:ascii="Times New Roman" w:hAnsi="Times New Roman" w:eastAsia="宋体" w:cs="Times New Roman"/>
                <w:sz w:val="21"/>
              </w:rPr>
              <w:t>除臭设施</w:t>
            </w:r>
          </w:p>
        </w:tc>
        <w:tc>
          <w:tcPr>
            <w:tcW w:w="1925" w:type="dxa"/>
            <w:tcBorders>
              <w:tl2br w:val="nil"/>
              <w:tr2bl w:val="nil"/>
            </w:tcBorders>
          </w:tcPr>
          <w:p>
            <w:pPr>
              <w:pStyle w:val="33"/>
              <w:spacing w:before="16"/>
              <w:ind w:left="576" w:right="568"/>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32</w:t>
            </w:r>
          </w:p>
        </w:tc>
        <w:tc>
          <w:tcPr>
            <w:tcW w:w="2562"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97" w:hRule="atLeast"/>
          <w:jc w:val="center"/>
        </w:trPr>
        <w:tc>
          <w:tcPr>
            <w:tcW w:w="874" w:type="dxa"/>
            <w:tcBorders>
              <w:tl2br w:val="nil"/>
              <w:tr2bl w:val="nil"/>
            </w:tcBorders>
          </w:tcPr>
          <w:p>
            <w:pPr>
              <w:pStyle w:val="33"/>
              <w:spacing w:before="18"/>
              <w:ind w:left="9"/>
              <w:rPr>
                <w:rFonts w:hint="default" w:ascii="Times New Roman" w:hAnsi="Times New Roman" w:eastAsia="宋体" w:cs="Times New Roman"/>
                <w:sz w:val="21"/>
              </w:rPr>
            </w:pPr>
            <w:r>
              <w:rPr>
                <w:rFonts w:hint="default" w:ascii="Times New Roman" w:hAnsi="Times New Roman" w:eastAsia="宋体" w:cs="Times New Roman"/>
                <w:w w:val="99"/>
                <w:sz w:val="21"/>
              </w:rPr>
              <w:t>9</w:t>
            </w:r>
          </w:p>
        </w:tc>
        <w:tc>
          <w:tcPr>
            <w:tcW w:w="1085" w:type="dxa"/>
            <w:tcBorders>
              <w:tl2br w:val="nil"/>
              <w:tr2bl w:val="nil"/>
            </w:tcBorders>
          </w:tcPr>
          <w:p>
            <w:pPr>
              <w:pStyle w:val="33"/>
              <w:spacing w:before="4" w:line="258" w:lineRule="exact"/>
              <w:ind w:left="274"/>
              <w:jc w:val="left"/>
              <w:rPr>
                <w:rFonts w:hint="default" w:ascii="Times New Roman" w:hAnsi="Times New Roman" w:eastAsia="宋体" w:cs="Times New Roman"/>
                <w:sz w:val="21"/>
              </w:rPr>
            </w:pPr>
            <w:r>
              <w:rPr>
                <w:rFonts w:hint="default" w:ascii="Times New Roman" w:hAnsi="Times New Roman" w:eastAsia="宋体" w:cs="Times New Roman"/>
                <w:sz w:val="21"/>
              </w:rPr>
              <w:t>噪声</w:t>
            </w:r>
          </w:p>
        </w:tc>
        <w:tc>
          <w:tcPr>
            <w:tcW w:w="3392" w:type="dxa"/>
            <w:tcBorders>
              <w:tl2br w:val="nil"/>
              <w:tr2bl w:val="nil"/>
            </w:tcBorders>
          </w:tcPr>
          <w:p>
            <w:pPr>
              <w:pStyle w:val="33"/>
              <w:spacing w:before="4" w:line="258" w:lineRule="exact"/>
              <w:ind w:left="29" w:right="49"/>
              <w:rPr>
                <w:rFonts w:hint="default" w:ascii="Times New Roman" w:hAnsi="Times New Roman" w:eastAsia="宋体" w:cs="Times New Roman"/>
                <w:sz w:val="21"/>
              </w:rPr>
            </w:pPr>
            <w:r>
              <w:rPr>
                <w:rFonts w:hint="default" w:ascii="Times New Roman" w:hAnsi="Times New Roman" w:eastAsia="宋体" w:cs="Times New Roman"/>
                <w:sz w:val="21"/>
              </w:rPr>
              <w:t>减振、隔声，加强管理</w:t>
            </w:r>
          </w:p>
        </w:tc>
        <w:tc>
          <w:tcPr>
            <w:tcW w:w="1925" w:type="dxa"/>
            <w:tcBorders>
              <w:tl2br w:val="nil"/>
              <w:tr2bl w:val="nil"/>
            </w:tcBorders>
          </w:tcPr>
          <w:p>
            <w:pPr>
              <w:pStyle w:val="33"/>
              <w:spacing w:before="18"/>
              <w:ind w:left="576" w:right="568"/>
              <w:rPr>
                <w:rFonts w:hint="default" w:ascii="Times New Roman" w:hAnsi="Times New Roman" w:eastAsia="宋体" w:cs="Times New Roman"/>
                <w:sz w:val="21"/>
              </w:rPr>
            </w:pPr>
            <w:r>
              <w:rPr>
                <w:rFonts w:hint="eastAsia" w:ascii="Times New Roman" w:hAnsi="Times New Roman" w:cs="Times New Roman"/>
                <w:sz w:val="21"/>
                <w:lang w:val="en-US" w:eastAsia="zh-CN"/>
              </w:rPr>
              <w:t>2</w:t>
            </w:r>
            <w:r>
              <w:rPr>
                <w:rFonts w:hint="default" w:ascii="Times New Roman" w:hAnsi="Times New Roman" w:eastAsia="宋体" w:cs="Times New Roman"/>
                <w:sz w:val="21"/>
              </w:rPr>
              <w:t>5</w:t>
            </w:r>
          </w:p>
        </w:tc>
        <w:tc>
          <w:tcPr>
            <w:tcW w:w="2562"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874" w:type="dxa"/>
            <w:tcBorders>
              <w:tl2br w:val="nil"/>
              <w:tr2bl w:val="nil"/>
            </w:tcBorders>
          </w:tcPr>
          <w:p>
            <w:pPr>
              <w:pStyle w:val="33"/>
              <w:spacing w:before="18"/>
              <w:ind w:left="171" w:right="162"/>
              <w:rPr>
                <w:rFonts w:hint="default" w:ascii="Times New Roman" w:hAnsi="Times New Roman" w:eastAsia="宋体" w:cs="Times New Roman"/>
                <w:sz w:val="21"/>
              </w:rPr>
            </w:pPr>
            <w:r>
              <w:rPr>
                <w:rFonts w:hint="default" w:ascii="Times New Roman" w:hAnsi="Times New Roman" w:eastAsia="宋体" w:cs="Times New Roman"/>
                <w:sz w:val="21"/>
              </w:rPr>
              <w:t>10</w:t>
            </w:r>
          </w:p>
        </w:tc>
        <w:tc>
          <w:tcPr>
            <w:tcW w:w="1085"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spacing w:before="9"/>
              <w:jc w:val="left"/>
              <w:rPr>
                <w:rFonts w:hint="default" w:ascii="Times New Roman" w:hAnsi="Times New Roman" w:eastAsia="宋体" w:cs="Times New Roman"/>
                <w:b/>
                <w:sz w:val="24"/>
              </w:rPr>
            </w:pPr>
          </w:p>
          <w:p>
            <w:pPr>
              <w:pStyle w:val="33"/>
              <w:ind w:left="274"/>
              <w:jc w:val="left"/>
              <w:rPr>
                <w:rFonts w:hint="default" w:ascii="Times New Roman" w:hAnsi="Times New Roman" w:eastAsia="宋体" w:cs="Times New Roman"/>
                <w:sz w:val="21"/>
              </w:rPr>
            </w:pPr>
            <w:r>
              <w:rPr>
                <w:rFonts w:hint="default" w:ascii="Times New Roman" w:hAnsi="Times New Roman" w:eastAsia="宋体" w:cs="Times New Roman"/>
                <w:sz w:val="21"/>
              </w:rPr>
              <w:t>固废</w:t>
            </w:r>
          </w:p>
        </w:tc>
        <w:tc>
          <w:tcPr>
            <w:tcW w:w="3392" w:type="dxa"/>
            <w:tcBorders>
              <w:tl2br w:val="nil"/>
              <w:tr2bl w:val="nil"/>
            </w:tcBorders>
          </w:tcPr>
          <w:p>
            <w:pPr>
              <w:pStyle w:val="33"/>
              <w:spacing w:before="4" w:line="259" w:lineRule="exact"/>
              <w:ind w:left="31" w:right="49"/>
              <w:rPr>
                <w:rFonts w:hint="default" w:ascii="Times New Roman" w:hAnsi="Times New Roman" w:eastAsia="宋体" w:cs="Times New Roman"/>
                <w:sz w:val="21"/>
              </w:rPr>
            </w:pPr>
            <w:r>
              <w:rPr>
                <w:rFonts w:hint="default" w:ascii="Times New Roman" w:hAnsi="Times New Roman" w:eastAsia="宋体" w:cs="Times New Roman"/>
                <w:sz w:val="21"/>
              </w:rPr>
              <w:t>鸡粪堆场及截流沟</w:t>
            </w:r>
          </w:p>
        </w:tc>
        <w:tc>
          <w:tcPr>
            <w:tcW w:w="1925" w:type="dxa"/>
            <w:tcBorders>
              <w:tl2br w:val="nil"/>
              <w:tr2bl w:val="nil"/>
            </w:tcBorders>
          </w:tcPr>
          <w:p>
            <w:pPr>
              <w:pStyle w:val="33"/>
              <w:spacing w:before="18"/>
              <w:ind w:left="578" w:right="565"/>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78</w:t>
            </w:r>
          </w:p>
        </w:tc>
        <w:tc>
          <w:tcPr>
            <w:tcW w:w="2562"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874" w:type="dxa"/>
            <w:tcBorders>
              <w:tl2br w:val="nil"/>
              <w:tr2bl w:val="nil"/>
            </w:tcBorders>
          </w:tcPr>
          <w:p>
            <w:pPr>
              <w:pStyle w:val="33"/>
              <w:spacing w:before="18"/>
              <w:ind w:left="171" w:right="162"/>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1</w:t>
            </w:r>
          </w:p>
        </w:tc>
        <w:tc>
          <w:tcPr>
            <w:tcW w:w="1085" w:type="dxa"/>
            <w:vMerge w:val="continue"/>
            <w:tcBorders>
              <w:tl2br w:val="nil"/>
              <w:tr2bl w:val="nil"/>
            </w:tcBorders>
          </w:tcPr>
          <w:p>
            <w:pPr>
              <w:rPr>
                <w:rFonts w:hint="default" w:ascii="Times New Roman" w:hAnsi="Times New Roman" w:eastAsia="宋体" w:cs="Times New Roman"/>
                <w:sz w:val="2"/>
                <w:szCs w:val="2"/>
              </w:rPr>
            </w:pPr>
          </w:p>
        </w:tc>
        <w:tc>
          <w:tcPr>
            <w:tcW w:w="3392" w:type="dxa"/>
            <w:tcBorders>
              <w:tl2br w:val="nil"/>
              <w:tr2bl w:val="nil"/>
            </w:tcBorders>
          </w:tcPr>
          <w:p>
            <w:pPr>
              <w:pStyle w:val="33"/>
              <w:spacing w:before="4" w:line="259" w:lineRule="exact"/>
              <w:ind w:left="29" w:right="49"/>
              <w:rPr>
                <w:rFonts w:hint="default" w:ascii="Times New Roman" w:hAnsi="Times New Roman" w:eastAsia="宋体" w:cs="Times New Roman"/>
                <w:sz w:val="21"/>
              </w:rPr>
            </w:pPr>
            <w:r>
              <w:rPr>
                <w:rFonts w:hint="default" w:ascii="Times New Roman" w:hAnsi="Times New Roman" w:eastAsia="宋体" w:cs="Times New Roman"/>
                <w:sz w:val="21"/>
              </w:rPr>
              <w:t>生活垃圾收集桶</w:t>
            </w:r>
          </w:p>
        </w:tc>
        <w:tc>
          <w:tcPr>
            <w:tcW w:w="1925" w:type="dxa"/>
            <w:tcBorders>
              <w:tl2br w:val="nil"/>
              <w:tr2bl w:val="nil"/>
            </w:tcBorders>
          </w:tcPr>
          <w:p>
            <w:pPr>
              <w:pStyle w:val="33"/>
              <w:spacing w:before="18"/>
              <w:ind w:left="13"/>
              <w:rPr>
                <w:rFonts w:hint="default" w:ascii="Times New Roman" w:hAnsi="Times New Roman" w:eastAsia="宋体" w:cs="Times New Roman"/>
                <w:sz w:val="21"/>
                <w:lang w:val="en-US" w:eastAsia="zh-CN"/>
              </w:rPr>
            </w:pPr>
            <w:r>
              <w:rPr>
                <w:rFonts w:hint="default" w:ascii="Times New Roman" w:hAnsi="Times New Roman" w:eastAsia="宋体" w:cs="Times New Roman"/>
                <w:w w:val="99"/>
                <w:sz w:val="21"/>
              </w:rPr>
              <w:t>1</w:t>
            </w:r>
            <w:r>
              <w:rPr>
                <w:rFonts w:hint="default" w:ascii="Times New Roman" w:hAnsi="Times New Roman" w:eastAsia="宋体" w:cs="Times New Roman"/>
                <w:w w:val="99"/>
                <w:sz w:val="21"/>
                <w:lang w:val="en-US" w:eastAsia="zh-CN"/>
              </w:rPr>
              <w:t>.8</w:t>
            </w:r>
          </w:p>
        </w:tc>
        <w:tc>
          <w:tcPr>
            <w:tcW w:w="2562" w:type="dxa"/>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58" w:hRule="atLeast"/>
          <w:jc w:val="center"/>
        </w:trPr>
        <w:tc>
          <w:tcPr>
            <w:tcW w:w="874" w:type="dxa"/>
            <w:tcBorders>
              <w:tl2br w:val="nil"/>
              <w:tr2bl w:val="nil"/>
            </w:tcBorders>
          </w:tcPr>
          <w:p>
            <w:pPr>
              <w:pStyle w:val="33"/>
              <w:spacing w:before="149"/>
              <w:ind w:left="171" w:right="162"/>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2</w:t>
            </w:r>
          </w:p>
        </w:tc>
        <w:tc>
          <w:tcPr>
            <w:tcW w:w="1085" w:type="dxa"/>
            <w:vMerge w:val="continue"/>
            <w:tcBorders>
              <w:tl2br w:val="nil"/>
              <w:tr2bl w:val="nil"/>
            </w:tcBorders>
          </w:tcPr>
          <w:p>
            <w:pPr>
              <w:rPr>
                <w:rFonts w:hint="default" w:ascii="Times New Roman" w:hAnsi="Times New Roman" w:eastAsia="宋体" w:cs="Times New Roman"/>
                <w:sz w:val="2"/>
                <w:szCs w:val="2"/>
              </w:rPr>
            </w:pPr>
          </w:p>
        </w:tc>
        <w:tc>
          <w:tcPr>
            <w:tcW w:w="3392" w:type="dxa"/>
            <w:tcBorders>
              <w:tl2br w:val="nil"/>
              <w:tr2bl w:val="nil"/>
            </w:tcBorders>
          </w:tcPr>
          <w:p>
            <w:pPr>
              <w:pStyle w:val="33"/>
              <w:spacing w:line="268" w:lineRule="exact"/>
              <w:ind w:left="29" w:right="49"/>
              <w:rPr>
                <w:rFonts w:hint="default" w:ascii="Times New Roman" w:hAnsi="Times New Roman" w:eastAsia="宋体" w:cs="Times New Roman"/>
                <w:sz w:val="21"/>
              </w:rPr>
            </w:pPr>
            <w:r>
              <w:rPr>
                <w:rFonts w:hint="default" w:ascii="Times New Roman" w:hAnsi="Times New Roman" w:eastAsia="宋体" w:cs="Times New Roman"/>
                <w:sz w:val="21"/>
              </w:rPr>
              <w:t>危险固废暂存间、</w:t>
            </w:r>
            <w:r>
              <w:rPr>
                <w:rFonts w:hint="eastAsia" w:ascii="Times New Roman" w:hAnsi="Times New Roman" w:cs="Times New Roman"/>
                <w:sz w:val="21"/>
                <w:lang w:eastAsia="zh-CN"/>
              </w:rPr>
              <w:t>固废暂存间，</w:t>
            </w:r>
            <w:r>
              <w:rPr>
                <w:rFonts w:hint="default" w:ascii="Times New Roman" w:hAnsi="Times New Roman" w:eastAsia="宋体" w:cs="Times New Roman"/>
                <w:sz w:val="21"/>
              </w:rPr>
              <w:t>委托有资质单</w:t>
            </w:r>
          </w:p>
          <w:p>
            <w:pPr>
              <w:pStyle w:val="33"/>
              <w:spacing w:before="2" w:line="255" w:lineRule="exact"/>
              <w:ind w:left="29" w:right="49"/>
              <w:rPr>
                <w:rFonts w:hint="default" w:ascii="Times New Roman" w:hAnsi="Times New Roman" w:eastAsia="宋体" w:cs="Times New Roman"/>
                <w:sz w:val="21"/>
              </w:rPr>
            </w:pPr>
            <w:r>
              <w:rPr>
                <w:rFonts w:hint="default" w:ascii="Times New Roman" w:hAnsi="Times New Roman" w:eastAsia="宋体" w:cs="Times New Roman"/>
                <w:sz w:val="21"/>
              </w:rPr>
              <w:t>位处理</w:t>
            </w:r>
          </w:p>
        </w:tc>
        <w:tc>
          <w:tcPr>
            <w:tcW w:w="1925" w:type="dxa"/>
            <w:tcBorders>
              <w:tl2br w:val="nil"/>
              <w:tr2bl w:val="nil"/>
            </w:tcBorders>
          </w:tcPr>
          <w:p>
            <w:pPr>
              <w:pStyle w:val="33"/>
              <w:spacing w:before="149"/>
              <w:ind w:left="576" w:right="568"/>
              <w:rPr>
                <w:rFonts w:hint="default" w:ascii="Times New Roman" w:hAnsi="Times New Roman" w:eastAsia="宋体" w:cs="Times New Roman"/>
                <w:sz w:val="21"/>
                <w:lang w:val="en-US" w:eastAsia="zh-CN"/>
              </w:rPr>
            </w:pPr>
            <w:r>
              <w:rPr>
                <w:rFonts w:hint="eastAsia" w:ascii="Times New Roman" w:hAnsi="Times New Roman" w:cs="Times New Roman"/>
                <w:sz w:val="21"/>
                <w:lang w:val="en-US" w:eastAsia="zh-CN"/>
              </w:rPr>
              <w:t>25</w:t>
            </w:r>
          </w:p>
        </w:tc>
        <w:tc>
          <w:tcPr>
            <w:tcW w:w="2562" w:type="dxa"/>
            <w:tcBorders>
              <w:tl2br w:val="nil"/>
              <w:tr2bl w:val="nil"/>
            </w:tcBorders>
          </w:tcPr>
          <w:p>
            <w:pPr>
              <w:pStyle w:val="33"/>
              <w:spacing w:before="133"/>
              <w:ind w:left="130" w:right="120"/>
              <w:rPr>
                <w:rFonts w:hint="default" w:ascii="Times New Roman" w:hAnsi="Times New Roman" w:eastAsia="宋体" w:cs="Times New Roman"/>
                <w:sz w:val="21"/>
              </w:rPr>
            </w:pPr>
            <w:r>
              <w:rPr>
                <w:rFonts w:hint="default" w:ascii="Times New Roman" w:hAnsi="Times New Roman" w:eastAsia="宋体" w:cs="Times New Roman"/>
                <w:sz w:val="21"/>
              </w:rPr>
              <w:t>委托有资质处理</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874" w:type="dxa"/>
            <w:tcBorders>
              <w:tl2br w:val="nil"/>
              <w:tr2bl w:val="nil"/>
            </w:tcBorders>
          </w:tcPr>
          <w:p>
            <w:pPr>
              <w:pStyle w:val="33"/>
              <w:spacing w:before="1"/>
              <w:jc w:val="left"/>
              <w:rPr>
                <w:rFonts w:hint="default" w:ascii="Times New Roman" w:hAnsi="Times New Roman" w:eastAsia="宋体" w:cs="Times New Roman"/>
                <w:b/>
                <w:sz w:val="22"/>
              </w:rPr>
            </w:pPr>
          </w:p>
          <w:p>
            <w:pPr>
              <w:pStyle w:val="33"/>
              <w:ind w:left="171" w:right="162"/>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3</w:t>
            </w:r>
          </w:p>
        </w:tc>
        <w:tc>
          <w:tcPr>
            <w:tcW w:w="1085" w:type="dxa"/>
            <w:tcBorders>
              <w:tl2br w:val="nil"/>
              <w:tr2bl w:val="nil"/>
            </w:tcBorders>
          </w:tcPr>
          <w:p>
            <w:pPr>
              <w:pStyle w:val="33"/>
              <w:jc w:val="left"/>
              <w:rPr>
                <w:rFonts w:hint="default" w:ascii="Times New Roman" w:hAnsi="Times New Roman" w:eastAsia="宋体" w:cs="Times New Roman"/>
                <w:b/>
                <w:sz w:val="21"/>
              </w:rPr>
            </w:pPr>
          </w:p>
          <w:p>
            <w:pPr>
              <w:pStyle w:val="33"/>
              <w:ind w:left="274"/>
              <w:jc w:val="left"/>
              <w:rPr>
                <w:rFonts w:hint="default" w:ascii="Times New Roman" w:hAnsi="Times New Roman" w:eastAsia="宋体" w:cs="Times New Roman"/>
                <w:sz w:val="21"/>
              </w:rPr>
            </w:pPr>
            <w:r>
              <w:rPr>
                <w:rFonts w:hint="default" w:ascii="Times New Roman" w:hAnsi="Times New Roman" w:eastAsia="宋体" w:cs="Times New Roman"/>
                <w:sz w:val="21"/>
              </w:rPr>
              <w:t>绿化</w:t>
            </w:r>
          </w:p>
        </w:tc>
        <w:tc>
          <w:tcPr>
            <w:tcW w:w="3392" w:type="dxa"/>
            <w:tcBorders>
              <w:tl2br w:val="nil"/>
              <w:tr2bl w:val="nil"/>
            </w:tcBorders>
          </w:tcPr>
          <w:p>
            <w:pPr>
              <w:pStyle w:val="33"/>
              <w:jc w:val="left"/>
              <w:rPr>
                <w:rFonts w:hint="default" w:ascii="Times New Roman" w:hAnsi="Times New Roman" w:eastAsia="宋体" w:cs="Times New Roman"/>
                <w:b/>
                <w:sz w:val="21"/>
              </w:rPr>
            </w:pPr>
          </w:p>
          <w:p>
            <w:pPr>
              <w:pStyle w:val="33"/>
              <w:ind w:left="31" w:right="49"/>
              <w:rPr>
                <w:rFonts w:hint="default" w:ascii="Times New Roman" w:hAnsi="Times New Roman" w:eastAsia="宋体" w:cs="Times New Roman"/>
                <w:sz w:val="21"/>
              </w:rPr>
            </w:pPr>
            <w:r>
              <w:rPr>
                <w:rFonts w:hint="default" w:ascii="Times New Roman" w:hAnsi="Times New Roman" w:eastAsia="宋体" w:cs="Times New Roman"/>
                <w:sz w:val="21"/>
              </w:rPr>
              <w:t>在厂区道路、鸡舍周边植树</w:t>
            </w:r>
          </w:p>
        </w:tc>
        <w:tc>
          <w:tcPr>
            <w:tcW w:w="1925" w:type="dxa"/>
            <w:tcBorders>
              <w:tl2br w:val="nil"/>
              <w:tr2bl w:val="nil"/>
            </w:tcBorders>
          </w:tcPr>
          <w:p>
            <w:pPr>
              <w:pStyle w:val="33"/>
              <w:spacing w:before="1"/>
              <w:jc w:val="left"/>
              <w:rPr>
                <w:rFonts w:hint="default" w:ascii="Times New Roman" w:hAnsi="Times New Roman" w:eastAsia="宋体" w:cs="Times New Roman"/>
                <w:b/>
                <w:sz w:val="22"/>
              </w:rPr>
            </w:pPr>
          </w:p>
          <w:p>
            <w:pPr>
              <w:pStyle w:val="33"/>
              <w:ind w:left="576" w:right="568"/>
              <w:rPr>
                <w:rFonts w:hint="default" w:ascii="Times New Roman" w:hAnsi="Times New Roman" w:eastAsia="宋体" w:cs="Times New Roman"/>
                <w:sz w:val="21"/>
              </w:rPr>
            </w:pPr>
            <w:r>
              <w:rPr>
                <w:rFonts w:hint="default" w:ascii="Times New Roman" w:hAnsi="Times New Roman" w:eastAsia="宋体" w:cs="Times New Roman"/>
                <w:sz w:val="21"/>
              </w:rPr>
              <w:t>45</w:t>
            </w:r>
          </w:p>
        </w:tc>
        <w:tc>
          <w:tcPr>
            <w:tcW w:w="2562" w:type="dxa"/>
            <w:tcBorders>
              <w:tl2br w:val="nil"/>
              <w:tr2bl w:val="nil"/>
            </w:tcBorders>
          </w:tcPr>
          <w:p>
            <w:pPr>
              <w:pStyle w:val="33"/>
              <w:spacing w:line="267" w:lineRule="exact"/>
              <w:ind w:left="237"/>
              <w:jc w:val="left"/>
              <w:rPr>
                <w:rFonts w:hint="default" w:ascii="Times New Roman" w:hAnsi="Times New Roman" w:eastAsia="宋体" w:cs="Times New Roman"/>
                <w:sz w:val="21"/>
              </w:rPr>
            </w:pPr>
            <w:r>
              <w:rPr>
                <w:rFonts w:hint="default" w:ascii="Times New Roman" w:hAnsi="Times New Roman" w:eastAsia="宋体" w:cs="Times New Roman"/>
                <w:sz w:val="21"/>
              </w:rPr>
              <w:t>以种植高大乔木为主</w:t>
            </w:r>
          </w:p>
          <w:p>
            <w:pPr>
              <w:pStyle w:val="33"/>
              <w:spacing w:line="267" w:lineRule="exact"/>
              <w:jc w:val="left"/>
              <w:rPr>
                <w:rFonts w:hint="default" w:ascii="Times New Roman" w:hAnsi="Times New Roman" w:eastAsia="宋体" w:cs="Times New Roman"/>
                <w:sz w:val="21"/>
              </w:rPr>
            </w:pPr>
            <w:r>
              <w:rPr>
                <w:rFonts w:hint="default" w:ascii="Times New Roman" w:hAnsi="Times New Roman" w:eastAsia="宋体" w:cs="Times New Roman"/>
                <w:sz w:val="21"/>
              </w:rPr>
              <w:t>（尽量保留原有橡胶、槟榔等）</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1" w:hRule="atLeast"/>
          <w:jc w:val="center"/>
        </w:trPr>
        <w:tc>
          <w:tcPr>
            <w:tcW w:w="874" w:type="dxa"/>
            <w:tcBorders>
              <w:tl2br w:val="nil"/>
              <w:tr2bl w:val="nil"/>
            </w:tcBorders>
          </w:tcPr>
          <w:p>
            <w:pPr>
              <w:pStyle w:val="33"/>
              <w:spacing w:before="15"/>
              <w:ind w:left="171" w:right="162"/>
              <w:rPr>
                <w:rFonts w:hint="default" w:ascii="Times New Roman" w:hAnsi="Times New Roman" w:eastAsia="宋体" w:cs="Times New Roman"/>
                <w:sz w:val="21"/>
                <w:lang w:val="en-US" w:eastAsia="zh-CN"/>
              </w:rPr>
            </w:pPr>
            <w:r>
              <w:rPr>
                <w:rFonts w:hint="default" w:ascii="Times New Roman" w:hAnsi="Times New Roman" w:eastAsia="宋体" w:cs="Times New Roman"/>
                <w:sz w:val="21"/>
              </w:rPr>
              <w:t>1</w:t>
            </w:r>
            <w:r>
              <w:rPr>
                <w:rFonts w:hint="default" w:ascii="Times New Roman" w:hAnsi="Times New Roman" w:eastAsia="宋体" w:cs="Times New Roman"/>
                <w:sz w:val="21"/>
                <w:lang w:val="en-US" w:eastAsia="zh-CN"/>
              </w:rPr>
              <w:t>4</w:t>
            </w:r>
          </w:p>
        </w:tc>
        <w:tc>
          <w:tcPr>
            <w:tcW w:w="4477" w:type="dxa"/>
            <w:gridSpan w:val="2"/>
            <w:tcBorders>
              <w:tl2br w:val="nil"/>
              <w:tr2bl w:val="nil"/>
            </w:tcBorders>
          </w:tcPr>
          <w:p>
            <w:pPr>
              <w:pStyle w:val="33"/>
              <w:spacing w:before="2" w:line="261" w:lineRule="exact"/>
              <w:ind w:left="1621" w:right="1614"/>
              <w:rPr>
                <w:rFonts w:hint="default" w:ascii="Times New Roman" w:hAnsi="Times New Roman" w:eastAsia="宋体" w:cs="Times New Roman"/>
                <w:sz w:val="21"/>
              </w:rPr>
            </w:pPr>
            <w:r>
              <w:rPr>
                <w:rFonts w:hint="default" w:ascii="Times New Roman" w:hAnsi="Times New Roman" w:eastAsia="宋体" w:cs="Times New Roman"/>
                <w:sz w:val="21"/>
              </w:rPr>
              <w:t>小计</w:t>
            </w:r>
          </w:p>
        </w:tc>
        <w:tc>
          <w:tcPr>
            <w:tcW w:w="1925" w:type="dxa"/>
            <w:tcBorders>
              <w:tl2br w:val="nil"/>
              <w:tr2bl w:val="nil"/>
            </w:tcBorders>
          </w:tcPr>
          <w:p>
            <w:pPr>
              <w:pStyle w:val="33"/>
              <w:spacing w:before="15"/>
              <w:ind w:left="578" w:right="568"/>
              <w:rPr>
                <w:rFonts w:hint="default" w:ascii="Times New Roman" w:hAnsi="Times New Roman" w:eastAsia="宋体" w:cs="Times New Roman"/>
                <w:sz w:val="21"/>
                <w:lang w:eastAsia="zh-CN"/>
              </w:rPr>
            </w:pPr>
            <w:r>
              <w:rPr>
                <w:rFonts w:hint="eastAsia" w:ascii="Times New Roman" w:hAnsi="Times New Roman" w:cs="Times New Roman"/>
                <w:sz w:val="21"/>
                <w:lang w:eastAsia="zh-CN"/>
              </w:rPr>
              <w:t>984.8</w:t>
            </w:r>
          </w:p>
        </w:tc>
        <w:tc>
          <w:tcPr>
            <w:tcW w:w="2562" w:type="dxa"/>
            <w:tcBorders>
              <w:tl2br w:val="nil"/>
              <w:tr2bl w:val="nil"/>
            </w:tcBorders>
          </w:tcPr>
          <w:p>
            <w:pPr>
              <w:pStyle w:val="33"/>
              <w:jc w:val="left"/>
              <w:rPr>
                <w:rFonts w:hint="default" w:ascii="Times New Roman" w:hAnsi="Times New Roman" w:eastAsia="宋体" w:cs="Times New Roman"/>
                <w:sz w:val="20"/>
              </w:rPr>
            </w:pP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本项目总投资 4654.23 万元，环境保护投资</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984.8</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万元，占总投资2</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1.16</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包含设备本身的配备的环保设施、废水收集管网等。由于本项目针对工程运行中可能存在的各类环境问题均采取了先进的污染防治措施，上述环保投资及治理项目可满足环境保护要求，因此环保投资基本合理。</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2、环保措施环境效益分析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采用了先进的养殖工艺、设备和较为完善的性能可靠的环保治理措施，从而可有效降低向环境中排放污染物排放量，降低对周围环境的影响，同时也可减少物料损失，节约能源。本项目通过一系列行之有效的污染防治措施，可有效减少主要污染物排放量，本项目环保措施环境效益明显。</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9.4 建设项目环境保护“三同时”验收一览表</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拟建项目环保设施“三同时”验收见表 。</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9.4-1项目环保设施“三同时”验收一览表</w:t>
      </w:r>
    </w:p>
    <w:tbl>
      <w:tblPr>
        <w:tblStyle w:val="23"/>
        <w:tblW w:w="10177"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Layout w:type="fixed"/>
        <w:tblCellMar>
          <w:top w:w="0" w:type="dxa"/>
          <w:left w:w="0" w:type="dxa"/>
          <w:bottom w:w="0" w:type="dxa"/>
          <w:right w:w="0" w:type="dxa"/>
        </w:tblCellMar>
      </w:tblPr>
      <w:tblGrid>
        <w:gridCol w:w="448"/>
        <w:gridCol w:w="1355"/>
        <w:gridCol w:w="1105"/>
        <w:gridCol w:w="3608"/>
        <w:gridCol w:w="3032"/>
        <w:gridCol w:w="629"/>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649" w:hRule="atLeast"/>
          <w:jc w:val="center"/>
        </w:trPr>
        <w:tc>
          <w:tcPr>
            <w:tcW w:w="448" w:type="dxa"/>
            <w:tcBorders>
              <w:tl2br w:val="nil"/>
              <w:tr2bl w:val="nil"/>
            </w:tcBorders>
          </w:tcPr>
          <w:p>
            <w:pPr>
              <w:pStyle w:val="33"/>
              <w:spacing w:before="135"/>
              <w:ind w:left="16"/>
              <w:jc w:val="left"/>
              <w:rPr>
                <w:rFonts w:hint="default" w:ascii="Times New Roman" w:hAnsi="Times New Roman" w:eastAsia="宋体" w:cs="Times New Roman"/>
                <w:sz w:val="21"/>
              </w:rPr>
            </w:pPr>
            <w:r>
              <w:rPr>
                <w:rFonts w:hint="default" w:ascii="Times New Roman" w:hAnsi="Times New Roman" w:eastAsia="宋体" w:cs="Times New Roman"/>
                <w:sz w:val="21"/>
              </w:rPr>
              <w:t>类别</w:t>
            </w:r>
          </w:p>
        </w:tc>
        <w:tc>
          <w:tcPr>
            <w:tcW w:w="1355" w:type="dxa"/>
            <w:tcBorders>
              <w:tl2br w:val="nil"/>
              <w:tr2bl w:val="nil"/>
            </w:tcBorders>
          </w:tcPr>
          <w:p>
            <w:pPr>
              <w:pStyle w:val="33"/>
              <w:spacing w:before="135"/>
              <w:ind w:left="134" w:right="127"/>
              <w:rPr>
                <w:rFonts w:hint="default" w:ascii="Times New Roman" w:hAnsi="Times New Roman" w:eastAsia="宋体" w:cs="Times New Roman"/>
                <w:sz w:val="21"/>
              </w:rPr>
            </w:pPr>
            <w:r>
              <w:rPr>
                <w:rFonts w:hint="default" w:ascii="Times New Roman" w:hAnsi="Times New Roman" w:eastAsia="宋体" w:cs="Times New Roman"/>
                <w:sz w:val="21"/>
              </w:rPr>
              <w:t>污染源</w:t>
            </w:r>
          </w:p>
        </w:tc>
        <w:tc>
          <w:tcPr>
            <w:tcW w:w="1105" w:type="dxa"/>
            <w:tcBorders>
              <w:tl2br w:val="nil"/>
              <w:tr2bl w:val="nil"/>
            </w:tcBorders>
          </w:tcPr>
          <w:p>
            <w:pPr>
              <w:pStyle w:val="33"/>
              <w:spacing w:before="135"/>
              <w:ind w:left="177"/>
              <w:jc w:val="left"/>
              <w:rPr>
                <w:rFonts w:hint="default" w:ascii="Times New Roman" w:hAnsi="Times New Roman" w:eastAsia="宋体" w:cs="Times New Roman"/>
                <w:sz w:val="21"/>
              </w:rPr>
            </w:pPr>
            <w:r>
              <w:rPr>
                <w:rFonts w:hint="default" w:ascii="Times New Roman" w:hAnsi="Times New Roman" w:eastAsia="宋体" w:cs="Times New Roman"/>
                <w:sz w:val="21"/>
              </w:rPr>
              <w:t>污染物</w:t>
            </w:r>
          </w:p>
        </w:tc>
        <w:tc>
          <w:tcPr>
            <w:tcW w:w="3608" w:type="dxa"/>
            <w:tcBorders>
              <w:tl2br w:val="nil"/>
              <w:tr2bl w:val="nil"/>
            </w:tcBorders>
          </w:tcPr>
          <w:p>
            <w:pPr>
              <w:pStyle w:val="33"/>
              <w:spacing w:before="135"/>
              <w:ind w:left="102" w:right="95"/>
              <w:rPr>
                <w:rFonts w:hint="default" w:ascii="Times New Roman" w:hAnsi="Times New Roman" w:eastAsia="宋体" w:cs="Times New Roman"/>
                <w:sz w:val="21"/>
              </w:rPr>
            </w:pPr>
            <w:r>
              <w:rPr>
                <w:rFonts w:hint="default" w:ascii="Times New Roman" w:hAnsi="Times New Roman" w:eastAsia="宋体" w:cs="Times New Roman"/>
                <w:sz w:val="21"/>
              </w:rPr>
              <w:t>验收措施</w:t>
            </w:r>
          </w:p>
        </w:tc>
        <w:tc>
          <w:tcPr>
            <w:tcW w:w="3032" w:type="dxa"/>
            <w:tcBorders>
              <w:tl2br w:val="nil"/>
              <w:tr2bl w:val="nil"/>
            </w:tcBorders>
          </w:tcPr>
          <w:p>
            <w:pPr>
              <w:pStyle w:val="33"/>
              <w:spacing w:before="1"/>
              <w:ind w:left="46" w:right="38"/>
              <w:rPr>
                <w:rFonts w:hint="default" w:ascii="Times New Roman" w:hAnsi="Times New Roman" w:eastAsia="宋体" w:cs="Times New Roman"/>
                <w:sz w:val="21"/>
              </w:rPr>
            </w:pPr>
            <w:r>
              <w:rPr>
                <w:rFonts w:hint="default" w:ascii="Times New Roman" w:hAnsi="Times New Roman" w:eastAsia="宋体" w:cs="Times New Roman"/>
                <w:sz w:val="21"/>
              </w:rPr>
              <w:t>处理效果、执行标准或拟达</w:t>
            </w:r>
          </w:p>
          <w:p>
            <w:pPr>
              <w:pStyle w:val="33"/>
              <w:spacing w:before="2" w:line="253" w:lineRule="exact"/>
              <w:ind w:left="44" w:right="38"/>
              <w:rPr>
                <w:rFonts w:hint="default" w:ascii="Times New Roman" w:hAnsi="Times New Roman" w:eastAsia="宋体" w:cs="Times New Roman"/>
                <w:sz w:val="21"/>
              </w:rPr>
            </w:pPr>
            <w:r>
              <w:rPr>
                <w:rFonts w:hint="default" w:ascii="Times New Roman" w:hAnsi="Times New Roman" w:eastAsia="宋体" w:cs="Times New Roman"/>
                <w:sz w:val="21"/>
              </w:rPr>
              <w:t>要求</w:t>
            </w:r>
          </w:p>
        </w:tc>
        <w:tc>
          <w:tcPr>
            <w:tcW w:w="629" w:type="dxa"/>
            <w:tcBorders>
              <w:tl2br w:val="nil"/>
              <w:tr2bl w:val="nil"/>
            </w:tcBorders>
          </w:tcPr>
          <w:p>
            <w:pPr>
              <w:pStyle w:val="33"/>
              <w:spacing w:before="135"/>
              <w:ind w:left="70"/>
              <w:jc w:val="center"/>
              <w:rPr>
                <w:rFonts w:hint="default" w:ascii="Times New Roman" w:hAnsi="Times New Roman" w:eastAsia="宋体" w:cs="Times New Roman"/>
                <w:sz w:val="21"/>
              </w:rPr>
            </w:pPr>
            <w:r>
              <w:rPr>
                <w:rFonts w:hint="default" w:ascii="Times New Roman" w:hAnsi="Times New Roman" w:eastAsia="宋体" w:cs="Times New Roman"/>
                <w:sz w:val="21"/>
              </w:rPr>
              <w:t>备注</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96" w:hRule="atLeast"/>
          <w:jc w:val="center"/>
        </w:trPr>
        <w:tc>
          <w:tcPr>
            <w:tcW w:w="448" w:type="dxa"/>
            <w:vMerge w:val="restart"/>
            <w:tcBorders>
              <w:tl2br w:val="nil"/>
              <w:tr2bl w:val="nil"/>
            </w:tcBorders>
          </w:tcPr>
          <w:p>
            <w:pPr>
              <w:pStyle w:val="33"/>
              <w:spacing w:before="2"/>
              <w:jc w:val="left"/>
              <w:rPr>
                <w:rFonts w:hint="default" w:ascii="Times New Roman" w:hAnsi="Times New Roman" w:eastAsia="宋体" w:cs="Times New Roman"/>
                <w:b/>
                <w:sz w:val="26"/>
              </w:rPr>
            </w:pPr>
          </w:p>
          <w:p>
            <w:pPr>
              <w:pStyle w:val="33"/>
              <w:spacing w:line="242" w:lineRule="auto"/>
              <w:ind w:left="122" w:right="110"/>
              <w:jc w:val="both"/>
              <w:rPr>
                <w:rFonts w:hint="default" w:ascii="Times New Roman" w:hAnsi="Times New Roman" w:eastAsia="宋体" w:cs="Times New Roman"/>
                <w:sz w:val="21"/>
              </w:rPr>
            </w:pPr>
            <w:r>
              <w:rPr>
                <w:rFonts w:hint="default" w:ascii="Times New Roman" w:hAnsi="Times New Roman" w:eastAsia="宋体" w:cs="Times New Roman"/>
                <w:sz w:val="21"/>
              </w:rPr>
              <w:t>大气污染</w:t>
            </w:r>
          </w:p>
        </w:tc>
        <w:tc>
          <w:tcPr>
            <w:tcW w:w="1355" w:type="dxa"/>
            <w:tcBorders>
              <w:tl2br w:val="nil"/>
              <w:tr2bl w:val="nil"/>
            </w:tcBorders>
          </w:tcPr>
          <w:p>
            <w:pPr>
              <w:pStyle w:val="33"/>
              <w:spacing w:before="5"/>
              <w:jc w:val="left"/>
              <w:rPr>
                <w:rFonts w:hint="default" w:ascii="Times New Roman" w:hAnsi="Times New Roman" w:eastAsia="宋体" w:cs="Times New Roman"/>
                <w:b/>
                <w:sz w:val="21"/>
              </w:rPr>
            </w:pPr>
          </w:p>
          <w:p>
            <w:pPr>
              <w:pStyle w:val="33"/>
              <w:spacing w:line="250" w:lineRule="exact"/>
              <w:ind w:left="134" w:right="127"/>
              <w:rPr>
                <w:rFonts w:hint="default" w:ascii="Times New Roman" w:hAnsi="Times New Roman" w:eastAsia="宋体" w:cs="Times New Roman"/>
                <w:sz w:val="21"/>
              </w:rPr>
            </w:pPr>
            <w:r>
              <w:rPr>
                <w:rFonts w:hint="default" w:ascii="Times New Roman" w:hAnsi="Times New Roman" w:eastAsia="宋体" w:cs="Times New Roman"/>
                <w:sz w:val="21"/>
              </w:rPr>
              <w:t>鸡舍</w:t>
            </w:r>
          </w:p>
        </w:tc>
        <w:tc>
          <w:tcPr>
            <w:tcW w:w="1105" w:type="dxa"/>
            <w:vMerge w:val="restart"/>
            <w:tcBorders>
              <w:tl2br w:val="nil"/>
              <w:tr2bl w:val="nil"/>
            </w:tcBorders>
          </w:tcPr>
          <w:p>
            <w:pPr>
              <w:pStyle w:val="33"/>
              <w:jc w:val="left"/>
              <w:rPr>
                <w:rFonts w:hint="default" w:ascii="Times New Roman" w:hAnsi="Times New Roman" w:eastAsia="宋体" w:cs="Times New Roman"/>
                <w:b/>
                <w:sz w:val="22"/>
              </w:rPr>
            </w:pPr>
          </w:p>
          <w:p>
            <w:pPr>
              <w:pStyle w:val="33"/>
              <w:spacing w:before="144" w:line="235" w:lineRule="auto"/>
              <w:ind w:left="324" w:right="190" w:hanging="123"/>
              <w:jc w:val="left"/>
              <w:rPr>
                <w:rFonts w:hint="default" w:ascii="Times New Roman" w:hAnsi="Times New Roman" w:eastAsia="宋体" w:cs="Times New Roman"/>
                <w:sz w:val="21"/>
              </w:rPr>
            </w:pPr>
            <w:r>
              <w:rPr>
                <w:rFonts w:hint="default" w:ascii="Times New Roman" w:hAnsi="Times New Roman" w:eastAsia="宋体" w:cs="Times New Roman"/>
                <w:position w:val="2"/>
                <w:sz w:val="21"/>
              </w:rPr>
              <w:t>NH</w:t>
            </w:r>
            <w:r>
              <w:rPr>
                <w:rFonts w:hint="default" w:ascii="Times New Roman" w:hAnsi="Times New Roman" w:eastAsia="宋体" w:cs="Times New Roman"/>
                <w:position w:val="2"/>
                <w:sz w:val="21"/>
                <w:vertAlign w:val="subscript"/>
              </w:rPr>
              <w:t>3</w:t>
            </w:r>
            <w:r>
              <w:rPr>
                <w:rFonts w:hint="default" w:ascii="Times New Roman" w:hAnsi="Times New Roman" w:eastAsia="宋体" w:cs="Times New Roman"/>
                <w:position w:val="2"/>
                <w:sz w:val="21"/>
                <w:vertAlign w:val="baseline"/>
              </w:rPr>
              <w:t>、H</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S</w:t>
            </w:r>
          </w:p>
        </w:tc>
        <w:tc>
          <w:tcPr>
            <w:tcW w:w="3608" w:type="dxa"/>
            <w:tcBorders>
              <w:bottom w:val="single" w:color="auto" w:sz="4" w:space="0"/>
              <w:tl2br w:val="nil"/>
              <w:tr2bl w:val="nil"/>
            </w:tcBorders>
          </w:tcPr>
          <w:p>
            <w:pPr>
              <w:pStyle w:val="33"/>
              <w:ind w:left="107" w:right="-15" w:firstLine="28"/>
              <w:jc w:val="left"/>
              <w:rPr>
                <w:rFonts w:hint="default" w:ascii="Times New Roman" w:hAnsi="Times New Roman" w:eastAsia="宋体" w:cs="Times New Roman"/>
                <w:sz w:val="21"/>
              </w:rPr>
            </w:pPr>
            <w:r>
              <w:rPr>
                <w:rFonts w:hint="default" w:ascii="Times New Roman" w:hAnsi="Times New Roman" w:eastAsia="宋体" w:cs="Times New Roman"/>
                <w:sz w:val="21"/>
              </w:rPr>
              <w:t>采取干清粪工艺，及时清粪，定</w:t>
            </w:r>
            <w:r>
              <w:rPr>
                <w:rFonts w:hint="default" w:ascii="Times New Roman" w:hAnsi="Times New Roman" w:eastAsia="宋体" w:cs="Times New Roman"/>
                <w:spacing w:val="-7"/>
                <w:sz w:val="21"/>
              </w:rPr>
              <w:t>期冲洗，水帘降温除臭，除臭剂， 加强绿化</w:t>
            </w:r>
          </w:p>
        </w:tc>
        <w:tc>
          <w:tcPr>
            <w:tcW w:w="3032" w:type="dxa"/>
            <w:vMerge w:val="restart"/>
            <w:tcBorders>
              <w:tl2br w:val="nil"/>
              <w:tr2bl w:val="nil"/>
            </w:tcBorders>
          </w:tcPr>
          <w:p>
            <w:pPr>
              <w:pStyle w:val="33"/>
              <w:spacing w:before="136"/>
              <w:ind w:right="63"/>
              <w:jc w:val="both"/>
              <w:rPr>
                <w:rFonts w:hint="default" w:ascii="Times New Roman" w:hAnsi="Times New Roman" w:eastAsia="宋体" w:cs="Times New Roman"/>
                <w:sz w:val="21"/>
              </w:rPr>
            </w:pPr>
            <w:r>
              <w:rPr>
                <w:rFonts w:hint="default" w:ascii="Times New Roman" w:hAnsi="Times New Roman" w:eastAsia="宋体" w:cs="Times New Roman"/>
                <w:sz w:val="21"/>
              </w:rPr>
              <w:t>满足《恶臭污染物排放标准》（GB14554-93）中二级标准要求以及《畜禽养殖业污染物排放标准》（GB18596-2001）相关标准</w:t>
            </w:r>
          </w:p>
        </w:tc>
        <w:tc>
          <w:tcPr>
            <w:tcW w:w="629" w:type="dxa"/>
            <w:vMerge w:val="restart"/>
            <w:tcBorders>
              <w:tl2br w:val="nil"/>
              <w:tr2bl w:val="nil"/>
            </w:tcBorders>
          </w:tcPr>
          <w:p>
            <w:pPr>
              <w:pStyle w:val="33"/>
              <w:jc w:val="center"/>
              <w:rPr>
                <w:rFonts w:hint="default" w:ascii="Times New Roman" w:hAnsi="Times New Roman" w:eastAsia="宋体" w:cs="Times New Roman"/>
                <w:b/>
                <w:sz w:val="20"/>
              </w:rPr>
            </w:pPr>
          </w:p>
          <w:p>
            <w:pPr>
              <w:pStyle w:val="33"/>
              <w:spacing w:before="168" w:line="244" w:lineRule="auto"/>
              <w:ind w:left="175" w:right="61" w:hanging="106"/>
              <w:jc w:val="center"/>
              <w:rPr>
                <w:rFonts w:hint="default" w:ascii="Times New Roman" w:hAnsi="Times New Roman" w:eastAsia="宋体" w:cs="Times New Roman"/>
                <w:sz w:val="21"/>
              </w:rPr>
            </w:pPr>
          </w:p>
          <w:p>
            <w:pPr>
              <w:pStyle w:val="33"/>
              <w:spacing w:before="168" w:line="244" w:lineRule="auto"/>
              <w:ind w:left="175" w:right="61" w:hanging="106"/>
              <w:jc w:val="center"/>
              <w:rPr>
                <w:rFonts w:hint="default" w:ascii="Times New Roman" w:hAnsi="Times New Roman" w:eastAsia="宋体" w:cs="Times New Roman"/>
                <w:sz w:val="21"/>
              </w:rPr>
            </w:pPr>
          </w:p>
          <w:p>
            <w:pPr>
              <w:pStyle w:val="33"/>
              <w:spacing w:before="168" w:line="244" w:lineRule="auto"/>
              <w:ind w:left="175" w:right="61" w:hanging="106"/>
              <w:jc w:val="center"/>
              <w:rPr>
                <w:rFonts w:hint="default" w:ascii="Times New Roman" w:hAnsi="Times New Roman" w:eastAsia="宋体" w:cs="Times New Roman"/>
                <w:sz w:val="21"/>
              </w:rPr>
            </w:pPr>
          </w:p>
          <w:p>
            <w:pPr>
              <w:pStyle w:val="33"/>
              <w:spacing w:before="168" w:line="244" w:lineRule="auto"/>
              <w:ind w:left="175" w:right="61" w:hanging="106"/>
              <w:jc w:val="center"/>
              <w:rPr>
                <w:rFonts w:hint="default" w:ascii="Times New Roman" w:hAnsi="Times New Roman" w:eastAsia="宋体" w:cs="Times New Roman"/>
                <w:sz w:val="21"/>
              </w:rPr>
            </w:pPr>
          </w:p>
          <w:p>
            <w:pPr>
              <w:pStyle w:val="33"/>
              <w:spacing w:before="168" w:line="244" w:lineRule="auto"/>
              <w:ind w:left="175" w:right="61" w:hanging="106"/>
              <w:jc w:val="center"/>
              <w:rPr>
                <w:rFonts w:hint="default" w:ascii="Times New Roman" w:hAnsi="Times New Roman" w:eastAsia="宋体" w:cs="Times New Roman"/>
                <w:sz w:val="21"/>
              </w:rPr>
            </w:pPr>
          </w:p>
          <w:p>
            <w:pPr>
              <w:pStyle w:val="33"/>
              <w:spacing w:before="168" w:line="244" w:lineRule="auto"/>
              <w:ind w:left="175" w:right="61" w:hanging="106"/>
              <w:jc w:val="center"/>
              <w:rPr>
                <w:rFonts w:hint="default" w:ascii="Times New Roman" w:hAnsi="Times New Roman" w:eastAsia="宋体" w:cs="Times New Roman"/>
                <w:sz w:val="21"/>
              </w:rPr>
            </w:pPr>
          </w:p>
          <w:p>
            <w:pPr>
              <w:pStyle w:val="33"/>
              <w:spacing w:before="168" w:line="244" w:lineRule="auto"/>
              <w:ind w:left="175" w:right="61" w:hanging="106"/>
              <w:jc w:val="center"/>
              <w:rPr>
                <w:rFonts w:hint="default" w:ascii="Times New Roman" w:hAnsi="Times New Roman" w:eastAsia="宋体" w:cs="Times New Roman"/>
                <w:sz w:val="21"/>
              </w:rPr>
            </w:pPr>
          </w:p>
          <w:p>
            <w:pPr>
              <w:pStyle w:val="33"/>
              <w:spacing w:before="168" w:line="244" w:lineRule="auto"/>
              <w:ind w:left="175" w:right="61" w:hanging="106"/>
              <w:jc w:val="center"/>
              <w:rPr>
                <w:rFonts w:hint="default" w:ascii="Times New Roman" w:hAnsi="Times New Roman" w:eastAsia="宋体" w:cs="Times New Roman"/>
                <w:sz w:val="21"/>
              </w:rPr>
            </w:pPr>
          </w:p>
          <w:p>
            <w:pPr>
              <w:pStyle w:val="33"/>
              <w:spacing w:before="168" w:line="244" w:lineRule="auto"/>
              <w:ind w:left="175" w:right="61" w:hanging="106"/>
              <w:jc w:val="center"/>
              <w:rPr>
                <w:rFonts w:hint="default" w:ascii="Times New Roman" w:hAnsi="Times New Roman" w:eastAsia="宋体" w:cs="Times New Roman"/>
                <w:sz w:val="21"/>
              </w:rPr>
            </w:pPr>
          </w:p>
          <w:p>
            <w:pPr>
              <w:pStyle w:val="33"/>
              <w:spacing w:before="168" w:line="244" w:lineRule="auto"/>
              <w:ind w:left="175" w:right="61" w:hanging="106"/>
              <w:jc w:val="center"/>
              <w:rPr>
                <w:rFonts w:hint="default" w:ascii="Times New Roman" w:hAnsi="Times New Roman" w:eastAsia="宋体" w:cs="Times New Roman"/>
                <w:sz w:val="21"/>
              </w:rPr>
            </w:pPr>
            <w:r>
              <w:rPr>
                <w:rFonts w:hint="default" w:ascii="Times New Roman" w:hAnsi="Times New Roman" w:eastAsia="宋体" w:cs="Times New Roman"/>
                <w:sz w:val="21"/>
              </w:rPr>
              <w:t>三</w:t>
            </w:r>
          </w:p>
          <w:p>
            <w:pPr>
              <w:pStyle w:val="33"/>
              <w:spacing w:before="168" w:line="244" w:lineRule="auto"/>
              <w:ind w:left="175" w:right="61" w:hanging="106"/>
              <w:jc w:val="center"/>
              <w:rPr>
                <w:rFonts w:hint="default" w:ascii="Times New Roman" w:hAnsi="Times New Roman" w:eastAsia="宋体" w:cs="Times New Roman"/>
                <w:sz w:val="21"/>
              </w:rPr>
            </w:pPr>
            <w:r>
              <w:rPr>
                <w:rFonts w:hint="default" w:ascii="Times New Roman" w:hAnsi="Times New Roman" w:eastAsia="宋体" w:cs="Times New Roman"/>
                <w:sz w:val="21"/>
              </w:rPr>
              <w:t>同</w:t>
            </w:r>
          </w:p>
          <w:p>
            <w:pPr>
              <w:pStyle w:val="33"/>
              <w:spacing w:before="168" w:line="244" w:lineRule="auto"/>
              <w:ind w:left="175" w:right="61" w:hanging="106"/>
              <w:jc w:val="center"/>
              <w:rPr>
                <w:rFonts w:hint="default" w:ascii="Times New Roman" w:hAnsi="Times New Roman" w:eastAsia="宋体" w:cs="Times New Roman"/>
                <w:sz w:val="21"/>
              </w:rPr>
            </w:pPr>
            <w:r>
              <w:rPr>
                <w:rFonts w:hint="default" w:ascii="Times New Roman" w:hAnsi="Times New Roman" w:eastAsia="宋体" w:cs="Times New Roman"/>
                <w:sz w:val="21"/>
              </w:rPr>
              <w:t>时</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545" w:hRule="atLeast"/>
          <w:jc w:val="center"/>
        </w:trPr>
        <w:tc>
          <w:tcPr>
            <w:tcW w:w="448" w:type="dxa"/>
            <w:vMerge w:val="continue"/>
            <w:tcBorders>
              <w:tl2br w:val="nil"/>
              <w:tr2bl w:val="nil"/>
            </w:tcBorders>
          </w:tcPr>
          <w:p>
            <w:pPr>
              <w:rPr>
                <w:rFonts w:hint="default" w:ascii="Times New Roman" w:hAnsi="Times New Roman" w:eastAsia="宋体" w:cs="Times New Roman"/>
                <w:sz w:val="2"/>
                <w:szCs w:val="2"/>
              </w:rPr>
            </w:pPr>
          </w:p>
        </w:tc>
        <w:tc>
          <w:tcPr>
            <w:tcW w:w="1355"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3"/>
              </w:rPr>
            </w:pPr>
          </w:p>
          <w:p>
            <w:pPr>
              <w:pStyle w:val="33"/>
              <w:spacing w:line="242" w:lineRule="auto"/>
              <w:ind w:left="366" w:right="148" w:hanging="212"/>
              <w:jc w:val="left"/>
              <w:rPr>
                <w:rFonts w:hint="default" w:ascii="Times New Roman" w:hAnsi="Times New Roman" w:eastAsia="宋体" w:cs="Times New Roman"/>
                <w:sz w:val="21"/>
              </w:rPr>
            </w:pPr>
            <w:r>
              <w:rPr>
                <w:rFonts w:hint="default" w:ascii="Times New Roman" w:hAnsi="Times New Roman" w:eastAsia="宋体" w:cs="Times New Roman"/>
                <w:sz w:val="21"/>
              </w:rPr>
              <w:t>污水处理设施</w:t>
            </w:r>
          </w:p>
        </w:tc>
        <w:tc>
          <w:tcPr>
            <w:tcW w:w="1105" w:type="dxa"/>
            <w:vMerge w:val="continue"/>
            <w:tcBorders>
              <w:tl2br w:val="nil"/>
              <w:tr2bl w:val="nil"/>
            </w:tcBorders>
          </w:tcPr>
          <w:p>
            <w:pPr>
              <w:pStyle w:val="33"/>
              <w:spacing w:before="144" w:line="235" w:lineRule="auto"/>
              <w:ind w:left="324" w:right="190" w:hanging="123"/>
              <w:jc w:val="left"/>
              <w:rPr>
                <w:rFonts w:hint="default" w:ascii="Times New Roman" w:hAnsi="Times New Roman" w:eastAsia="宋体" w:cs="Times New Roman"/>
                <w:sz w:val="21"/>
              </w:rPr>
            </w:pPr>
          </w:p>
        </w:tc>
        <w:tc>
          <w:tcPr>
            <w:tcW w:w="3608" w:type="dxa"/>
            <w:tcBorders>
              <w:top w:val="single" w:color="auto" w:sz="4" w:space="0"/>
              <w:tl2br w:val="nil"/>
              <w:tr2bl w:val="nil"/>
            </w:tcBorders>
          </w:tcPr>
          <w:p>
            <w:pPr>
              <w:pStyle w:val="33"/>
              <w:spacing w:before="1"/>
              <w:jc w:val="left"/>
              <w:rPr>
                <w:rFonts w:hint="default" w:ascii="Times New Roman" w:hAnsi="Times New Roman" w:eastAsia="宋体" w:cs="Times New Roman"/>
                <w:sz w:val="21"/>
              </w:rPr>
            </w:pPr>
            <w:r>
              <w:rPr>
                <w:rFonts w:hint="default" w:ascii="Times New Roman" w:hAnsi="Times New Roman" w:eastAsia="宋体" w:cs="Times New Roman"/>
                <w:sz w:val="21"/>
              </w:rPr>
              <w:t>污水站区厌氧池和污泥池等密封+污水处理区固液分离机等处喷洒除臭剂+周边加强绿化</w:t>
            </w:r>
          </w:p>
        </w:tc>
        <w:tc>
          <w:tcPr>
            <w:tcW w:w="3032" w:type="dxa"/>
            <w:vMerge w:val="continue"/>
            <w:tcBorders>
              <w:tl2br w:val="nil"/>
              <w:tr2bl w:val="nil"/>
            </w:tcBorders>
          </w:tcPr>
          <w:p>
            <w:pPr>
              <w:pStyle w:val="33"/>
              <w:spacing w:before="136"/>
              <w:ind w:right="63"/>
              <w:jc w:val="both"/>
              <w:rPr>
                <w:rFonts w:hint="default" w:ascii="Times New Roman" w:hAnsi="Times New Roman" w:eastAsia="宋体" w:cs="Times New Roman"/>
                <w:sz w:val="21"/>
              </w:rPr>
            </w:pPr>
          </w:p>
        </w:tc>
        <w:tc>
          <w:tcPr>
            <w:tcW w:w="629" w:type="dxa"/>
            <w:vMerge w:val="continue"/>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90" w:hRule="atLeast"/>
          <w:jc w:val="center"/>
        </w:trPr>
        <w:tc>
          <w:tcPr>
            <w:tcW w:w="448" w:type="dxa"/>
            <w:vMerge w:val="continue"/>
            <w:tcBorders>
              <w:tl2br w:val="nil"/>
              <w:tr2bl w:val="nil"/>
            </w:tcBorders>
          </w:tcPr>
          <w:p>
            <w:pPr>
              <w:rPr>
                <w:rFonts w:hint="default" w:ascii="Times New Roman" w:hAnsi="Times New Roman" w:eastAsia="宋体" w:cs="Times New Roman"/>
                <w:sz w:val="2"/>
                <w:szCs w:val="2"/>
              </w:rPr>
            </w:pPr>
          </w:p>
        </w:tc>
        <w:tc>
          <w:tcPr>
            <w:tcW w:w="1355" w:type="dxa"/>
            <w:vMerge w:val="continue"/>
            <w:tcBorders>
              <w:tl2br w:val="nil"/>
              <w:tr2bl w:val="nil"/>
            </w:tcBorders>
          </w:tcPr>
          <w:p>
            <w:pPr>
              <w:rPr>
                <w:rFonts w:hint="default" w:ascii="Times New Roman" w:hAnsi="Times New Roman" w:eastAsia="宋体" w:cs="Times New Roman"/>
                <w:sz w:val="2"/>
                <w:szCs w:val="2"/>
              </w:rPr>
            </w:pPr>
          </w:p>
        </w:tc>
        <w:tc>
          <w:tcPr>
            <w:tcW w:w="1105" w:type="dxa"/>
            <w:vMerge w:val="continue"/>
            <w:tcBorders>
              <w:tl2br w:val="nil"/>
              <w:tr2bl w:val="nil"/>
            </w:tcBorders>
          </w:tcPr>
          <w:p>
            <w:pPr>
              <w:rPr>
                <w:rFonts w:hint="default" w:ascii="Times New Roman" w:hAnsi="Times New Roman" w:eastAsia="宋体" w:cs="Times New Roman"/>
                <w:sz w:val="2"/>
                <w:szCs w:val="2"/>
              </w:rPr>
            </w:pPr>
          </w:p>
        </w:tc>
        <w:tc>
          <w:tcPr>
            <w:tcW w:w="3608" w:type="dxa"/>
            <w:tcBorders>
              <w:tl2br w:val="nil"/>
              <w:tr2bl w:val="nil"/>
            </w:tcBorders>
          </w:tcPr>
          <w:p>
            <w:pPr>
              <w:pStyle w:val="33"/>
              <w:ind w:right="95"/>
              <w:jc w:val="both"/>
              <w:rPr>
                <w:rFonts w:hint="default" w:ascii="Times New Roman" w:hAnsi="Times New Roman" w:eastAsia="宋体" w:cs="Times New Roman"/>
                <w:sz w:val="21"/>
              </w:rPr>
            </w:pPr>
            <w:r>
              <w:rPr>
                <w:rFonts w:hint="default" w:ascii="Times New Roman" w:hAnsi="Times New Roman" w:eastAsia="宋体" w:cs="Times New Roman"/>
                <w:sz w:val="21"/>
              </w:rPr>
              <w:t>1 套</w:t>
            </w:r>
            <w:r>
              <w:rPr>
                <w:rFonts w:hint="default" w:ascii="Times New Roman" w:hAnsi="Times New Roman" w:eastAsia="宋体" w:cs="Times New Roman"/>
                <w:sz w:val="21"/>
                <w:lang w:val="en-US" w:eastAsia="zh-CN"/>
              </w:rPr>
              <w:t>集气系统</w:t>
            </w:r>
            <w:r>
              <w:rPr>
                <w:rFonts w:hint="default" w:ascii="Times New Roman" w:hAnsi="Times New Roman" w:eastAsia="宋体" w:cs="Times New Roman"/>
                <w:sz w:val="21"/>
              </w:rPr>
              <w:t>（1#、风量</w:t>
            </w:r>
            <w:r>
              <w:rPr>
                <w:rFonts w:hint="default" w:ascii="Times New Roman" w:hAnsi="Times New Roman" w:eastAsia="宋体" w:cs="Times New Roman"/>
                <w:sz w:val="21"/>
                <w:lang w:val="en-US" w:eastAsia="zh-CN"/>
              </w:rPr>
              <w:t>3</w:t>
            </w:r>
            <w:r>
              <w:rPr>
                <w:rFonts w:hint="default" w:ascii="Times New Roman" w:hAnsi="Times New Roman" w:eastAsia="宋体" w:cs="Times New Roman"/>
                <w:sz w:val="21"/>
              </w:rPr>
              <w:t>000m</w:t>
            </w:r>
            <w:r>
              <w:rPr>
                <w:rFonts w:hint="default" w:ascii="Times New Roman" w:hAnsi="Times New Roman" w:eastAsia="宋体" w:cs="Times New Roman"/>
                <w:position w:val="7"/>
                <w:sz w:val="13"/>
              </w:rPr>
              <w:t>3</w:t>
            </w:r>
            <w:r>
              <w:rPr>
                <w:rFonts w:hint="default" w:ascii="Times New Roman" w:hAnsi="Times New Roman" w:eastAsia="宋体" w:cs="Times New Roman"/>
                <w:sz w:val="21"/>
              </w:rPr>
              <w:t>/h）+1 根 15m 高排气筒（FQ1）</w:t>
            </w:r>
          </w:p>
        </w:tc>
        <w:tc>
          <w:tcPr>
            <w:tcW w:w="3032" w:type="dxa"/>
            <w:vMerge w:val="continue"/>
            <w:tcBorders>
              <w:tl2br w:val="nil"/>
              <w:tr2bl w:val="nil"/>
            </w:tcBorders>
          </w:tcPr>
          <w:p>
            <w:pPr>
              <w:rPr>
                <w:rFonts w:hint="default" w:ascii="Times New Roman" w:hAnsi="Times New Roman" w:eastAsia="宋体" w:cs="Times New Roman"/>
                <w:sz w:val="2"/>
                <w:szCs w:val="2"/>
              </w:rPr>
            </w:pPr>
          </w:p>
        </w:tc>
        <w:tc>
          <w:tcPr>
            <w:tcW w:w="629"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1369" w:hRule="atLeast"/>
          <w:jc w:val="center"/>
        </w:trPr>
        <w:tc>
          <w:tcPr>
            <w:tcW w:w="448" w:type="dxa"/>
            <w:tcBorders>
              <w:tl2br w:val="nil"/>
              <w:tr2bl w:val="nil"/>
            </w:tcBorders>
          </w:tcPr>
          <w:p>
            <w:pPr>
              <w:pStyle w:val="33"/>
              <w:jc w:val="left"/>
              <w:rPr>
                <w:rFonts w:hint="default" w:ascii="Times New Roman" w:hAnsi="Times New Roman" w:eastAsia="宋体" w:cs="Times New Roman"/>
                <w:b/>
                <w:sz w:val="20"/>
              </w:rPr>
            </w:pPr>
          </w:p>
          <w:p>
            <w:pPr>
              <w:pStyle w:val="33"/>
              <w:spacing w:before="154" w:line="242" w:lineRule="auto"/>
              <w:ind w:left="122" w:right="110"/>
              <w:jc w:val="both"/>
              <w:rPr>
                <w:rFonts w:hint="default" w:ascii="Times New Roman" w:hAnsi="Times New Roman" w:eastAsia="宋体" w:cs="Times New Roman"/>
                <w:sz w:val="21"/>
              </w:rPr>
            </w:pPr>
            <w:r>
              <w:rPr>
                <w:rFonts w:hint="default" w:ascii="Times New Roman" w:hAnsi="Times New Roman" w:eastAsia="宋体" w:cs="Times New Roman"/>
                <w:sz w:val="21"/>
              </w:rPr>
              <w:t>水污染</w:t>
            </w:r>
          </w:p>
        </w:tc>
        <w:tc>
          <w:tcPr>
            <w:tcW w:w="1355" w:type="dxa"/>
            <w:tcBorders>
              <w:tl2br w:val="nil"/>
              <w:tr2bl w:val="nil"/>
            </w:tcBorders>
          </w:tcPr>
          <w:p>
            <w:pPr>
              <w:pStyle w:val="33"/>
              <w:spacing w:before="4"/>
              <w:jc w:val="left"/>
              <w:rPr>
                <w:rFonts w:hint="default" w:ascii="Times New Roman" w:hAnsi="Times New Roman" w:eastAsia="宋体" w:cs="Times New Roman"/>
                <w:b/>
                <w:sz w:val="21"/>
              </w:rPr>
            </w:pPr>
          </w:p>
          <w:p>
            <w:pPr>
              <w:pStyle w:val="33"/>
              <w:spacing w:line="242" w:lineRule="auto"/>
              <w:ind w:left="155" w:right="148"/>
              <w:jc w:val="both"/>
              <w:rPr>
                <w:rFonts w:hint="default" w:ascii="Times New Roman" w:hAnsi="Times New Roman" w:eastAsia="宋体" w:cs="Times New Roman"/>
                <w:sz w:val="21"/>
              </w:rPr>
            </w:pPr>
            <w:r>
              <w:rPr>
                <w:rFonts w:hint="default" w:ascii="Times New Roman" w:hAnsi="Times New Roman" w:eastAsia="宋体" w:cs="Times New Roman"/>
                <w:sz w:val="21"/>
              </w:rPr>
              <w:t>鸡舍冲洗废水，生活污水、食堂废水</w:t>
            </w:r>
          </w:p>
        </w:tc>
        <w:tc>
          <w:tcPr>
            <w:tcW w:w="1105" w:type="dxa"/>
            <w:tcBorders>
              <w:tl2br w:val="nil"/>
              <w:tr2bl w:val="nil"/>
            </w:tcBorders>
          </w:tcPr>
          <w:p>
            <w:pPr>
              <w:pStyle w:val="33"/>
              <w:spacing w:before="136"/>
              <w:ind w:left="108" w:right="63" w:hanging="34"/>
              <w:rPr>
                <w:rFonts w:hint="default" w:ascii="Times New Roman" w:hAnsi="Times New Roman" w:eastAsia="宋体" w:cs="Times New Roman"/>
                <w:sz w:val="21"/>
              </w:rPr>
            </w:pPr>
            <w:r>
              <w:rPr>
                <w:rFonts w:hint="default" w:ascii="Times New Roman" w:hAnsi="Times New Roman" w:eastAsia="宋体" w:cs="Times New Roman"/>
                <w:sz w:val="21"/>
              </w:rPr>
              <w:t>COD、</w:t>
            </w:r>
            <w:r>
              <w:rPr>
                <w:rFonts w:hint="default" w:ascii="Times New Roman" w:hAnsi="Times New Roman" w:eastAsia="宋体" w:cs="Times New Roman"/>
                <w:position w:val="2"/>
                <w:sz w:val="21"/>
              </w:rPr>
              <w:t>NH</w:t>
            </w:r>
            <w:r>
              <w:rPr>
                <w:rFonts w:hint="default" w:ascii="Times New Roman" w:hAnsi="Times New Roman" w:eastAsia="宋体" w:cs="Times New Roman"/>
                <w:position w:val="2"/>
                <w:sz w:val="21"/>
                <w:vertAlign w:val="subscript"/>
              </w:rPr>
              <w:t>3</w:t>
            </w:r>
            <w:r>
              <w:rPr>
                <w:rFonts w:hint="default" w:ascii="Times New Roman" w:hAnsi="Times New Roman" w:eastAsia="宋体" w:cs="Times New Roman"/>
                <w:position w:val="2"/>
                <w:sz w:val="21"/>
                <w:vertAlign w:val="baseline"/>
              </w:rPr>
              <w:t>-N、</w:t>
            </w:r>
          </w:p>
          <w:p>
            <w:pPr>
              <w:pStyle w:val="33"/>
              <w:spacing w:before="1" w:line="242" w:lineRule="auto"/>
              <w:ind w:left="158" w:right="149"/>
              <w:rPr>
                <w:rFonts w:hint="default" w:ascii="Times New Roman" w:hAnsi="Times New Roman" w:eastAsia="宋体" w:cs="Times New Roman"/>
                <w:sz w:val="21"/>
              </w:rPr>
            </w:pPr>
            <w:r>
              <w:rPr>
                <w:rFonts w:hint="default" w:ascii="Times New Roman" w:hAnsi="Times New Roman" w:eastAsia="宋体" w:cs="Times New Roman"/>
                <w:sz w:val="21"/>
              </w:rPr>
              <w:t>TP、粪大肠菌群</w:t>
            </w:r>
          </w:p>
        </w:tc>
        <w:tc>
          <w:tcPr>
            <w:tcW w:w="3608" w:type="dxa"/>
            <w:tcBorders>
              <w:tl2br w:val="nil"/>
              <w:tr2bl w:val="nil"/>
            </w:tcBorders>
          </w:tcPr>
          <w:p>
            <w:pPr>
              <w:pStyle w:val="33"/>
              <w:spacing w:before="136"/>
              <w:ind w:right="63"/>
              <w:jc w:val="both"/>
              <w:rPr>
                <w:rFonts w:hint="default" w:ascii="Times New Roman" w:hAnsi="Times New Roman" w:eastAsia="宋体" w:cs="Times New Roman"/>
                <w:sz w:val="21"/>
              </w:rPr>
            </w:pPr>
            <w:r>
              <w:rPr>
                <w:rFonts w:hint="default" w:ascii="Times New Roman" w:hAnsi="Times New Roman" w:eastAsia="宋体" w:cs="Times New Roman"/>
                <w:sz w:val="21"/>
              </w:rPr>
              <w:t>雨污水管网；污水处理设施（“固液分离+厌氧+ 好氧+物化处理+多级生物氧化 塘”，处理规模 1</w:t>
            </w:r>
            <w:r>
              <w:rPr>
                <w:rFonts w:hint="default" w:ascii="Times New Roman" w:hAnsi="Times New Roman" w:eastAsia="宋体" w:cs="Times New Roman"/>
                <w:sz w:val="21"/>
                <w:lang w:val="en-US" w:eastAsia="zh-CN"/>
              </w:rPr>
              <w:t>5</w:t>
            </w:r>
            <w:r>
              <w:rPr>
                <w:rFonts w:hint="default" w:ascii="Times New Roman" w:hAnsi="Times New Roman" w:eastAsia="宋体" w:cs="Times New Roman"/>
                <w:sz w:val="21"/>
              </w:rPr>
              <w:t>t/d）；隔油池；化粪池</w:t>
            </w:r>
          </w:p>
        </w:tc>
        <w:tc>
          <w:tcPr>
            <w:tcW w:w="3032" w:type="dxa"/>
            <w:tcBorders>
              <w:tl2br w:val="nil"/>
              <w:tr2bl w:val="nil"/>
            </w:tcBorders>
          </w:tcPr>
          <w:p>
            <w:pPr>
              <w:pStyle w:val="33"/>
              <w:spacing w:before="2" w:line="242" w:lineRule="auto"/>
              <w:ind w:right="16"/>
              <w:jc w:val="left"/>
              <w:rPr>
                <w:rFonts w:hint="default" w:ascii="Times New Roman" w:hAnsi="Times New Roman" w:eastAsia="宋体" w:cs="Times New Roman"/>
                <w:sz w:val="21"/>
              </w:rPr>
            </w:pPr>
            <w:r>
              <w:rPr>
                <w:rFonts w:hint="default" w:ascii="Times New Roman" w:hAnsi="Times New Roman" w:eastAsia="宋体" w:cs="Times New Roman"/>
                <w:spacing w:val="-6"/>
                <w:sz w:val="21"/>
              </w:rPr>
              <w:t>满足《畜禽养殖业污染物排</w:t>
            </w:r>
            <w:r>
              <w:rPr>
                <w:rFonts w:hint="default" w:ascii="Times New Roman" w:hAnsi="Times New Roman" w:eastAsia="宋体" w:cs="Times New Roman"/>
                <w:spacing w:val="-6"/>
                <w:w w:val="95"/>
                <w:sz w:val="21"/>
              </w:rPr>
              <w:t xml:space="preserve">放标准》（GB18596-2001） </w:t>
            </w:r>
            <w:r>
              <w:rPr>
                <w:rFonts w:hint="default" w:ascii="Times New Roman" w:hAnsi="Times New Roman" w:eastAsia="宋体" w:cs="Times New Roman"/>
                <w:spacing w:val="-8"/>
                <w:sz w:val="21"/>
              </w:rPr>
              <w:t>标准要求及《农田灌溉水质标准》（GB2084-2005</w:t>
            </w:r>
            <w:r>
              <w:rPr>
                <w:rFonts w:hint="default" w:ascii="Times New Roman" w:hAnsi="Times New Roman" w:eastAsia="宋体" w:cs="Times New Roman"/>
                <w:sz w:val="21"/>
                <w:lang w:val="en-US" w:eastAsia="zh-CN"/>
              </w:rPr>
              <w:t>）表1 中旱作标准要求，</w:t>
            </w:r>
            <w:r>
              <w:rPr>
                <w:rFonts w:hint="eastAsia" w:ascii="Times New Roman" w:hAnsi="Times New Roman" w:cs="Times New Roman"/>
                <w:sz w:val="21"/>
                <w:lang w:val="en-US" w:eastAsia="zh-CN"/>
              </w:rPr>
              <w:t>全部回</w:t>
            </w:r>
            <w:r>
              <w:rPr>
                <w:rFonts w:hint="default" w:ascii="Times New Roman" w:hAnsi="Times New Roman" w:eastAsia="宋体" w:cs="Times New Roman"/>
                <w:sz w:val="21"/>
                <w:lang w:val="en-US" w:eastAsia="zh-CN"/>
              </w:rPr>
              <w:t>用于循环农业示范园种植，不外排</w:t>
            </w:r>
          </w:p>
        </w:tc>
        <w:tc>
          <w:tcPr>
            <w:tcW w:w="629" w:type="dxa"/>
            <w:vMerge w:val="continue"/>
            <w:tcBorders>
              <w:tl2br w:val="nil"/>
              <w:tr2bl w:val="nil"/>
            </w:tcBorders>
          </w:tcPr>
          <w:p>
            <w:pPr>
              <w:pStyle w:val="33"/>
              <w:spacing w:before="168" w:line="244" w:lineRule="auto"/>
              <w:ind w:left="175" w:right="61" w:hanging="106"/>
              <w:jc w:val="left"/>
              <w:rPr>
                <w:rFonts w:hint="default" w:ascii="Times New Roman" w:hAnsi="Times New Roman" w:eastAsia="宋体" w:cs="Times New Roman"/>
                <w:sz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868" w:hRule="atLeast"/>
          <w:jc w:val="center"/>
        </w:trPr>
        <w:tc>
          <w:tcPr>
            <w:tcW w:w="448" w:type="dxa"/>
            <w:tcBorders>
              <w:tl2br w:val="nil"/>
              <w:tr2bl w:val="nil"/>
            </w:tcBorders>
          </w:tcPr>
          <w:p>
            <w:pPr>
              <w:pStyle w:val="33"/>
              <w:spacing w:before="136" w:line="244" w:lineRule="auto"/>
              <w:ind w:left="16" w:right="7"/>
              <w:jc w:val="left"/>
              <w:rPr>
                <w:rFonts w:hint="default" w:ascii="Times New Roman" w:hAnsi="Times New Roman" w:eastAsia="宋体" w:cs="Times New Roman"/>
                <w:sz w:val="21"/>
              </w:rPr>
            </w:pPr>
            <w:r>
              <w:rPr>
                <w:rFonts w:hint="default" w:ascii="Times New Roman" w:hAnsi="Times New Roman" w:eastAsia="宋体" w:cs="Times New Roman"/>
                <w:sz w:val="21"/>
              </w:rPr>
              <w:t>噪声治理</w:t>
            </w:r>
          </w:p>
        </w:tc>
        <w:tc>
          <w:tcPr>
            <w:tcW w:w="1355" w:type="dxa"/>
            <w:tcBorders>
              <w:tl2br w:val="nil"/>
              <w:tr2bl w:val="nil"/>
            </w:tcBorders>
          </w:tcPr>
          <w:p>
            <w:pPr>
              <w:pStyle w:val="33"/>
              <w:spacing w:before="136" w:line="244" w:lineRule="auto"/>
              <w:ind w:left="155" w:right="148"/>
              <w:jc w:val="left"/>
              <w:rPr>
                <w:rFonts w:hint="default" w:ascii="Times New Roman" w:hAnsi="Times New Roman" w:eastAsia="宋体" w:cs="Times New Roman"/>
                <w:sz w:val="21"/>
              </w:rPr>
            </w:pPr>
            <w:r>
              <w:rPr>
                <w:rFonts w:hint="default" w:ascii="Times New Roman" w:hAnsi="Times New Roman" w:eastAsia="宋体" w:cs="Times New Roman"/>
                <w:sz w:val="21"/>
              </w:rPr>
              <w:t>风机、水泵、鸡叫</w:t>
            </w:r>
          </w:p>
        </w:tc>
        <w:tc>
          <w:tcPr>
            <w:tcW w:w="1105" w:type="dxa"/>
            <w:tcBorders>
              <w:tl2br w:val="nil"/>
              <w:tr2bl w:val="nil"/>
            </w:tcBorders>
          </w:tcPr>
          <w:p>
            <w:pPr>
              <w:pStyle w:val="33"/>
              <w:spacing w:before="1" w:line="270" w:lineRule="atLeast"/>
              <w:ind w:left="153" w:right="144" w:firstLine="2"/>
              <w:rPr>
                <w:rFonts w:hint="default" w:ascii="Times New Roman" w:hAnsi="Times New Roman" w:eastAsia="宋体" w:cs="Times New Roman"/>
                <w:sz w:val="21"/>
              </w:rPr>
            </w:pPr>
            <w:r>
              <w:rPr>
                <w:rFonts w:hint="default" w:ascii="Times New Roman" w:hAnsi="Times New Roman" w:eastAsia="宋体" w:cs="Times New Roman"/>
                <w:sz w:val="21"/>
              </w:rPr>
              <w:t>连续等</w:t>
            </w:r>
            <w:r>
              <w:rPr>
                <w:rFonts w:hint="default" w:ascii="Times New Roman" w:hAnsi="Times New Roman" w:eastAsia="宋体" w:cs="Times New Roman"/>
                <w:spacing w:val="-28"/>
                <w:sz w:val="21"/>
              </w:rPr>
              <w:t xml:space="preserve">效 </w:t>
            </w:r>
            <w:r>
              <w:rPr>
                <w:rFonts w:hint="default" w:ascii="Times New Roman" w:hAnsi="Times New Roman" w:eastAsia="宋体" w:cs="Times New Roman"/>
                <w:sz w:val="21"/>
              </w:rPr>
              <w:t xml:space="preserve">A </w:t>
            </w:r>
            <w:r>
              <w:rPr>
                <w:rFonts w:hint="default" w:ascii="Times New Roman" w:hAnsi="Times New Roman" w:eastAsia="宋体" w:cs="Times New Roman"/>
                <w:spacing w:val="-16"/>
                <w:sz w:val="21"/>
              </w:rPr>
              <w:t>声</w:t>
            </w:r>
            <w:r>
              <w:rPr>
                <w:rFonts w:hint="default" w:ascii="Times New Roman" w:hAnsi="Times New Roman" w:eastAsia="宋体" w:cs="Times New Roman"/>
                <w:sz w:val="21"/>
              </w:rPr>
              <w:t>级</w:t>
            </w:r>
          </w:p>
        </w:tc>
        <w:tc>
          <w:tcPr>
            <w:tcW w:w="3608" w:type="dxa"/>
            <w:tcBorders>
              <w:tl2br w:val="nil"/>
              <w:tr2bl w:val="nil"/>
            </w:tcBorders>
          </w:tcPr>
          <w:p>
            <w:pPr>
              <w:pStyle w:val="33"/>
              <w:spacing w:before="1" w:line="270" w:lineRule="atLeast"/>
              <w:ind w:left="135" w:right="129"/>
              <w:rPr>
                <w:rFonts w:hint="default" w:ascii="Times New Roman" w:hAnsi="Times New Roman" w:eastAsia="宋体" w:cs="Times New Roman"/>
                <w:sz w:val="21"/>
              </w:rPr>
            </w:pPr>
            <w:r>
              <w:rPr>
                <w:rFonts w:hint="default" w:ascii="Times New Roman" w:hAnsi="Times New Roman" w:eastAsia="宋体" w:cs="Times New Roman"/>
                <w:sz w:val="21"/>
              </w:rPr>
              <w:t>隔声、减振、消声，合理场区布置位置，草地、灌木、乔木等间隔立体绿化</w:t>
            </w:r>
          </w:p>
        </w:tc>
        <w:tc>
          <w:tcPr>
            <w:tcW w:w="3032" w:type="dxa"/>
            <w:tcBorders>
              <w:tl2br w:val="nil"/>
              <w:tr2bl w:val="nil"/>
            </w:tcBorders>
          </w:tcPr>
          <w:p>
            <w:pPr>
              <w:pStyle w:val="33"/>
              <w:spacing w:before="2" w:line="242" w:lineRule="auto"/>
              <w:ind w:right="-15"/>
              <w:jc w:val="left"/>
              <w:rPr>
                <w:rFonts w:hint="default" w:ascii="Times New Roman" w:hAnsi="Times New Roman" w:eastAsia="宋体" w:cs="Times New Roman"/>
                <w:sz w:val="21"/>
              </w:rPr>
            </w:pPr>
            <w:r>
              <w:rPr>
                <w:rFonts w:hint="default" w:ascii="Times New Roman" w:hAnsi="Times New Roman" w:eastAsia="宋体" w:cs="Times New Roman"/>
                <w:spacing w:val="-5"/>
                <w:sz w:val="21"/>
              </w:rPr>
              <w:t>场界噪声排放可满足《工业企业场界环境噪声排放标准》</w:t>
            </w:r>
          </w:p>
          <w:p>
            <w:pPr>
              <w:pStyle w:val="33"/>
              <w:spacing w:line="251" w:lineRule="exact"/>
              <w:jc w:val="left"/>
              <w:rPr>
                <w:rFonts w:hint="default" w:ascii="Times New Roman" w:hAnsi="Times New Roman" w:eastAsia="宋体" w:cs="Times New Roman"/>
                <w:sz w:val="21"/>
              </w:rPr>
            </w:pPr>
            <w:r>
              <w:rPr>
                <w:rFonts w:hint="default" w:ascii="Times New Roman" w:hAnsi="Times New Roman" w:eastAsia="宋体" w:cs="Times New Roman"/>
                <w:sz w:val="21"/>
              </w:rPr>
              <w:t>（GB12348-2008）2</w:t>
            </w:r>
            <w:r>
              <w:rPr>
                <w:rFonts w:hint="default" w:ascii="Times New Roman" w:hAnsi="Times New Roman" w:eastAsia="宋体" w:cs="Times New Roman"/>
                <w:spacing w:val="-6"/>
                <w:sz w:val="21"/>
              </w:rPr>
              <w:t xml:space="preserve"> </w:t>
            </w:r>
            <w:r>
              <w:rPr>
                <w:rFonts w:hint="default" w:ascii="Times New Roman" w:hAnsi="Times New Roman" w:eastAsia="宋体" w:cs="Times New Roman"/>
                <w:sz w:val="21"/>
              </w:rPr>
              <w:t>类标准</w:t>
            </w:r>
          </w:p>
        </w:tc>
        <w:tc>
          <w:tcPr>
            <w:tcW w:w="629" w:type="dxa"/>
            <w:vMerge w:val="continue"/>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19" w:hRule="atLeast"/>
          <w:jc w:val="center"/>
        </w:trPr>
        <w:tc>
          <w:tcPr>
            <w:tcW w:w="448"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spacing w:before="8"/>
              <w:jc w:val="left"/>
              <w:rPr>
                <w:rFonts w:hint="default" w:ascii="Times New Roman" w:hAnsi="Times New Roman" w:eastAsia="宋体" w:cs="Times New Roman"/>
                <w:b/>
                <w:sz w:val="24"/>
              </w:rPr>
            </w:pPr>
          </w:p>
          <w:p>
            <w:pPr>
              <w:pStyle w:val="33"/>
              <w:spacing w:line="242" w:lineRule="auto"/>
              <w:ind w:left="122" w:right="110"/>
              <w:jc w:val="both"/>
              <w:rPr>
                <w:rFonts w:hint="default" w:ascii="Times New Roman" w:hAnsi="Times New Roman" w:eastAsia="宋体" w:cs="Times New Roman"/>
                <w:sz w:val="21"/>
              </w:rPr>
            </w:pPr>
            <w:r>
              <w:rPr>
                <w:rFonts w:hint="default" w:ascii="Times New Roman" w:hAnsi="Times New Roman" w:eastAsia="宋体" w:cs="Times New Roman"/>
                <w:sz w:val="21"/>
              </w:rPr>
              <w:t>固体废物</w:t>
            </w:r>
          </w:p>
        </w:tc>
        <w:tc>
          <w:tcPr>
            <w:tcW w:w="2460" w:type="dxa"/>
            <w:gridSpan w:val="2"/>
            <w:tcBorders>
              <w:tl2br w:val="nil"/>
              <w:tr2bl w:val="nil"/>
            </w:tcBorders>
          </w:tcPr>
          <w:p>
            <w:pPr>
              <w:pStyle w:val="33"/>
              <w:spacing w:before="5" w:line="257" w:lineRule="exact"/>
              <w:ind w:left="227"/>
              <w:jc w:val="left"/>
              <w:rPr>
                <w:rFonts w:hint="default" w:ascii="Times New Roman" w:hAnsi="Times New Roman" w:eastAsia="宋体" w:cs="Times New Roman"/>
                <w:sz w:val="21"/>
              </w:rPr>
            </w:pPr>
            <w:r>
              <w:rPr>
                <w:rFonts w:hint="default" w:ascii="Times New Roman" w:hAnsi="Times New Roman" w:eastAsia="宋体" w:cs="Times New Roman"/>
                <w:sz w:val="21"/>
              </w:rPr>
              <w:t>鸡粪、沼渣、污泥</w:t>
            </w:r>
          </w:p>
        </w:tc>
        <w:tc>
          <w:tcPr>
            <w:tcW w:w="3608" w:type="dxa"/>
            <w:tcBorders>
              <w:tl2br w:val="nil"/>
              <w:tr2bl w:val="nil"/>
            </w:tcBorders>
          </w:tcPr>
          <w:p>
            <w:pPr>
              <w:pStyle w:val="33"/>
              <w:spacing w:before="5" w:line="257" w:lineRule="exact"/>
              <w:ind w:left="102" w:right="95"/>
              <w:rPr>
                <w:rFonts w:hint="default" w:ascii="Times New Roman" w:hAnsi="Times New Roman" w:eastAsia="宋体" w:cs="Times New Roman"/>
                <w:sz w:val="21"/>
              </w:rPr>
            </w:pPr>
            <w:r>
              <w:rPr>
                <w:rFonts w:hint="default" w:ascii="Times New Roman" w:hAnsi="Times New Roman" w:eastAsia="宋体" w:cs="Times New Roman"/>
                <w:sz w:val="21"/>
              </w:rPr>
              <w:t>及时清出至鸡粪堆场打包外售</w:t>
            </w:r>
          </w:p>
        </w:tc>
        <w:tc>
          <w:tcPr>
            <w:tcW w:w="3032" w:type="dxa"/>
            <w:vMerge w:val="restart"/>
            <w:tcBorders>
              <w:tl2br w:val="nil"/>
              <w:tr2bl w:val="nil"/>
            </w:tcBorders>
          </w:tcPr>
          <w:p>
            <w:pPr>
              <w:pStyle w:val="33"/>
              <w:spacing w:before="132"/>
              <w:ind w:left="108"/>
              <w:jc w:val="left"/>
              <w:rPr>
                <w:rFonts w:hint="default" w:ascii="Times New Roman" w:hAnsi="Times New Roman" w:eastAsia="宋体" w:cs="Times New Roman"/>
                <w:sz w:val="21"/>
              </w:rPr>
            </w:pPr>
          </w:p>
          <w:p>
            <w:pPr>
              <w:pStyle w:val="33"/>
              <w:spacing w:before="132"/>
              <w:ind w:left="108"/>
              <w:jc w:val="left"/>
              <w:rPr>
                <w:rFonts w:hint="default" w:ascii="Times New Roman" w:hAnsi="Times New Roman" w:eastAsia="宋体" w:cs="Times New Roman"/>
                <w:sz w:val="21"/>
              </w:rPr>
            </w:pPr>
          </w:p>
          <w:p>
            <w:pPr>
              <w:pStyle w:val="33"/>
              <w:spacing w:before="132"/>
              <w:jc w:val="left"/>
              <w:rPr>
                <w:rFonts w:hint="default" w:ascii="Times New Roman" w:hAnsi="Times New Roman" w:eastAsia="宋体" w:cs="Times New Roman"/>
                <w:sz w:val="21"/>
              </w:rPr>
            </w:pPr>
            <w:r>
              <w:rPr>
                <w:rFonts w:hint="default" w:ascii="Times New Roman" w:hAnsi="Times New Roman" w:eastAsia="宋体" w:cs="Times New Roman"/>
                <w:sz w:val="21"/>
              </w:rPr>
              <w:t>合理处置，不产生二次污染</w:t>
            </w:r>
          </w:p>
        </w:tc>
        <w:tc>
          <w:tcPr>
            <w:tcW w:w="629" w:type="dxa"/>
            <w:vMerge w:val="continue"/>
            <w:tcBorders>
              <w:tl2br w:val="nil"/>
              <w:tr2bl w:val="nil"/>
            </w:tcBorders>
          </w:tcPr>
          <w:p>
            <w:pPr>
              <w:pStyle w:val="33"/>
              <w:jc w:val="left"/>
              <w:rPr>
                <w:rFonts w:hint="default" w:ascii="Times New Roman" w:hAnsi="Times New Roman" w:eastAsia="宋体" w:cs="Times New Roman"/>
                <w:sz w:val="20"/>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03" w:hRule="atLeast"/>
          <w:jc w:val="center"/>
        </w:trPr>
        <w:tc>
          <w:tcPr>
            <w:tcW w:w="448" w:type="dxa"/>
            <w:vMerge w:val="continue"/>
            <w:tcBorders>
              <w:tl2br w:val="nil"/>
              <w:tr2bl w:val="nil"/>
            </w:tcBorders>
          </w:tcPr>
          <w:p>
            <w:pPr>
              <w:rPr>
                <w:rFonts w:hint="default" w:ascii="Times New Roman" w:hAnsi="Times New Roman" w:eastAsia="宋体" w:cs="Times New Roman"/>
                <w:sz w:val="2"/>
                <w:szCs w:val="2"/>
              </w:rPr>
            </w:pPr>
          </w:p>
        </w:tc>
        <w:tc>
          <w:tcPr>
            <w:tcW w:w="2460" w:type="dxa"/>
            <w:gridSpan w:val="2"/>
            <w:tcBorders>
              <w:tl2br w:val="nil"/>
              <w:tr2bl w:val="nil"/>
            </w:tcBorders>
          </w:tcPr>
          <w:p>
            <w:pPr>
              <w:pStyle w:val="33"/>
              <w:spacing w:before="135"/>
              <w:jc w:val="center"/>
              <w:rPr>
                <w:rFonts w:hint="default" w:ascii="Times New Roman" w:hAnsi="Times New Roman" w:eastAsia="宋体" w:cs="Times New Roman"/>
                <w:sz w:val="21"/>
              </w:rPr>
            </w:pPr>
            <w:r>
              <w:rPr>
                <w:rFonts w:hint="default" w:ascii="Times New Roman" w:hAnsi="Times New Roman" w:eastAsia="宋体" w:cs="Times New Roman"/>
                <w:sz w:val="21"/>
              </w:rPr>
              <w:t>生活垃圾</w:t>
            </w:r>
          </w:p>
        </w:tc>
        <w:tc>
          <w:tcPr>
            <w:tcW w:w="3608" w:type="dxa"/>
            <w:tcBorders>
              <w:tl2br w:val="nil"/>
              <w:tr2bl w:val="nil"/>
            </w:tcBorders>
          </w:tcPr>
          <w:p>
            <w:pPr>
              <w:pStyle w:val="33"/>
              <w:spacing w:line="247" w:lineRule="exact"/>
              <w:ind w:right="95"/>
              <w:jc w:val="both"/>
              <w:rPr>
                <w:rFonts w:hint="default" w:ascii="Times New Roman" w:hAnsi="Times New Roman" w:eastAsia="宋体" w:cs="Times New Roman"/>
                <w:sz w:val="21"/>
              </w:rPr>
            </w:pPr>
            <w:r>
              <w:rPr>
                <w:rFonts w:hint="default" w:ascii="Times New Roman" w:hAnsi="Times New Roman" w:eastAsia="宋体" w:cs="Times New Roman"/>
                <w:sz w:val="21"/>
              </w:rPr>
              <w:t>垃圾桶，收集后由环卫部门定期清运</w:t>
            </w:r>
          </w:p>
        </w:tc>
        <w:tc>
          <w:tcPr>
            <w:tcW w:w="3032" w:type="dxa"/>
            <w:vMerge w:val="continue"/>
            <w:tcBorders>
              <w:tl2br w:val="nil"/>
              <w:tr2bl w:val="nil"/>
            </w:tcBorders>
          </w:tcPr>
          <w:p>
            <w:pPr>
              <w:pStyle w:val="33"/>
              <w:jc w:val="left"/>
              <w:rPr>
                <w:rFonts w:hint="default" w:ascii="Times New Roman" w:hAnsi="Times New Roman" w:eastAsia="宋体" w:cs="Times New Roman"/>
                <w:sz w:val="18"/>
              </w:rPr>
            </w:pPr>
          </w:p>
        </w:tc>
        <w:tc>
          <w:tcPr>
            <w:tcW w:w="629" w:type="dxa"/>
            <w:vMerge w:val="continue"/>
            <w:tcBorders>
              <w:tl2br w:val="nil"/>
              <w:tr2bl w:val="nil"/>
            </w:tcBorders>
          </w:tcPr>
          <w:p>
            <w:pPr>
              <w:pStyle w:val="33"/>
              <w:jc w:val="left"/>
              <w:rPr>
                <w:rFonts w:hint="default" w:ascii="Times New Roman" w:hAnsi="Times New Roman" w:eastAsia="宋体" w:cs="Times New Roman"/>
                <w:sz w:val="18"/>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1131" w:hRule="atLeast"/>
          <w:jc w:val="center"/>
        </w:trPr>
        <w:tc>
          <w:tcPr>
            <w:tcW w:w="448" w:type="dxa"/>
            <w:vMerge w:val="continue"/>
            <w:tcBorders>
              <w:tl2br w:val="nil"/>
              <w:tr2bl w:val="nil"/>
            </w:tcBorders>
          </w:tcPr>
          <w:p>
            <w:pPr>
              <w:rPr>
                <w:rFonts w:hint="default" w:ascii="Times New Roman" w:hAnsi="Times New Roman" w:eastAsia="宋体" w:cs="Times New Roman"/>
                <w:sz w:val="2"/>
                <w:szCs w:val="2"/>
              </w:rPr>
            </w:pPr>
          </w:p>
        </w:tc>
        <w:tc>
          <w:tcPr>
            <w:tcW w:w="2460" w:type="dxa"/>
            <w:gridSpan w:val="2"/>
            <w:tcBorders>
              <w:tl2br w:val="nil"/>
              <w:tr2bl w:val="nil"/>
            </w:tcBorders>
          </w:tcPr>
          <w:p>
            <w:pPr>
              <w:pStyle w:val="33"/>
              <w:jc w:val="left"/>
              <w:rPr>
                <w:rFonts w:hint="default" w:ascii="Times New Roman" w:hAnsi="Times New Roman" w:eastAsia="宋体" w:cs="Times New Roman"/>
                <w:b/>
                <w:sz w:val="20"/>
              </w:rPr>
            </w:pPr>
          </w:p>
          <w:p>
            <w:pPr>
              <w:pStyle w:val="33"/>
              <w:spacing w:before="151"/>
              <w:ind w:left="647"/>
              <w:jc w:val="left"/>
              <w:rPr>
                <w:rFonts w:hint="default" w:ascii="Times New Roman" w:hAnsi="Times New Roman" w:eastAsia="宋体" w:cs="Times New Roman"/>
                <w:sz w:val="21"/>
              </w:rPr>
            </w:pPr>
            <w:r>
              <w:rPr>
                <w:rFonts w:hint="default" w:ascii="Times New Roman" w:hAnsi="Times New Roman" w:eastAsia="宋体" w:cs="Times New Roman"/>
                <w:sz w:val="21"/>
              </w:rPr>
              <w:t>医疗废物</w:t>
            </w:r>
          </w:p>
        </w:tc>
        <w:tc>
          <w:tcPr>
            <w:tcW w:w="3608" w:type="dxa"/>
            <w:tcBorders>
              <w:tl2br w:val="nil"/>
              <w:tr2bl w:val="nil"/>
            </w:tcBorders>
          </w:tcPr>
          <w:p>
            <w:pPr>
              <w:pStyle w:val="33"/>
              <w:spacing w:before="1" w:line="270" w:lineRule="atLeast"/>
              <w:ind w:right="129"/>
              <w:jc w:val="both"/>
              <w:rPr>
                <w:rFonts w:hint="default" w:ascii="Times New Roman" w:hAnsi="Times New Roman" w:eastAsia="宋体" w:cs="Times New Roman"/>
                <w:sz w:val="21"/>
              </w:rPr>
            </w:pPr>
            <w:r>
              <w:rPr>
                <w:rFonts w:hint="default" w:ascii="Times New Roman" w:hAnsi="Times New Roman" w:eastAsia="宋体" w:cs="Times New Roman"/>
                <w:sz w:val="21"/>
              </w:rPr>
              <w:t>暂存于危废暂存场所(建筑面积20m</w:t>
            </w:r>
            <w:r>
              <w:rPr>
                <w:rFonts w:hint="default" w:ascii="Times New Roman" w:hAnsi="Times New Roman" w:eastAsia="宋体" w:cs="Times New Roman"/>
                <w:sz w:val="21"/>
                <w:vertAlign w:val="superscript"/>
              </w:rPr>
              <w:t>2</w:t>
            </w:r>
            <w:r>
              <w:rPr>
                <w:rFonts w:hint="default" w:ascii="Times New Roman" w:hAnsi="Times New Roman" w:eastAsia="宋体" w:cs="Times New Roman"/>
                <w:sz w:val="21"/>
              </w:rPr>
              <w:t>)，具备“防渗漏、防扬散、防流失”三防措施，在明显处设置危险废物的警示标志，定期交有资质单位处置</w:t>
            </w:r>
          </w:p>
        </w:tc>
        <w:tc>
          <w:tcPr>
            <w:tcW w:w="3032" w:type="dxa"/>
            <w:vMerge w:val="continue"/>
            <w:tcBorders>
              <w:tl2br w:val="nil"/>
              <w:tr2bl w:val="nil"/>
            </w:tcBorders>
          </w:tcPr>
          <w:p>
            <w:pPr>
              <w:rPr>
                <w:rFonts w:hint="default" w:ascii="Times New Roman" w:hAnsi="Times New Roman" w:eastAsia="宋体" w:cs="Times New Roman"/>
                <w:sz w:val="2"/>
                <w:szCs w:val="2"/>
              </w:rPr>
            </w:pPr>
          </w:p>
        </w:tc>
        <w:tc>
          <w:tcPr>
            <w:tcW w:w="629"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18" w:hRule="atLeast"/>
          <w:jc w:val="center"/>
        </w:trPr>
        <w:tc>
          <w:tcPr>
            <w:tcW w:w="448" w:type="dxa"/>
            <w:vMerge w:val="continue"/>
            <w:tcBorders>
              <w:tl2br w:val="nil"/>
              <w:tr2bl w:val="nil"/>
            </w:tcBorders>
          </w:tcPr>
          <w:p>
            <w:pPr>
              <w:rPr>
                <w:rFonts w:hint="default" w:ascii="Times New Roman" w:hAnsi="Times New Roman" w:eastAsia="宋体" w:cs="Times New Roman"/>
                <w:sz w:val="2"/>
                <w:szCs w:val="2"/>
              </w:rPr>
            </w:pPr>
          </w:p>
        </w:tc>
        <w:tc>
          <w:tcPr>
            <w:tcW w:w="2460" w:type="dxa"/>
            <w:gridSpan w:val="2"/>
            <w:tcBorders>
              <w:tl2br w:val="nil"/>
              <w:tr2bl w:val="nil"/>
            </w:tcBorders>
          </w:tcPr>
          <w:p>
            <w:pPr>
              <w:pStyle w:val="33"/>
              <w:spacing w:before="5" w:line="257" w:lineRule="exact"/>
              <w:ind w:left="626" w:right="620"/>
              <w:rPr>
                <w:rFonts w:hint="default" w:ascii="Times New Roman" w:hAnsi="Times New Roman" w:eastAsia="宋体" w:cs="Times New Roman"/>
                <w:sz w:val="21"/>
              </w:rPr>
            </w:pPr>
            <w:r>
              <w:rPr>
                <w:rFonts w:hint="default" w:ascii="Times New Roman" w:hAnsi="Times New Roman" w:eastAsia="宋体" w:cs="Times New Roman"/>
                <w:sz w:val="21"/>
              </w:rPr>
              <w:t>病死鸡</w:t>
            </w:r>
          </w:p>
        </w:tc>
        <w:tc>
          <w:tcPr>
            <w:tcW w:w="3608" w:type="dxa"/>
            <w:tcBorders>
              <w:tl2br w:val="nil"/>
              <w:tr2bl w:val="nil"/>
            </w:tcBorders>
          </w:tcPr>
          <w:p>
            <w:pPr>
              <w:pStyle w:val="33"/>
              <w:spacing w:before="5" w:line="257" w:lineRule="exact"/>
              <w:ind w:left="104" w:right="95"/>
              <w:rPr>
                <w:rFonts w:hint="eastAsia" w:ascii="Times New Roman" w:hAnsi="Times New Roman" w:eastAsia="宋体" w:cs="Times New Roman"/>
                <w:sz w:val="21"/>
                <w:lang w:eastAsia="zh-CN"/>
              </w:rPr>
            </w:pPr>
            <w:r>
              <w:rPr>
                <w:rFonts w:hint="eastAsia" w:ascii="Times New Roman" w:hAnsi="Times New Roman" w:cs="Times New Roman"/>
                <w:sz w:val="21"/>
                <w:lang w:eastAsia="zh-CN"/>
              </w:rPr>
              <w:t>外运处理</w:t>
            </w:r>
          </w:p>
        </w:tc>
        <w:tc>
          <w:tcPr>
            <w:tcW w:w="3032" w:type="dxa"/>
            <w:vMerge w:val="continue"/>
            <w:tcBorders>
              <w:tl2br w:val="nil"/>
              <w:tr2bl w:val="nil"/>
            </w:tcBorders>
          </w:tcPr>
          <w:p>
            <w:pPr>
              <w:rPr>
                <w:rFonts w:hint="default" w:ascii="Times New Roman" w:hAnsi="Times New Roman" w:eastAsia="宋体" w:cs="Times New Roman"/>
                <w:sz w:val="2"/>
                <w:szCs w:val="2"/>
              </w:rPr>
            </w:pPr>
          </w:p>
        </w:tc>
        <w:tc>
          <w:tcPr>
            <w:tcW w:w="629"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1263" w:hRule="atLeast"/>
          <w:jc w:val="center"/>
        </w:trPr>
        <w:tc>
          <w:tcPr>
            <w:tcW w:w="448" w:type="dxa"/>
            <w:vMerge w:val="restart"/>
            <w:tcBorders>
              <w:tl2br w:val="nil"/>
              <w:tr2bl w:val="nil"/>
            </w:tcBorders>
          </w:tcPr>
          <w:p>
            <w:pPr>
              <w:pStyle w:val="33"/>
              <w:spacing w:before="175" w:line="242" w:lineRule="auto"/>
              <w:ind w:right="7"/>
              <w:jc w:val="left"/>
              <w:rPr>
                <w:rFonts w:hint="default" w:ascii="Times New Roman" w:hAnsi="Times New Roman" w:eastAsia="宋体" w:cs="Times New Roman"/>
                <w:sz w:val="21"/>
              </w:rPr>
            </w:pPr>
            <w:r>
              <w:rPr>
                <w:rFonts w:hint="default" w:ascii="Times New Roman" w:hAnsi="Times New Roman" w:eastAsia="宋体" w:cs="Times New Roman"/>
                <w:sz w:val="21"/>
              </w:rPr>
              <w:t>风险、事故应急</w:t>
            </w:r>
          </w:p>
        </w:tc>
        <w:tc>
          <w:tcPr>
            <w:tcW w:w="2460" w:type="dxa"/>
            <w:gridSpan w:val="2"/>
            <w:tcBorders>
              <w:tl2br w:val="nil"/>
              <w:tr2bl w:val="nil"/>
            </w:tcBorders>
          </w:tcPr>
          <w:p>
            <w:pPr>
              <w:pStyle w:val="33"/>
              <w:jc w:val="left"/>
              <w:rPr>
                <w:rFonts w:hint="default" w:ascii="Times New Roman" w:hAnsi="Times New Roman" w:eastAsia="宋体" w:cs="Times New Roman"/>
                <w:sz w:val="20"/>
              </w:rPr>
            </w:pPr>
          </w:p>
          <w:p>
            <w:pPr>
              <w:pStyle w:val="33"/>
              <w:spacing w:before="10"/>
              <w:jc w:val="left"/>
              <w:rPr>
                <w:rFonts w:hint="default" w:ascii="Times New Roman" w:hAnsi="Times New Roman" w:eastAsia="宋体" w:cs="Times New Roman"/>
                <w:sz w:val="26"/>
              </w:rPr>
            </w:pPr>
          </w:p>
          <w:p>
            <w:pPr>
              <w:pStyle w:val="33"/>
              <w:ind w:left="626" w:right="622"/>
              <w:rPr>
                <w:rFonts w:hint="default" w:ascii="Times New Roman" w:hAnsi="Times New Roman" w:eastAsia="宋体" w:cs="Times New Roman"/>
                <w:sz w:val="21"/>
              </w:rPr>
            </w:pPr>
            <w:r>
              <w:rPr>
                <w:rFonts w:hint="default" w:ascii="Times New Roman" w:hAnsi="Times New Roman" w:eastAsia="宋体" w:cs="Times New Roman"/>
                <w:sz w:val="21"/>
              </w:rPr>
              <w:t>分区防渗</w:t>
            </w:r>
          </w:p>
        </w:tc>
        <w:tc>
          <w:tcPr>
            <w:tcW w:w="3608" w:type="dxa"/>
            <w:tcBorders>
              <w:tl2br w:val="nil"/>
              <w:tr2bl w:val="nil"/>
            </w:tcBorders>
          </w:tcPr>
          <w:p>
            <w:pPr>
              <w:pStyle w:val="33"/>
              <w:spacing w:before="4"/>
              <w:ind w:right="95"/>
              <w:jc w:val="both"/>
              <w:rPr>
                <w:rFonts w:hint="default" w:ascii="Times New Roman" w:hAnsi="Times New Roman" w:eastAsia="宋体" w:cs="Times New Roman"/>
                <w:sz w:val="21"/>
              </w:rPr>
            </w:pPr>
            <w:r>
              <w:rPr>
                <w:rFonts w:hint="default" w:ascii="Times New Roman" w:hAnsi="Times New Roman" w:eastAsia="宋体" w:cs="Times New Roman"/>
                <w:sz w:val="21"/>
              </w:rPr>
              <w:t>危废暂存区刚性防渗结构层渗透系数不宜大于 10</w:t>
            </w:r>
            <w:r>
              <w:rPr>
                <w:rFonts w:hint="default" w:ascii="Times New Roman" w:hAnsi="Times New Roman" w:eastAsia="宋体" w:cs="Times New Roman"/>
                <w:sz w:val="21"/>
                <w:vertAlign w:val="superscript"/>
              </w:rPr>
              <w:t>-10</w:t>
            </w:r>
            <w:r>
              <w:rPr>
                <w:rFonts w:hint="default" w:ascii="Times New Roman" w:hAnsi="Times New Roman" w:eastAsia="宋体" w:cs="Times New Roman"/>
                <w:sz w:val="21"/>
              </w:rPr>
              <w:t>cm/s；鸡舍刚性防渗结构层渗透系数不宜大于10</w:t>
            </w:r>
            <w:r>
              <w:rPr>
                <w:rFonts w:hint="default" w:ascii="Times New Roman" w:hAnsi="Times New Roman" w:eastAsia="宋体" w:cs="Times New Roman"/>
                <w:sz w:val="21"/>
                <w:vertAlign w:val="superscript"/>
              </w:rPr>
              <w:t>-7</w:t>
            </w:r>
            <w:r>
              <w:rPr>
                <w:rFonts w:hint="default" w:ascii="Times New Roman" w:hAnsi="Times New Roman" w:eastAsia="宋体" w:cs="Times New Roman"/>
                <w:sz w:val="21"/>
              </w:rPr>
              <w:t>cm/s；污水池体、池壁、井壁、排污管道刚性防渗结构层渗透系数不宜大于 1</w:t>
            </w:r>
            <w:r>
              <w:rPr>
                <w:rFonts w:hint="default" w:ascii="Times New Roman" w:hAnsi="Times New Roman" w:eastAsia="宋体" w:cs="Times New Roman"/>
                <w:sz w:val="21"/>
                <w:vertAlign w:val="baseline"/>
              </w:rPr>
              <w:t>0</w:t>
            </w:r>
            <w:r>
              <w:rPr>
                <w:rFonts w:hint="default" w:ascii="Times New Roman" w:hAnsi="Times New Roman" w:eastAsia="宋体" w:cs="Times New Roman"/>
                <w:sz w:val="21"/>
                <w:vertAlign w:val="superscript"/>
              </w:rPr>
              <w:t>-7</w:t>
            </w:r>
            <w:r>
              <w:rPr>
                <w:rFonts w:hint="default" w:ascii="Times New Roman" w:hAnsi="Times New Roman" w:eastAsia="宋体" w:cs="Times New Roman"/>
                <w:sz w:val="21"/>
              </w:rPr>
              <w:t>cm/s</w:t>
            </w:r>
          </w:p>
        </w:tc>
        <w:tc>
          <w:tcPr>
            <w:tcW w:w="3032" w:type="dxa"/>
            <w:vMerge w:val="restart"/>
            <w:tcBorders>
              <w:tl2br w:val="nil"/>
              <w:tr2bl w:val="nil"/>
            </w:tcBorders>
          </w:tcPr>
          <w:p>
            <w:pPr>
              <w:pStyle w:val="33"/>
              <w:jc w:val="left"/>
              <w:rPr>
                <w:rFonts w:hint="default" w:ascii="Times New Roman" w:hAnsi="Times New Roman" w:eastAsia="宋体" w:cs="Times New Roman"/>
                <w:sz w:val="20"/>
              </w:rPr>
            </w:pPr>
          </w:p>
          <w:p>
            <w:pPr>
              <w:pStyle w:val="33"/>
              <w:jc w:val="left"/>
              <w:rPr>
                <w:rFonts w:hint="default" w:ascii="Times New Roman" w:hAnsi="Times New Roman" w:eastAsia="宋体" w:cs="Times New Roman"/>
                <w:sz w:val="20"/>
              </w:rPr>
            </w:pPr>
          </w:p>
          <w:p>
            <w:pPr>
              <w:pStyle w:val="33"/>
              <w:jc w:val="left"/>
              <w:rPr>
                <w:rFonts w:hint="default" w:ascii="Times New Roman" w:hAnsi="Times New Roman" w:eastAsia="宋体" w:cs="Times New Roman"/>
                <w:sz w:val="20"/>
              </w:rPr>
            </w:pPr>
          </w:p>
          <w:p>
            <w:pPr>
              <w:pStyle w:val="33"/>
              <w:spacing w:before="123"/>
              <w:ind w:left="194"/>
              <w:jc w:val="left"/>
              <w:rPr>
                <w:rFonts w:hint="default" w:ascii="Times New Roman" w:hAnsi="Times New Roman" w:eastAsia="宋体" w:cs="Times New Roman"/>
                <w:sz w:val="21"/>
              </w:rPr>
            </w:pPr>
            <w:r>
              <w:rPr>
                <w:rFonts w:hint="default" w:ascii="Times New Roman" w:hAnsi="Times New Roman" w:eastAsia="宋体" w:cs="Times New Roman"/>
                <w:sz w:val="21"/>
              </w:rPr>
              <w:t>事故发生后得到有效控制</w:t>
            </w:r>
          </w:p>
          <w:p>
            <w:pPr>
              <w:pStyle w:val="33"/>
              <w:spacing w:before="149"/>
              <w:ind w:left="11"/>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629"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12" w:hRule="atLeast"/>
          <w:jc w:val="center"/>
        </w:trPr>
        <w:tc>
          <w:tcPr>
            <w:tcW w:w="448" w:type="dxa"/>
            <w:vMerge w:val="continue"/>
            <w:tcBorders>
              <w:tl2br w:val="nil"/>
              <w:tr2bl w:val="nil"/>
            </w:tcBorders>
          </w:tcPr>
          <w:p>
            <w:pPr>
              <w:pStyle w:val="33"/>
              <w:jc w:val="left"/>
              <w:rPr>
                <w:rFonts w:hint="default" w:ascii="Times New Roman" w:hAnsi="Times New Roman" w:eastAsia="宋体" w:cs="Times New Roman"/>
                <w:sz w:val="18"/>
              </w:rPr>
            </w:pPr>
          </w:p>
        </w:tc>
        <w:tc>
          <w:tcPr>
            <w:tcW w:w="6068" w:type="dxa"/>
            <w:gridSpan w:val="3"/>
            <w:tcBorders>
              <w:tl2br w:val="nil"/>
              <w:tr2bl w:val="nil"/>
            </w:tcBorders>
          </w:tcPr>
          <w:p>
            <w:pPr>
              <w:pStyle w:val="33"/>
              <w:spacing w:before="1" w:line="245" w:lineRule="exact"/>
              <w:jc w:val="left"/>
              <w:rPr>
                <w:rFonts w:hint="eastAsia" w:ascii="Times New Roman" w:hAnsi="Times New Roman" w:eastAsia="宋体" w:cs="Times New Roman"/>
                <w:sz w:val="21"/>
                <w:vertAlign w:val="baseline"/>
                <w:lang w:val="en-US" w:eastAsia="zh-CN"/>
              </w:rPr>
            </w:pPr>
            <w:r>
              <w:rPr>
                <w:rFonts w:hint="default" w:ascii="Times New Roman" w:hAnsi="Times New Roman" w:eastAsia="宋体" w:cs="Times New Roman"/>
                <w:sz w:val="21"/>
              </w:rPr>
              <w:t>制定详细的应急预案，并到主管部门备案；组建事故应急救援组织体系；建立场、车间、班组三级报警网；风险防范中所提及的各类防范措施均设置到位；事故池</w:t>
            </w:r>
            <w:r>
              <w:rPr>
                <w:rFonts w:hint="eastAsia" w:ascii="Times New Roman" w:hAnsi="Times New Roman" w:cs="Times New Roman"/>
                <w:sz w:val="21"/>
                <w:lang w:eastAsia="zh-CN"/>
              </w:rPr>
              <w:t>（</w:t>
            </w:r>
            <w:r>
              <w:rPr>
                <w:rFonts w:hint="default" w:ascii="Times New Roman" w:hAnsi="Times New Roman" w:eastAsia="宋体" w:cs="Times New Roman"/>
                <w:spacing w:val="-18"/>
                <w:sz w:val="21"/>
              </w:rPr>
              <w:t xml:space="preserve">容积 </w:t>
            </w:r>
            <w:r>
              <w:rPr>
                <w:rFonts w:hint="default" w:ascii="Times New Roman" w:hAnsi="Times New Roman" w:eastAsia="宋体" w:cs="Times New Roman"/>
                <w:sz w:val="21"/>
                <w:lang w:val="en-US" w:eastAsia="zh-CN"/>
              </w:rPr>
              <w:t>65</w:t>
            </w:r>
            <w:r>
              <w:rPr>
                <w:rFonts w:hint="default" w:ascii="Times New Roman" w:hAnsi="Times New Roman" w:eastAsia="宋体" w:cs="Times New Roman"/>
                <w:sz w:val="21"/>
              </w:rPr>
              <w:t>0m</w:t>
            </w:r>
            <w:r>
              <w:rPr>
                <w:rFonts w:hint="default" w:ascii="Times New Roman" w:hAnsi="Times New Roman" w:eastAsia="宋体" w:cs="Times New Roman"/>
                <w:position w:val="7"/>
                <w:sz w:val="13"/>
              </w:rPr>
              <w:t>3</w:t>
            </w:r>
            <w:r>
              <w:rPr>
                <w:rFonts w:hint="eastAsia" w:ascii="Times New Roman" w:hAnsi="Times New Roman" w:cs="Times New Roman"/>
                <w:sz w:val="21"/>
                <w:lang w:eastAsia="zh-CN"/>
              </w:rPr>
              <w:t>）</w:t>
            </w:r>
          </w:p>
        </w:tc>
        <w:tc>
          <w:tcPr>
            <w:tcW w:w="3032" w:type="dxa"/>
            <w:vMerge w:val="continue"/>
            <w:tcBorders>
              <w:tl2br w:val="nil"/>
              <w:tr2bl w:val="nil"/>
            </w:tcBorders>
          </w:tcPr>
          <w:p>
            <w:pPr>
              <w:pStyle w:val="33"/>
              <w:jc w:val="left"/>
              <w:rPr>
                <w:rFonts w:hint="default" w:ascii="Times New Roman" w:hAnsi="Times New Roman" w:eastAsia="宋体" w:cs="Times New Roman"/>
                <w:sz w:val="18"/>
              </w:rPr>
            </w:pPr>
          </w:p>
        </w:tc>
        <w:tc>
          <w:tcPr>
            <w:tcW w:w="629"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0" w:hRule="atLeast"/>
          <w:jc w:val="center"/>
        </w:trPr>
        <w:tc>
          <w:tcPr>
            <w:tcW w:w="448" w:type="dxa"/>
            <w:tcBorders>
              <w:tl2br w:val="nil"/>
              <w:tr2bl w:val="nil"/>
            </w:tcBorders>
          </w:tcPr>
          <w:p>
            <w:pPr>
              <w:pStyle w:val="33"/>
              <w:spacing w:before="1" w:line="245" w:lineRule="exact"/>
              <w:ind w:left="7"/>
              <w:rPr>
                <w:rFonts w:hint="default" w:ascii="Times New Roman" w:hAnsi="Times New Roman" w:eastAsia="宋体" w:cs="Times New Roman"/>
                <w:sz w:val="21"/>
              </w:rPr>
            </w:pPr>
            <w:r>
              <w:rPr>
                <w:rFonts w:hint="default" w:ascii="Times New Roman" w:hAnsi="Times New Roman" w:eastAsia="宋体" w:cs="Times New Roman"/>
                <w:sz w:val="21"/>
              </w:rPr>
              <w:t>防护</w:t>
            </w:r>
          </w:p>
          <w:p>
            <w:pPr>
              <w:pStyle w:val="33"/>
              <w:spacing w:line="249" w:lineRule="exact"/>
              <w:ind w:left="7"/>
              <w:rPr>
                <w:rFonts w:hint="default" w:ascii="Times New Roman" w:hAnsi="Times New Roman" w:eastAsia="宋体" w:cs="Times New Roman"/>
                <w:sz w:val="21"/>
              </w:rPr>
            </w:pPr>
            <w:r>
              <w:rPr>
                <w:rFonts w:hint="default" w:ascii="Times New Roman" w:hAnsi="Times New Roman" w:eastAsia="宋体" w:cs="Times New Roman"/>
                <w:sz w:val="21"/>
              </w:rPr>
              <w:t>距离</w:t>
            </w:r>
          </w:p>
        </w:tc>
        <w:tc>
          <w:tcPr>
            <w:tcW w:w="6068" w:type="dxa"/>
            <w:gridSpan w:val="3"/>
            <w:tcBorders>
              <w:tl2br w:val="nil"/>
              <w:tr2bl w:val="nil"/>
            </w:tcBorders>
          </w:tcPr>
          <w:p>
            <w:pPr>
              <w:pStyle w:val="33"/>
              <w:spacing w:before="135"/>
              <w:ind w:left="995"/>
              <w:jc w:val="left"/>
              <w:rPr>
                <w:rFonts w:hint="default" w:ascii="Times New Roman" w:hAnsi="Times New Roman" w:eastAsia="宋体" w:cs="Times New Roman"/>
                <w:sz w:val="21"/>
              </w:rPr>
            </w:pPr>
            <w:r>
              <w:rPr>
                <w:rFonts w:hint="default" w:ascii="Times New Roman" w:hAnsi="Times New Roman" w:eastAsia="宋体" w:cs="Times New Roman"/>
                <w:sz w:val="21"/>
              </w:rPr>
              <w:t>本项目不需设置大气环境防护距离，</w:t>
            </w:r>
          </w:p>
        </w:tc>
        <w:tc>
          <w:tcPr>
            <w:tcW w:w="3032" w:type="dxa"/>
            <w:vMerge w:val="continue"/>
            <w:tcBorders>
              <w:tl2br w:val="nil"/>
              <w:tr2bl w:val="nil"/>
            </w:tcBorders>
          </w:tcPr>
          <w:p>
            <w:pPr>
              <w:pStyle w:val="33"/>
              <w:spacing w:before="149"/>
              <w:ind w:left="11"/>
              <w:rPr>
                <w:rFonts w:hint="default" w:ascii="Times New Roman" w:hAnsi="Times New Roman" w:eastAsia="宋体" w:cs="Times New Roman"/>
                <w:sz w:val="21"/>
              </w:rPr>
            </w:pPr>
          </w:p>
        </w:tc>
        <w:tc>
          <w:tcPr>
            <w:tcW w:w="629" w:type="dxa"/>
            <w:vMerge w:val="continue"/>
            <w:tcBorders>
              <w:tl2br w:val="nil"/>
              <w:tr2bl w:val="nil"/>
            </w:tcBorders>
          </w:tcPr>
          <w:p>
            <w:pPr>
              <w:rPr>
                <w:rFonts w:hint="default" w:ascii="Times New Roman" w:hAnsi="Times New Roman" w:eastAsia="宋体" w:cs="Times New Roman"/>
                <w:sz w:val="2"/>
                <w:szCs w:val="2"/>
              </w:rPr>
            </w:pPr>
          </w:p>
        </w:tc>
      </w:tr>
    </w:tbl>
    <w:p>
      <w:pPr>
        <w:pStyle w:val="11"/>
        <w:autoSpaceDE/>
        <w:autoSpaceDN/>
        <w:spacing w:before="0" w:after="0" w:line="360" w:lineRule="auto"/>
        <w:ind w:left="0" w:leftChars="0" w:right="0" w:firstLine="0" w:firstLine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sectPr>
          <w:pgSz w:w="11910" w:h="16840"/>
          <w:pgMar w:top="1340" w:right="920" w:bottom="1220" w:left="1020" w:header="878" w:footer="1022" w:gutter="0"/>
          <w:pgBorders>
            <w:top w:val="none" w:sz="0" w:space="0"/>
            <w:left w:val="none" w:sz="0" w:space="0"/>
            <w:bottom w:val="none" w:sz="0" w:space="0"/>
            <w:right w:val="none" w:sz="0" w:space="0"/>
          </w:pgBorders>
          <w:pgNumType w:fmt="decimal"/>
        </w:sectPr>
      </w:pP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44"/>
          <w:szCs w:val="44"/>
          <w:shd w:val="clear" w:color="auto" w:fill="FFFFFF"/>
          <w:lang w:val="en-US" w:eastAsia="zh-CN"/>
        </w:rPr>
      </w:pPr>
      <w:bookmarkStart w:id="339" w:name="第十二章 项目建设的可行性分析"/>
      <w:bookmarkEnd w:id="339"/>
      <w:bookmarkStart w:id="340" w:name="第十一章 污染防治措施分析"/>
      <w:bookmarkEnd w:id="340"/>
      <w:bookmarkStart w:id="341" w:name="_bookmark76"/>
      <w:bookmarkEnd w:id="341"/>
      <w:bookmarkStart w:id="342" w:name="_bookmark72"/>
      <w:bookmarkEnd w:id="342"/>
      <w:r>
        <w:rPr>
          <w:rFonts w:hint="default" w:ascii="Times New Roman" w:hAnsi="Times New Roman" w:eastAsia="宋体" w:cs="Times New Roman"/>
          <w:b/>
          <w:bCs/>
          <w:i w:val="0"/>
          <w:caps w:val="0"/>
          <w:color w:val="auto"/>
          <w:spacing w:val="0"/>
          <w:kern w:val="2"/>
          <w:sz w:val="44"/>
          <w:szCs w:val="44"/>
          <w:shd w:val="clear" w:color="auto" w:fill="FFFFFF"/>
          <w:lang w:val="en-US" w:eastAsia="zh-CN"/>
        </w:rPr>
        <w:t>第十章 项目建设的可行性分析</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43" w:name="12.1政策可行性分析"/>
      <w:bookmarkEnd w:id="343"/>
      <w:bookmarkStart w:id="344" w:name="_bookmark77"/>
      <w:bookmarkEnd w:id="344"/>
      <w:bookmarkStart w:id="345" w:name="_bookmark77"/>
      <w:bookmarkEnd w:id="345"/>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0</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.1政策可行性分析</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46" w:name="12.1.1与《产业结构调整指导目录》符合性分析"/>
      <w:bookmarkEnd w:id="346"/>
      <w:bookmarkStart w:id="347" w:name="12.1.1与《产业结构调整指导目录》符合性分析"/>
      <w:bookmarkEnd w:id="347"/>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0</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.1.1与《产业结构调整指导目录》符合性分析</w:t>
      </w:r>
    </w:p>
    <w:p>
      <w:pPr>
        <w:pStyle w:val="11"/>
        <w:numPr>
          <w:ilvl w:val="0"/>
          <w:numId w:val="10"/>
        </w:numPr>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根据《产业结构调整指导目录（2019 年本）》“畜禽标准化规模养殖技术开发与应用”、“生态种（养）技术开发与应用”、符合国家及地方现行的有关产业政策。</w:t>
      </w:r>
    </w:p>
    <w:p>
      <w:pPr>
        <w:pStyle w:val="11"/>
        <w:numPr>
          <w:ilvl w:val="0"/>
          <w:numId w:val="0"/>
        </w:numPr>
        <w:autoSpaceDE/>
        <w:autoSpaceDN/>
        <w:spacing w:before="0" w:after="0" w:line="360" w:lineRule="auto"/>
        <w:ind w:right="0" w:rightChars="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根据国家发展改革委、商务部印发的《市场准入负面清单（2019 年版）》，项 目属于标准化畜禽养殖项目，不在市场准入负面清单中，因此与市场准入相符。 </w:t>
      </w:r>
    </w:p>
    <w:p>
      <w:pPr>
        <w:pStyle w:val="11"/>
        <w:numPr>
          <w:ilvl w:val="0"/>
          <w:numId w:val="0"/>
        </w:numPr>
        <w:autoSpaceDE/>
        <w:autoSpaceDN/>
        <w:spacing w:before="0" w:after="0" w:line="360" w:lineRule="auto"/>
        <w:ind w:right="0" w:rightChars="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根据《海南省产业准入禁止限制目录（2019 年版）》，禁止在禁养区开展畜禽 养殖，禁止在限养区新建、扩建畜禽养殖场、养殖小区。本项目不在禁养区和限 养区内建设，因此项目建设符合海南省产业准入禁止限制目录（2019 年版）。</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（2）根据《限制用地项目目录（2012  年本）》、《禁止用地项目目录（2012年本）》，本项目用地不属于《限制用地项目目录（2012 年本）》、《禁止用地项目目录（2012 年本）》名录中的限制项目。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（3）根据《部分工业行业淘汰落后生产工艺装备和产品指导目录（2010  年本）》，本项目拟采用的主要生产设备不属于该目录中淘汰落后设备。</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（4）本项目已经在海南省投资项目在线审批监管平台上进行备案。综上，本项目建设符合国家当前的产业政策。</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48" w:name="12.1.2 与海南省产业政策符合性分析"/>
      <w:bookmarkEnd w:id="348"/>
      <w:bookmarkStart w:id="349" w:name="12.1.2 与海南省产业政策符合性分析"/>
      <w:bookmarkEnd w:id="349"/>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0</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.1.2与海南省产业政策符合性分析</w:t>
      </w:r>
    </w:p>
    <w:p>
      <w:pPr>
        <w:pStyle w:val="11"/>
        <w:numPr>
          <w:ilvl w:val="0"/>
          <w:numId w:val="11"/>
        </w:numPr>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与《海南省畜牧业发展规划（2016—2020）》相符性分析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根据《海南省畜牧业发展规划（2016 -2020）》可知，海南省畜牧业生产布局规划为 “二心、三区”，二心为现代畜牧业物流产业中心和畜牧业救灾恢复应急物资储备中心，三区为西部优势畜牧产业、中部生态畜牧区、东部畜牧适度发展区。本项目选址于白沙黎族自治县，属中部优势畜牧区，重点发展生猪、牛、羊等优势畜牧业。</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本项目坚持农牧结合、种养平衡的原则，沼渣、鸡粪及无害化降解残余物外售做肥料，对养殖废弃物进行综合利用。符合《海南省畜牧业发展规划（2016 -2020 ）》 推进畜禽粪便资源化有效利用的相关要求。故本项目建设与《海南省畜牧业发展规划（2016 -2020）》是相符的。</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0</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.1.3与海南省畜禽养殖总量控制规模符合性分析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海南省现代农业“十三五”发展规划（海南省农业厅，2016年9月）指出，到2020年，家禽总出栏达到2亿只，其中东部出栏1.1亿只、中部出栏3000</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万羽</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、西部出栏6000</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万羽</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。肉鸡出栏达到1.4亿只，肉鸭出栏达到4800</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万羽</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，肉鹅出栏达到1200</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万羽</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，蛋鸡存栏270</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万羽</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，禽肉产量34万吨，禽蛋产量5万吨；建立健全良种繁育体系，良种自给率达到80%；家禽粪污资源化利用率达到95%。本项目设计存栏蛋鸡32</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万羽</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，符合白沙黎族自治县畜牧产业发展规划，因此，本项目的建设是符合白沙黎族自治县畜牧产业发展规划的。</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50" w:name="12.1.4与地方规划及相关环保政策要求的符合性分析"/>
      <w:bookmarkEnd w:id="350"/>
      <w:bookmarkStart w:id="351" w:name="12.1.4与地方规划及相关环保政策要求的符合性分析"/>
      <w:bookmarkEnd w:id="351"/>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0</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.1.4与地方规划及相关环保政策要求的符合性分析</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（1）与《海南省国民经济和社会发展第十三个五年（2016-2020 年）规划纲要》的相符性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海南省国民经济和社会发展第十三个五年（2016-2020年）规划纲要》可知，在“十三五”规划纲要期间的重点任务之“做强做优热带特色高效农业”，其中专栏5“热带特色高效农业十大工程”中第7大工程为“无规定动物疫病区工程”， 包括建设动物隔离岛、市县动物隔离场、应急物资储备中心、省际动物卫生监督检查站等，海口、三亚、澄迈、檐州、东方奶牛养殖场项目，建设300家标准化畜禽养殖小区。第9大工程为“农产品加工产业基地工程”，包括中新农业产业园， 罗牛山、瑞金等大型肉联屠宰加工项目，东方瓜果菜深加工项目。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因此，本项目的建设为畜牧业加工提供了有利的后备资源，有利于促进海南省农产品加工业的发展，做强做优热带特色高效农业。本项目的建设与《海南省国民经济和社会发展第十三个五年（2016-2020年）规划纲要》是相符的。</w:t>
      </w:r>
    </w:p>
    <w:p>
      <w:pPr>
        <w:pStyle w:val="11"/>
        <w:autoSpaceDE/>
        <w:autoSpaceDN/>
        <w:spacing w:before="0" w:after="0" w:line="360" w:lineRule="auto"/>
        <w:ind w:left="0" w:leftChars="0" w:right="0" w:firstLine="0" w:firstLine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（2）与《海南省规模化畜禽养殖场污染防治和废弃物资源化综合利用技术指南》的相符性分析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（一）项目选址符合性分析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《海南省规模化畜禽养殖场污染防治和废弃物资源化综合利用技术指南》（试行）规定养殖场（小区）选址要求如下：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①鼓励在下列区域内建设规模化畜禽养殖场（小区）：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1）远离城镇和交通主干线，人口稀少的农村地区；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2）土地资源充裕，能做到畜牧和种植平衡的地区；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3）政府依法划定的养殖区。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②限制在下列区域内建设规模化畜禽养殖场（小区）：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1）国家环境保护重点城市、重点流域和污染严重的河流区域；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2）城市郊区，人口较密集的地区；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3）经济较发达，土地紧张，畜禽养殖业周边缺乏相应消纳土地的区域；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4）当地污染物排放总量己接近控制要求的区域。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sectPr>
          <w:footerReference r:id="rId27" w:type="default"/>
          <w:pgSz w:w="11910" w:h="16840"/>
          <w:pgMar w:top="1340" w:right="920" w:bottom="1220" w:left="1020" w:header="878" w:footer="1022" w:gutter="0"/>
          <w:pgBorders>
            <w:top w:val="none" w:sz="0" w:space="0"/>
            <w:left w:val="none" w:sz="0" w:space="0"/>
            <w:bottom w:val="none" w:sz="0" w:space="0"/>
            <w:right w:val="none" w:sz="0" w:space="0"/>
          </w:pgBorders>
          <w:pgNumType w:fmt="decimal"/>
        </w:sect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352" w:name="12.1.3与海南省畜禽养殖总量控制规模符合性分析"/>
      <w:bookmarkEnd w:id="352"/>
      <w:bookmarkStart w:id="353" w:name="12.1.3与海南省畜禽养殖总量控制规模符合性分析"/>
      <w:bookmarkEnd w:id="353"/>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③禁止在下列区域内建设规模化畜禽养殖场（小区）：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1）生活饮用水水源保护区和特殊功能水域保护区、旅游风景名胜区、自然保护区；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2）城市和城镇居民区，包括文教区、商业区、工业区、游览区等人口集中地区；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3）政府依法划定的禁止养殖的区域；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4）国家或地方法律、法规规定需特殊保护的其它区域。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④新建、改建、扩建规模化畜禽养殖场选址应避开禁建区。在禁建区附近建设的，应设在禁建区常年主导风向的下风向或侧风向，场界与禁建区边界的最小距离不得小于 500m。</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项目选址于</w:t>
      </w:r>
      <w:r>
        <w:rPr>
          <w:rFonts w:hint="default" w:ascii="Times New Roman" w:hAnsi="Times New Roman" w:eastAsia="宋体" w:cs="Times New Roman"/>
          <w:b w:val="0"/>
          <w:bCs w:val="0"/>
          <w:color w:val="auto"/>
          <w:sz w:val="24"/>
          <w:u w:val="none"/>
          <w:lang w:val="en-US" w:eastAsia="zh-CN"/>
        </w:rPr>
        <w:t>白沙黎族自治县细水乡番伦村东北侧约1092米处</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所在区域内人口稀少，不属于城市和城镇居民区；目前白沙黎族自治县还未进行畜牧业发展规划，根据《海南省人民政府办公厅关于印发海南省加快推进畜禽养殖区划分及管理指导意见的通知》（琼府办〔2016〕147 号）及其附件，禁养区包括以下范围：1）生态保护红线区、风景名胜区、4A 级以上（含 4A 级）旅游景区（点）、省级（含省级）以上文物保护单位范围内；2）城镇规划区、文教、医疗等人口聚集区的区域内；3）县级以上（含县级）非农牧业产业园区范围内；4）南渡江、昌化江、万泉河等主要河流两岸河堤外延 400 米范围内，大中型水库设计洪水位线向外延伸 500 米范围内；5）国家或地方法律、法规规定需要特殊保护的其它区域。项目区域不属于政府依法划定的禁止养殖的区域及需特殊保护的其它区域。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限养区包括：1）生态保护红线区、风景名胜区、4A 级以上（含 4A 级）旅游景区（点）、省级（含省级）以上文物保护单位等区域边界外延 500 米范围内；</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城镇规划区、文教、医疗等人口聚集区的区域边界外延 500 米范围内；3）县级以上（含县级）非农牧业产业园区边界外延 500 米范围内；4）南渡江、昌化江、万泉河等主要河流两岸河堤外延 400~500 米范围内，大中型水库设计洪水位线向外延伸 500~700 米范围内；5）高速公路和铁路两侧 500 米范围内，国道两侧 300 米范围内；6）现状环境质量已经无法满足环境功能区要求及畜禽养殖总量超过该区域土地消纳能力的，应当限制养殖总量的区域；7）国家或地方法律、法规规定需要特殊保护的其它区域。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项目选址不在禁养区内，综上所述，项目选址符合《海南省规模化畜禽养殖场污染防治和废弃物资源化综合利用技术指南》（试行）要求。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（二）养殖场总体布局与清粪防渗工艺符合性分析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《海南省规模化畜禽养殖场污染防治和废弃物资源化综合利用技术指南》</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（试行）规定养殖场总体布局与清粪防渗工艺要求如下：</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1）新建、改建、扩建的规模化畜禽养殖场（小区）应实现生产区、生活区的隔离。粪便污水处理设施应设在养殖生产区、生活区的常年主导风向的下风向或侧风向，应设绿化隔离带。</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规模化养殖场（小区）排水系统应实行雨污分流。雨水沟可采用明沟排水方式，按周围水体分布情况采用多个就近排水出口布置。养殖场内外设置的污水收集输送系统，采用暗沟（管）排水方式，不得采取明沟布设，不能渗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3）规模化畜禽养殖场（小区）应提倡干清粪工艺。先将粪便及时清出，后将尿、冲栏水排出，并及时将粪便外运，做到日产日清。</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4）规模化畜禽养殖场（小区）的废渣、鲜粪堆放场等有关设施须硬化防渗漏，防止污染物渗漏污染周围环境及地下水源。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项目管理区（生活区）、生产区功能划分明确，位置分离；项目场址所在区域常年主导风向为东北风，项目粪污处理区位于管理区（生活区）、生产区的下风向处，并设有绿化隔离带；项目实行雨污分流，污水沟暗沟（管）排水方式；清粪工艺采用干清粪工艺；项目堆粪车间区域地面进行硬化防渗等。综上所述，项目基本符合《海南省规模化畜禽养殖场污染防治和废弃物资源化综合利用技术指南》（试行）关于养殖场总体布局与清粪防渗工艺的相关要求。</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（3）与白沙黎族自治县三区划分相符性分析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白沙黎族自治县畜牧兽医和渔业服务中心《关于白沙县蛋鸡非笼养殖循环农业和项目意见的函》（白牧鱼函[2020]158号），经核查，根据2020年2月27日县人民政府批复印发《白沙黎族自治县畜禽养殖禁养区调整方案》(白府办[202012号)，该项目选址在白沙县细水乡占地260亩的区域，该区域在我县禽养殖禁养区500米之外，因此，本项目符合白沙黎族自治县畜禽养殖规划。</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0</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.2厂址选择的可行性分析</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54" w:name="12.2.1选址合理性分析"/>
      <w:bookmarkEnd w:id="354"/>
      <w:bookmarkStart w:id="355" w:name="12.2.1选址合理性分析"/>
      <w:bookmarkEnd w:id="355"/>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0</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.2.1选址合理性分析</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1、与“多规合一”相符性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《畜禽规模养殖污染防治条例》（2014 年 1 月 1 日实施）在第四章激励措施中对养殖用地土地进行有关规定，具体内容包括：“县级以上地方人民政府在组织编制土地利用总体规划过程中，应当统筹安排，将规模化畜禽养殖用地纳入规划，落实养殖用地。国家鼓励利用废弃地和荒山、荒沟、荒丘、荒滩等未利用地开展规模化、标准化畜禽养殖。畜禽养殖用地按农用地管理，并按照国家有关规定确定生产设施用地和必要的污染防治等附属设施用地。”</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根据白沙黎族自治县自然资源和规划局《关于白沙县蛋鸡非笼养循环农业扶贫项目用地“多规合一”调整完善成果地</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类</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情况图》“用地性质为：园地约323.91平方米、其他农用地约 8.54 平方米；一般耕地约为15503.1平方米：Ⅳ级保护林地约 142189.57平方米”，项目总占地面积为158025.12平方米，本项目是蛋鸡养殖是符合其他农用地用地规划性质的。详见附图12.2。</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2、与《海南省生态保护红线规划》规划符合性分析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根据白沙黎族自治县自然资源和规划局《关于白沙县蛋鸡非笼养循环农业扶贫项目用地“多规合一”调整完善成果地</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类</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情况图》得知；本项目不占用Ⅰ类红线区和Ⅱ类红线区，不在生态红线范围内，因此，项目建设与《海南省生态保护红线管理规定》是相符的。</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3、选址与相关法规、规范、标准要求符合性分析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国家关于畜禽养殖法律法规及技术规范主要为《中华人民共和国畜牧法》（2006 年 7 月 1 日实施）、《畜禽规模养殖污染防治条例》（2014 年 1 月 1 日实施）、《畜禽养殖业污染防治技术规范》（HJ/T81-2001，2002 年 4 月 1 日实施）。</w:t>
      </w:r>
    </w:p>
    <w:p>
      <w:pPr>
        <w:pStyle w:val="11"/>
        <w:autoSpaceDE/>
        <w:autoSpaceDN/>
        <w:spacing w:before="0" w:after="0" w:line="360" w:lineRule="auto"/>
        <w:ind w:right="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项目选址与各法规、规范要求符合性分析如下：</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（1）与《中华人民共和国畜牧法》符合性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《中华人民共和国畜牧法》要求与本项目选址符合性分析见表。</w:t>
      </w: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0</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.2-1《中华人民共和国畜牧法》与本项目选址符合性分析</w:t>
      </w:r>
    </w:p>
    <w:tbl>
      <w:tblPr>
        <w:tblStyle w:val="23"/>
        <w:tblW w:w="10318" w:type="dxa"/>
        <w:jc w:val="center"/>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1077"/>
        <w:gridCol w:w="955"/>
        <w:gridCol w:w="3613"/>
        <w:gridCol w:w="3697"/>
        <w:gridCol w:w="976"/>
      </w:tblGrid>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18" w:hRule="atLeast"/>
          <w:jc w:val="center"/>
        </w:trPr>
        <w:tc>
          <w:tcPr>
            <w:tcW w:w="1077" w:type="dxa"/>
            <w:tcBorders>
              <w:tl2br w:val="nil"/>
              <w:tr2bl w:val="nil"/>
            </w:tcBorders>
          </w:tcPr>
          <w:p>
            <w:pPr>
              <w:pStyle w:val="33"/>
              <w:spacing w:line="252" w:lineRule="exact"/>
              <w:ind w:left="268"/>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文件</w:t>
            </w:r>
          </w:p>
        </w:tc>
        <w:tc>
          <w:tcPr>
            <w:tcW w:w="4568" w:type="dxa"/>
            <w:gridSpan w:val="2"/>
            <w:tcBorders>
              <w:tl2br w:val="nil"/>
              <w:tr2bl w:val="nil"/>
            </w:tcBorders>
          </w:tcPr>
          <w:p>
            <w:pPr>
              <w:pStyle w:val="33"/>
              <w:spacing w:line="252" w:lineRule="exact"/>
              <w:ind w:left="1590" w:right="1583"/>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选址要求</w:t>
            </w:r>
          </w:p>
        </w:tc>
        <w:tc>
          <w:tcPr>
            <w:tcW w:w="3697" w:type="dxa"/>
            <w:tcBorders>
              <w:tl2br w:val="nil"/>
              <w:tr2bl w:val="nil"/>
            </w:tcBorders>
          </w:tcPr>
          <w:p>
            <w:pPr>
              <w:pStyle w:val="33"/>
              <w:spacing w:line="252" w:lineRule="exact"/>
              <w:ind w:left="80" w:right="72"/>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本项目选址</w:t>
            </w:r>
          </w:p>
        </w:tc>
        <w:tc>
          <w:tcPr>
            <w:tcW w:w="976" w:type="dxa"/>
            <w:tcBorders>
              <w:tl2br w:val="nil"/>
              <w:tr2bl w:val="nil"/>
            </w:tcBorders>
          </w:tcPr>
          <w:p>
            <w:pPr>
              <w:pStyle w:val="33"/>
              <w:spacing w:line="252" w:lineRule="exact"/>
              <w:ind w:left="117"/>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符合性</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1395" w:hRule="atLeast"/>
          <w:jc w:val="center"/>
        </w:trPr>
        <w:tc>
          <w:tcPr>
            <w:tcW w:w="1077" w:type="dxa"/>
            <w:vMerge w:val="restart"/>
            <w:tcBorders>
              <w:tl2br w:val="nil"/>
              <w:tr2bl w:val="nil"/>
            </w:tcBorders>
          </w:tcPr>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spacing w:before="175" w:line="242" w:lineRule="auto"/>
              <w:ind w:left="162" w:right="155"/>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《中华人民共和国畜牧法》</w:t>
            </w:r>
          </w:p>
        </w:tc>
        <w:tc>
          <w:tcPr>
            <w:tcW w:w="955" w:type="dxa"/>
            <w:vMerge w:val="restart"/>
            <w:tcBorders>
              <w:tl2br w:val="nil"/>
              <w:tr2bl w:val="nil"/>
            </w:tcBorders>
          </w:tcPr>
          <w:p>
            <w:pPr>
              <w:pStyle w:val="33"/>
              <w:spacing w:before="145" w:line="242" w:lineRule="auto"/>
              <w:ind w:left="108" w:right="100"/>
              <w:rPr>
                <w:rFonts w:hint="default" w:ascii="Times New Roman" w:hAnsi="Times New Roman" w:eastAsia="宋体" w:cs="Times New Roman"/>
                <w:sz w:val="21"/>
                <w:szCs w:val="21"/>
              </w:rPr>
            </w:pPr>
            <w:r>
              <w:rPr>
                <w:rFonts w:hint="default" w:ascii="Times New Roman" w:hAnsi="Times New Roman" w:eastAsia="宋体" w:cs="Times New Roman"/>
                <w:spacing w:val="-6"/>
                <w:sz w:val="21"/>
                <w:szCs w:val="21"/>
              </w:rPr>
              <w:t>禁止在下列区域内建设畜禽</w:t>
            </w:r>
            <w:r>
              <w:rPr>
                <w:rFonts w:hint="default" w:ascii="Times New Roman" w:hAnsi="Times New Roman" w:eastAsia="宋体" w:cs="Times New Roman"/>
                <w:sz w:val="21"/>
                <w:szCs w:val="21"/>
              </w:rPr>
              <w:t xml:space="preserve">养殖 </w:t>
            </w:r>
            <w:r>
              <w:rPr>
                <w:rFonts w:hint="default" w:ascii="Times New Roman" w:hAnsi="Times New Roman" w:eastAsia="宋体" w:cs="Times New Roman"/>
                <w:spacing w:val="-6"/>
                <w:sz w:val="21"/>
                <w:szCs w:val="21"/>
              </w:rPr>
              <w:t>场、养</w:t>
            </w:r>
            <w:r>
              <w:rPr>
                <w:rFonts w:hint="default" w:ascii="Times New Roman" w:hAnsi="Times New Roman" w:eastAsia="宋体" w:cs="Times New Roman"/>
                <w:sz w:val="21"/>
                <w:szCs w:val="21"/>
              </w:rPr>
              <w:t>殖小 区：</w:t>
            </w:r>
          </w:p>
        </w:tc>
        <w:tc>
          <w:tcPr>
            <w:tcW w:w="3613" w:type="dxa"/>
            <w:tcBorders>
              <w:tl2br w:val="nil"/>
              <w:tr2bl w:val="nil"/>
            </w:tcBorders>
          </w:tcPr>
          <w:p>
            <w:pPr>
              <w:pStyle w:val="33"/>
              <w:spacing w:before="133" w:line="242" w:lineRule="auto"/>
              <w:ind w:left="108" w:right="-15"/>
              <w:rPr>
                <w:rFonts w:hint="default" w:ascii="Times New Roman" w:hAnsi="Times New Roman" w:eastAsia="宋体" w:cs="Times New Roman"/>
                <w:sz w:val="21"/>
                <w:szCs w:val="21"/>
              </w:rPr>
            </w:pPr>
            <w:r>
              <w:rPr>
                <w:rFonts w:hint="default" w:ascii="Times New Roman" w:hAnsi="Times New Roman" w:eastAsia="宋体" w:cs="Times New Roman"/>
                <w:spacing w:val="-6"/>
                <w:sz w:val="21"/>
                <w:szCs w:val="21"/>
              </w:rPr>
              <w:t>（一）生活饮用水的水源保护区， 风景名胜区，以及自然保护区的核心区和缓冲区；</w:t>
            </w:r>
          </w:p>
        </w:tc>
        <w:tc>
          <w:tcPr>
            <w:tcW w:w="3697" w:type="dxa"/>
            <w:tcBorders>
              <w:tl2br w:val="nil"/>
              <w:tr2bl w:val="nil"/>
            </w:tcBorders>
          </w:tcPr>
          <w:p>
            <w:pPr>
              <w:pStyle w:val="33"/>
              <w:spacing w:line="242" w:lineRule="auto"/>
              <w:ind w:left="106" w:right="98" w:firstLine="67"/>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项目位于</w:t>
            </w:r>
            <w:r>
              <w:rPr>
                <w:rFonts w:hint="default" w:ascii="Times New Roman" w:hAnsi="Times New Roman" w:eastAsia="宋体" w:cs="Times New Roman"/>
                <w:sz w:val="21"/>
                <w:szCs w:val="21"/>
                <w:lang w:val="en-US" w:eastAsia="zh-CN"/>
              </w:rPr>
              <w:t>白沙黎族自治县细水乡番伦村东北侧约1092米处</w:t>
            </w:r>
            <w:r>
              <w:rPr>
                <w:rFonts w:hint="default" w:ascii="Times New Roman" w:hAnsi="Times New Roman" w:eastAsia="宋体" w:cs="Times New Roman"/>
                <w:sz w:val="21"/>
                <w:szCs w:val="21"/>
              </w:rPr>
              <w:t>，不在生活饮用水的水源保护区、风景名胜区，以及自然保护区核心区和缓冲区内。</w:t>
            </w:r>
          </w:p>
        </w:tc>
        <w:tc>
          <w:tcPr>
            <w:tcW w:w="976" w:type="dxa"/>
            <w:vMerge w:val="restart"/>
            <w:tcBorders>
              <w:tl2br w:val="nil"/>
              <w:tr2bl w:val="nil"/>
            </w:tcBorders>
          </w:tcPr>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jc w:val="left"/>
              <w:rPr>
                <w:rFonts w:hint="default" w:ascii="Times New Roman" w:hAnsi="Times New Roman" w:eastAsia="宋体" w:cs="Times New Roman"/>
                <w:b/>
                <w:sz w:val="21"/>
                <w:szCs w:val="21"/>
              </w:rPr>
            </w:pPr>
          </w:p>
          <w:p>
            <w:pPr>
              <w:pStyle w:val="33"/>
              <w:spacing w:before="8"/>
              <w:jc w:val="left"/>
              <w:rPr>
                <w:rFonts w:hint="default" w:ascii="Times New Roman" w:hAnsi="Times New Roman" w:eastAsia="宋体" w:cs="Times New Roman"/>
                <w:b/>
                <w:sz w:val="21"/>
                <w:szCs w:val="21"/>
              </w:rPr>
            </w:pPr>
          </w:p>
          <w:p>
            <w:pPr>
              <w:pStyle w:val="33"/>
              <w:ind w:left="223"/>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842" w:hRule="atLeast"/>
          <w:jc w:val="center"/>
        </w:trPr>
        <w:tc>
          <w:tcPr>
            <w:tcW w:w="1077" w:type="dxa"/>
            <w:vMerge w:val="continue"/>
            <w:tcBorders>
              <w:tl2br w:val="nil"/>
              <w:tr2bl w:val="nil"/>
            </w:tcBorders>
          </w:tcPr>
          <w:p>
            <w:pPr>
              <w:rPr>
                <w:rFonts w:hint="default" w:ascii="Times New Roman" w:hAnsi="Times New Roman" w:eastAsia="宋体" w:cs="Times New Roman"/>
                <w:sz w:val="21"/>
                <w:szCs w:val="21"/>
              </w:rPr>
            </w:pPr>
          </w:p>
        </w:tc>
        <w:tc>
          <w:tcPr>
            <w:tcW w:w="955" w:type="dxa"/>
            <w:vMerge w:val="continue"/>
            <w:tcBorders>
              <w:tl2br w:val="nil"/>
              <w:tr2bl w:val="nil"/>
            </w:tcBorders>
          </w:tcPr>
          <w:p>
            <w:pPr>
              <w:rPr>
                <w:rFonts w:hint="default" w:ascii="Times New Roman" w:hAnsi="Times New Roman" w:eastAsia="宋体" w:cs="Times New Roman"/>
                <w:sz w:val="21"/>
                <w:szCs w:val="21"/>
              </w:rPr>
            </w:pPr>
          </w:p>
        </w:tc>
        <w:tc>
          <w:tcPr>
            <w:tcW w:w="3613" w:type="dxa"/>
            <w:tcBorders>
              <w:tl2br w:val="nil"/>
              <w:tr2bl w:val="nil"/>
            </w:tcBorders>
          </w:tcPr>
          <w:p>
            <w:pPr>
              <w:pStyle w:val="33"/>
              <w:spacing w:line="242" w:lineRule="auto"/>
              <w:ind w:left="106" w:right="98" w:firstLine="67"/>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（二）城镇居民区、文化教育科学研究区等人口集中区域；</w:t>
            </w:r>
          </w:p>
        </w:tc>
        <w:tc>
          <w:tcPr>
            <w:tcW w:w="3697" w:type="dxa"/>
            <w:tcBorders>
              <w:tl2br w:val="nil"/>
              <w:tr2bl w:val="nil"/>
            </w:tcBorders>
          </w:tcPr>
          <w:p>
            <w:pPr>
              <w:pStyle w:val="33"/>
              <w:spacing w:line="242" w:lineRule="auto"/>
              <w:ind w:left="106" w:right="98" w:firstLine="67"/>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项目周围均为林地，</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rPr>
              <w:t>00 米范围内无村庄、学校等人口集中区域。</w:t>
            </w:r>
          </w:p>
        </w:tc>
        <w:tc>
          <w:tcPr>
            <w:tcW w:w="976" w:type="dxa"/>
            <w:vMerge w:val="continue"/>
            <w:tcBorders>
              <w:tl2br w:val="nil"/>
              <w:tr2bl w:val="nil"/>
            </w:tcBorders>
          </w:tcPr>
          <w:p>
            <w:pPr>
              <w:rPr>
                <w:rFonts w:hint="default" w:ascii="Times New Roman" w:hAnsi="Times New Roman" w:eastAsia="宋体" w:cs="Times New Roman"/>
                <w:sz w:val="21"/>
                <w:szCs w:val="21"/>
              </w:rPr>
            </w:pPr>
          </w:p>
        </w:tc>
      </w:tr>
      <w:tr>
        <w:tblPrEx>
          <w:tblBorders>
            <w:top w:val="single" w:color="000000" w:sz="18" w:space="0"/>
            <w:left w:val="none" w:color="auto" w:sz="0" w:space="0"/>
            <w:bottom w:val="single" w:color="000000" w:sz="18"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606" w:hRule="atLeast"/>
          <w:jc w:val="center"/>
        </w:trPr>
        <w:tc>
          <w:tcPr>
            <w:tcW w:w="1077" w:type="dxa"/>
            <w:vMerge w:val="continue"/>
            <w:tcBorders>
              <w:tl2br w:val="nil"/>
              <w:tr2bl w:val="nil"/>
            </w:tcBorders>
          </w:tcPr>
          <w:p>
            <w:pPr>
              <w:rPr>
                <w:rFonts w:hint="default" w:ascii="Times New Roman" w:hAnsi="Times New Roman" w:eastAsia="宋体" w:cs="Times New Roman"/>
                <w:sz w:val="21"/>
                <w:szCs w:val="21"/>
              </w:rPr>
            </w:pPr>
          </w:p>
        </w:tc>
        <w:tc>
          <w:tcPr>
            <w:tcW w:w="955" w:type="dxa"/>
            <w:vMerge w:val="continue"/>
            <w:tcBorders>
              <w:tl2br w:val="nil"/>
              <w:tr2bl w:val="nil"/>
            </w:tcBorders>
          </w:tcPr>
          <w:p>
            <w:pPr>
              <w:rPr>
                <w:rFonts w:hint="default" w:ascii="Times New Roman" w:hAnsi="Times New Roman" w:eastAsia="宋体" w:cs="Times New Roman"/>
                <w:sz w:val="21"/>
                <w:szCs w:val="21"/>
              </w:rPr>
            </w:pPr>
          </w:p>
        </w:tc>
        <w:tc>
          <w:tcPr>
            <w:tcW w:w="3613" w:type="dxa"/>
            <w:tcBorders>
              <w:tl2br w:val="nil"/>
              <w:tr2bl w:val="nil"/>
            </w:tcBorders>
          </w:tcPr>
          <w:p>
            <w:pPr>
              <w:pStyle w:val="33"/>
              <w:spacing w:line="266" w:lineRule="exact"/>
              <w:ind w:left="108" w:right="104"/>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（三）法律、法规规定的其他禁</w:t>
            </w:r>
          </w:p>
          <w:p>
            <w:pPr>
              <w:pStyle w:val="33"/>
              <w:spacing w:before="4" w:line="254" w:lineRule="exact"/>
              <w:ind w:left="108" w:right="102"/>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养区域。</w:t>
            </w:r>
          </w:p>
        </w:tc>
        <w:tc>
          <w:tcPr>
            <w:tcW w:w="3697" w:type="dxa"/>
            <w:tcBorders>
              <w:tl2br w:val="nil"/>
              <w:tr2bl w:val="nil"/>
            </w:tcBorders>
          </w:tcPr>
          <w:p>
            <w:pPr>
              <w:pStyle w:val="33"/>
              <w:spacing w:before="133"/>
              <w:ind w:left="78" w:right="72"/>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不在禁养区域。</w:t>
            </w:r>
          </w:p>
        </w:tc>
        <w:tc>
          <w:tcPr>
            <w:tcW w:w="976" w:type="dxa"/>
            <w:vMerge w:val="continue"/>
            <w:tcBorders>
              <w:tl2br w:val="nil"/>
              <w:tr2bl w:val="nil"/>
            </w:tcBorders>
          </w:tcPr>
          <w:p>
            <w:pPr>
              <w:rPr>
                <w:rFonts w:hint="default" w:ascii="Times New Roman" w:hAnsi="Times New Roman" w:eastAsia="宋体" w:cs="Times New Roman"/>
                <w:sz w:val="21"/>
                <w:szCs w:val="21"/>
              </w:rPr>
            </w:pP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（2）与《畜禽规模养殖污染防治条例》符合性分析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《畜禽规模养殖污染防治条例》要求与本项目选址符合性分析见表。</w:t>
      </w: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 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0</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.2-2《畜禽规模养殖污染防治条例》与本项目选址符合性分析</w:t>
      </w:r>
    </w:p>
    <w:tbl>
      <w:tblPr>
        <w:tblStyle w:val="23"/>
        <w:tblW w:w="10258" w:type="dxa"/>
        <w:jc w:val="center"/>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1071"/>
        <w:gridCol w:w="949"/>
        <w:gridCol w:w="3592"/>
        <w:gridCol w:w="3676"/>
        <w:gridCol w:w="970"/>
      </w:tblGrid>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24" w:hRule="atLeast"/>
          <w:jc w:val="center"/>
        </w:trPr>
        <w:tc>
          <w:tcPr>
            <w:tcW w:w="1071" w:type="dxa"/>
            <w:tcBorders>
              <w:tl2br w:val="nil"/>
              <w:tr2bl w:val="nil"/>
            </w:tcBorders>
          </w:tcPr>
          <w:p>
            <w:pPr>
              <w:pStyle w:val="33"/>
              <w:spacing w:line="252" w:lineRule="exact"/>
              <w:ind w:left="268"/>
              <w:jc w:val="left"/>
              <w:rPr>
                <w:rFonts w:hint="default" w:ascii="Times New Roman" w:hAnsi="Times New Roman" w:eastAsia="宋体" w:cs="Times New Roman"/>
                <w:sz w:val="21"/>
              </w:rPr>
            </w:pPr>
            <w:r>
              <w:rPr>
                <w:rFonts w:hint="default" w:ascii="Times New Roman" w:hAnsi="Times New Roman" w:eastAsia="宋体" w:cs="Times New Roman"/>
                <w:sz w:val="21"/>
              </w:rPr>
              <w:t>文件</w:t>
            </w:r>
          </w:p>
        </w:tc>
        <w:tc>
          <w:tcPr>
            <w:tcW w:w="4541" w:type="dxa"/>
            <w:gridSpan w:val="2"/>
            <w:tcBorders>
              <w:tl2br w:val="nil"/>
              <w:tr2bl w:val="nil"/>
            </w:tcBorders>
          </w:tcPr>
          <w:p>
            <w:pPr>
              <w:pStyle w:val="33"/>
              <w:spacing w:line="252" w:lineRule="exact"/>
              <w:ind w:left="1590" w:right="1583"/>
              <w:rPr>
                <w:rFonts w:hint="default" w:ascii="Times New Roman" w:hAnsi="Times New Roman" w:eastAsia="宋体" w:cs="Times New Roman"/>
                <w:sz w:val="21"/>
              </w:rPr>
            </w:pPr>
            <w:r>
              <w:rPr>
                <w:rFonts w:hint="default" w:ascii="Times New Roman" w:hAnsi="Times New Roman" w:eastAsia="宋体" w:cs="Times New Roman"/>
                <w:sz w:val="21"/>
              </w:rPr>
              <w:t>选址要求</w:t>
            </w:r>
          </w:p>
        </w:tc>
        <w:tc>
          <w:tcPr>
            <w:tcW w:w="3676" w:type="dxa"/>
            <w:tcBorders>
              <w:tl2br w:val="nil"/>
              <w:tr2bl w:val="nil"/>
            </w:tcBorders>
          </w:tcPr>
          <w:p>
            <w:pPr>
              <w:pStyle w:val="33"/>
              <w:spacing w:line="252" w:lineRule="exact"/>
              <w:ind w:left="80" w:right="72"/>
              <w:rPr>
                <w:rFonts w:hint="default" w:ascii="Times New Roman" w:hAnsi="Times New Roman" w:eastAsia="宋体" w:cs="Times New Roman"/>
                <w:sz w:val="21"/>
              </w:rPr>
            </w:pPr>
            <w:r>
              <w:rPr>
                <w:rFonts w:hint="default" w:ascii="Times New Roman" w:hAnsi="Times New Roman" w:eastAsia="宋体" w:cs="Times New Roman"/>
                <w:sz w:val="21"/>
              </w:rPr>
              <w:t>本项目选址</w:t>
            </w:r>
          </w:p>
        </w:tc>
        <w:tc>
          <w:tcPr>
            <w:tcW w:w="970" w:type="dxa"/>
            <w:tcBorders>
              <w:tl2br w:val="nil"/>
              <w:tr2bl w:val="nil"/>
            </w:tcBorders>
          </w:tcPr>
          <w:p>
            <w:pPr>
              <w:pStyle w:val="33"/>
              <w:spacing w:line="252" w:lineRule="exact"/>
              <w:ind w:left="117"/>
              <w:jc w:val="left"/>
              <w:rPr>
                <w:rFonts w:hint="default" w:ascii="Times New Roman" w:hAnsi="Times New Roman" w:eastAsia="宋体" w:cs="Times New Roman"/>
                <w:sz w:val="21"/>
              </w:rPr>
            </w:pPr>
            <w:r>
              <w:rPr>
                <w:rFonts w:hint="default" w:ascii="Times New Roman" w:hAnsi="Times New Roman" w:eastAsia="宋体" w:cs="Times New Roman"/>
                <w:sz w:val="21"/>
              </w:rPr>
              <w:t>符合性</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877" w:hRule="atLeast"/>
          <w:jc w:val="center"/>
        </w:trPr>
        <w:tc>
          <w:tcPr>
            <w:tcW w:w="1071"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5"/>
              </w:rPr>
            </w:pPr>
          </w:p>
          <w:p>
            <w:pPr>
              <w:pStyle w:val="33"/>
              <w:spacing w:line="242" w:lineRule="auto"/>
              <w:ind w:left="162" w:right="155"/>
              <w:jc w:val="both"/>
              <w:rPr>
                <w:rFonts w:hint="default" w:ascii="Times New Roman" w:hAnsi="Times New Roman" w:eastAsia="宋体" w:cs="Times New Roman"/>
                <w:sz w:val="21"/>
              </w:rPr>
            </w:pPr>
            <w:r>
              <w:rPr>
                <w:rFonts w:hint="default" w:ascii="Times New Roman" w:hAnsi="Times New Roman" w:eastAsia="宋体" w:cs="Times New Roman"/>
                <w:sz w:val="21"/>
              </w:rPr>
              <w:t>《畜禽规模养殖污染防治条例》</w:t>
            </w:r>
          </w:p>
        </w:tc>
        <w:tc>
          <w:tcPr>
            <w:tcW w:w="949" w:type="dxa"/>
            <w:vMerge w:val="restart"/>
            <w:tcBorders>
              <w:tl2br w:val="nil"/>
              <w:tr2bl w:val="nil"/>
            </w:tcBorders>
          </w:tcPr>
          <w:p>
            <w:pPr>
              <w:pStyle w:val="33"/>
              <w:spacing w:before="168" w:line="242" w:lineRule="auto"/>
              <w:ind w:left="108" w:right="100"/>
              <w:rPr>
                <w:rFonts w:hint="default" w:ascii="Times New Roman" w:hAnsi="Times New Roman" w:eastAsia="宋体" w:cs="Times New Roman"/>
                <w:sz w:val="21"/>
              </w:rPr>
            </w:pPr>
            <w:r>
              <w:rPr>
                <w:rFonts w:hint="default" w:ascii="Times New Roman" w:hAnsi="Times New Roman" w:eastAsia="宋体" w:cs="Times New Roman"/>
                <w:spacing w:val="-6"/>
                <w:sz w:val="21"/>
              </w:rPr>
              <w:t>禁止在下列区域内建设畜禽</w:t>
            </w:r>
            <w:r>
              <w:rPr>
                <w:rFonts w:hint="default" w:ascii="Times New Roman" w:hAnsi="Times New Roman" w:eastAsia="宋体" w:cs="Times New Roman"/>
                <w:sz w:val="21"/>
              </w:rPr>
              <w:t xml:space="preserve">养殖 </w:t>
            </w:r>
            <w:r>
              <w:rPr>
                <w:rFonts w:hint="default" w:ascii="Times New Roman" w:hAnsi="Times New Roman" w:eastAsia="宋体" w:cs="Times New Roman"/>
                <w:spacing w:val="-6"/>
                <w:sz w:val="21"/>
              </w:rPr>
              <w:t>场、养</w:t>
            </w:r>
            <w:r>
              <w:rPr>
                <w:rFonts w:hint="default" w:ascii="Times New Roman" w:hAnsi="Times New Roman" w:eastAsia="宋体" w:cs="Times New Roman"/>
                <w:sz w:val="21"/>
              </w:rPr>
              <w:t>殖小 区：</w:t>
            </w:r>
          </w:p>
        </w:tc>
        <w:tc>
          <w:tcPr>
            <w:tcW w:w="3592" w:type="dxa"/>
            <w:tcBorders>
              <w:tl2br w:val="nil"/>
              <w:tr2bl w:val="nil"/>
            </w:tcBorders>
          </w:tcPr>
          <w:p>
            <w:pPr>
              <w:pStyle w:val="33"/>
              <w:spacing w:before="147" w:line="244" w:lineRule="auto"/>
              <w:ind w:left="1185" w:right="128" w:hanging="1052"/>
              <w:jc w:val="left"/>
              <w:rPr>
                <w:rFonts w:hint="default" w:ascii="Times New Roman" w:hAnsi="Times New Roman" w:eastAsia="宋体" w:cs="Times New Roman"/>
                <w:sz w:val="21"/>
              </w:rPr>
            </w:pPr>
            <w:r>
              <w:rPr>
                <w:rFonts w:hint="default" w:ascii="Times New Roman" w:hAnsi="Times New Roman" w:eastAsia="宋体" w:cs="Times New Roman"/>
                <w:sz w:val="21"/>
                <w:szCs w:val="21"/>
              </w:rPr>
              <w:t>（一）饮用水水源保护区，风景名胜区；</w:t>
            </w:r>
          </w:p>
        </w:tc>
        <w:tc>
          <w:tcPr>
            <w:tcW w:w="3676" w:type="dxa"/>
            <w:tcBorders>
              <w:tl2br w:val="nil"/>
              <w:tr2bl w:val="nil"/>
            </w:tcBorders>
          </w:tcPr>
          <w:p>
            <w:pPr>
              <w:pStyle w:val="33"/>
              <w:spacing w:before="147" w:line="244" w:lineRule="auto"/>
              <w:ind w:left="1222" w:right="20" w:hanging="1116"/>
              <w:jc w:val="left"/>
              <w:rPr>
                <w:rFonts w:hint="default" w:ascii="Times New Roman" w:hAnsi="Times New Roman" w:eastAsia="宋体" w:cs="Times New Roman"/>
                <w:sz w:val="21"/>
              </w:rPr>
            </w:pPr>
            <w:r>
              <w:rPr>
                <w:rFonts w:hint="default" w:ascii="Times New Roman" w:hAnsi="Times New Roman" w:eastAsia="宋体" w:cs="Times New Roman"/>
                <w:sz w:val="21"/>
              </w:rPr>
              <w:t>项目不在饮用水源保护区、风景名胜区内。</w:t>
            </w:r>
          </w:p>
        </w:tc>
        <w:tc>
          <w:tcPr>
            <w:tcW w:w="970" w:type="dxa"/>
            <w:vMerge w:val="restart"/>
            <w:tcBorders>
              <w:tl2br w:val="nil"/>
              <w:tr2bl w:val="nil"/>
            </w:tcBorders>
          </w:tcPr>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spacing w:before="6"/>
              <w:jc w:val="left"/>
              <w:rPr>
                <w:rFonts w:hint="default" w:ascii="Times New Roman" w:hAnsi="Times New Roman" w:eastAsia="宋体" w:cs="Times New Roman"/>
                <w:b/>
                <w:sz w:val="27"/>
              </w:rPr>
            </w:pPr>
          </w:p>
          <w:p>
            <w:pPr>
              <w:pStyle w:val="33"/>
              <w:spacing w:before="1"/>
              <w:ind w:left="223"/>
              <w:jc w:val="left"/>
              <w:rPr>
                <w:rFonts w:hint="default" w:ascii="Times New Roman" w:hAnsi="Times New Roman" w:eastAsia="宋体" w:cs="Times New Roman"/>
                <w:sz w:val="21"/>
              </w:rPr>
            </w:pPr>
            <w:r>
              <w:rPr>
                <w:rFonts w:hint="default" w:ascii="Times New Roman" w:hAnsi="Times New Roman" w:eastAsia="宋体" w:cs="Times New Roman"/>
                <w:sz w:val="21"/>
              </w:rPr>
              <w:t>符合</w:t>
            </w: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74" w:hRule="atLeast"/>
          <w:jc w:val="center"/>
        </w:trPr>
        <w:tc>
          <w:tcPr>
            <w:tcW w:w="1071" w:type="dxa"/>
            <w:vMerge w:val="continue"/>
            <w:tcBorders>
              <w:tl2br w:val="nil"/>
              <w:tr2bl w:val="nil"/>
            </w:tcBorders>
          </w:tcPr>
          <w:p>
            <w:pPr>
              <w:rPr>
                <w:rFonts w:hint="default" w:ascii="Times New Roman" w:hAnsi="Times New Roman" w:eastAsia="宋体" w:cs="Times New Roman"/>
                <w:sz w:val="2"/>
                <w:szCs w:val="2"/>
              </w:rPr>
            </w:pPr>
          </w:p>
        </w:tc>
        <w:tc>
          <w:tcPr>
            <w:tcW w:w="949" w:type="dxa"/>
            <w:vMerge w:val="continue"/>
            <w:tcBorders>
              <w:tl2br w:val="nil"/>
              <w:tr2bl w:val="nil"/>
            </w:tcBorders>
          </w:tcPr>
          <w:p>
            <w:pPr>
              <w:rPr>
                <w:rFonts w:hint="default" w:ascii="Times New Roman" w:hAnsi="Times New Roman" w:eastAsia="宋体" w:cs="Times New Roman"/>
                <w:sz w:val="2"/>
                <w:szCs w:val="2"/>
              </w:rPr>
            </w:pPr>
          </w:p>
        </w:tc>
        <w:tc>
          <w:tcPr>
            <w:tcW w:w="3592" w:type="dxa"/>
            <w:tcBorders>
              <w:tl2br w:val="nil"/>
              <w:tr2bl w:val="nil"/>
            </w:tcBorders>
          </w:tcPr>
          <w:p>
            <w:pPr>
              <w:pStyle w:val="33"/>
              <w:ind w:left="108" w:right="104"/>
              <w:rPr>
                <w:rFonts w:hint="default" w:ascii="Times New Roman" w:hAnsi="Times New Roman" w:eastAsia="宋体" w:cs="Times New Roman"/>
                <w:sz w:val="21"/>
              </w:rPr>
            </w:pPr>
            <w:r>
              <w:rPr>
                <w:rFonts w:hint="default" w:ascii="Times New Roman" w:hAnsi="Times New Roman" w:eastAsia="宋体" w:cs="Times New Roman"/>
                <w:sz w:val="21"/>
              </w:rPr>
              <w:t>（二）自然保护区的核心区和缓</w:t>
            </w:r>
          </w:p>
          <w:p>
            <w:pPr>
              <w:pStyle w:val="33"/>
              <w:spacing w:before="5" w:line="251" w:lineRule="exact"/>
              <w:ind w:left="108" w:right="99"/>
              <w:rPr>
                <w:rFonts w:hint="default" w:ascii="Times New Roman" w:hAnsi="Times New Roman" w:eastAsia="宋体" w:cs="Times New Roman"/>
                <w:sz w:val="21"/>
              </w:rPr>
            </w:pPr>
            <w:r>
              <w:rPr>
                <w:rFonts w:hint="default" w:ascii="Times New Roman" w:hAnsi="Times New Roman" w:eastAsia="宋体" w:cs="Times New Roman"/>
                <w:sz w:val="21"/>
              </w:rPr>
              <w:t>冲区；</w:t>
            </w:r>
          </w:p>
        </w:tc>
        <w:tc>
          <w:tcPr>
            <w:tcW w:w="3676" w:type="dxa"/>
            <w:tcBorders>
              <w:tl2br w:val="nil"/>
              <w:tr2bl w:val="nil"/>
            </w:tcBorders>
          </w:tcPr>
          <w:p>
            <w:pPr>
              <w:pStyle w:val="33"/>
              <w:ind w:left="78" w:right="72"/>
              <w:rPr>
                <w:rFonts w:hint="default" w:ascii="Times New Roman" w:hAnsi="Times New Roman" w:eastAsia="宋体" w:cs="Times New Roman"/>
                <w:sz w:val="21"/>
              </w:rPr>
            </w:pPr>
            <w:r>
              <w:rPr>
                <w:rFonts w:hint="default" w:ascii="Times New Roman" w:hAnsi="Times New Roman" w:eastAsia="宋体" w:cs="Times New Roman"/>
                <w:sz w:val="21"/>
              </w:rPr>
              <w:t>不在自然保护区的核心区和缓冲</w:t>
            </w:r>
          </w:p>
          <w:p>
            <w:pPr>
              <w:pStyle w:val="33"/>
              <w:spacing w:before="5" w:line="251" w:lineRule="exact"/>
              <w:ind w:left="78" w:right="72"/>
              <w:rPr>
                <w:rFonts w:hint="default" w:ascii="Times New Roman" w:hAnsi="Times New Roman" w:eastAsia="宋体" w:cs="Times New Roman"/>
                <w:sz w:val="21"/>
              </w:rPr>
            </w:pPr>
            <w:r>
              <w:rPr>
                <w:rFonts w:hint="default" w:ascii="Times New Roman" w:hAnsi="Times New Roman" w:eastAsia="宋体" w:cs="Times New Roman"/>
                <w:sz w:val="21"/>
              </w:rPr>
              <w:t>区。</w:t>
            </w:r>
          </w:p>
        </w:tc>
        <w:tc>
          <w:tcPr>
            <w:tcW w:w="970"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84" w:hRule="atLeast"/>
          <w:jc w:val="center"/>
        </w:trPr>
        <w:tc>
          <w:tcPr>
            <w:tcW w:w="1071" w:type="dxa"/>
            <w:vMerge w:val="continue"/>
            <w:tcBorders>
              <w:tl2br w:val="nil"/>
              <w:tr2bl w:val="nil"/>
            </w:tcBorders>
          </w:tcPr>
          <w:p>
            <w:pPr>
              <w:rPr>
                <w:rFonts w:hint="default" w:ascii="Times New Roman" w:hAnsi="Times New Roman" w:eastAsia="宋体" w:cs="Times New Roman"/>
                <w:sz w:val="2"/>
                <w:szCs w:val="2"/>
              </w:rPr>
            </w:pPr>
          </w:p>
        </w:tc>
        <w:tc>
          <w:tcPr>
            <w:tcW w:w="949" w:type="dxa"/>
            <w:vMerge w:val="continue"/>
            <w:tcBorders>
              <w:tl2br w:val="nil"/>
              <w:tr2bl w:val="nil"/>
            </w:tcBorders>
          </w:tcPr>
          <w:p>
            <w:pPr>
              <w:rPr>
                <w:rFonts w:hint="default" w:ascii="Times New Roman" w:hAnsi="Times New Roman" w:eastAsia="宋体" w:cs="Times New Roman"/>
                <w:sz w:val="2"/>
                <w:szCs w:val="2"/>
              </w:rPr>
            </w:pPr>
          </w:p>
        </w:tc>
        <w:tc>
          <w:tcPr>
            <w:tcW w:w="3592" w:type="dxa"/>
            <w:tcBorders>
              <w:tl2br w:val="nil"/>
              <w:tr2bl w:val="nil"/>
            </w:tcBorders>
          </w:tcPr>
          <w:p>
            <w:pPr>
              <w:pStyle w:val="33"/>
              <w:spacing w:before="3" w:line="270" w:lineRule="atLeast"/>
              <w:ind w:left="345" w:right="128" w:hanging="212"/>
              <w:jc w:val="left"/>
              <w:rPr>
                <w:rFonts w:hint="default" w:ascii="Times New Roman" w:hAnsi="Times New Roman" w:eastAsia="宋体" w:cs="Times New Roman"/>
                <w:sz w:val="21"/>
              </w:rPr>
            </w:pPr>
            <w:r>
              <w:rPr>
                <w:rFonts w:hint="default" w:ascii="Times New Roman" w:hAnsi="Times New Roman" w:eastAsia="宋体" w:cs="Times New Roman"/>
                <w:sz w:val="21"/>
                <w:lang w:eastAsia="zh-CN"/>
              </w:rPr>
              <w:t>（三）城镇居民区、文化教育科学研究区等人口集中区域；</w:t>
            </w:r>
          </w:p>
        </w:tc>
        <w:tc>
          <w:tcPr>
            <w:tcW w:w="3676" w:type="dxa"/>
            <w:tcBorders>
              <w:tl2br w:val="nil"/>
              <w:tr2bl w:val="nil"/>
            </w:tcBorders>
          </w:tcPr>
          <w:p>
            <w:pPr>
              <w:pStyle w:val="33"/>
              <w:spacing w:before="3" w:line="270" w:lineRule="atLeast"/>
              <w:ind w:left="173" w:right="110" w:hanging="56"/>
              <w:jc w:val="left"/>
              <w:rPr>
                <w:rFonts w:hint="default" w:ascii="Times New Roman" w:hAnsi="Times New Roman" w:eastAsia="宋体" w:cs="Times New Roman"/>
                <w:sz w:val="21"/>
              </w:rPr>
            </w:pPr>
            <w:r>
              <w:rPr>
                <w:rFonts w:hint="default" w:ascii="Times New Roman" w:hAnsi="Times New Roman" w:eastAsia="宋体" w:cs="Times New Roman"/>
                <w:sz w:val="21"/>
              </w:rPr>
              <w:t>项目周围均为</w:t>
            </w:r>
            <w:r>
              <w:rPr>
                <w:rFonts w:hint="default" w:ascii="Times New Roman" w:hAnsi="Times New Roman" w:eastAsia="宋体" w:cs="Times New Roman"/>
                <w:sz w:val="21"/>
                <w:lang w:eastAsia="zh-CN"/>
              </w:rPr>
              <w:t>橡胶林</w:t>
            </w:r>
            <w:r>
              <w:rPr>
                <w:rFonts w:hint="default" w:ascii="Times New Roman" w:hAnsi="Times New Roman" w:eastAsia="宋体" w:cs="Times New Roman"/>
                <w:sz w:val="21"/>
              </w:rPr>
              <w:t>，200m 范围内无村庄、学校等人口集中区域。</w:t>
            </w:r>
          </w:p>
        </w:tc>
        <w:tc>
          <w:tcPr>
            <w:tcW w:w="970" w:type="dxa"/>
            <w:vMerge w:val="continue"/>
            <w:tcBorders>
              <w:tl2br w:val="nil"/>
              <w:tr2bl w:val="nil"/>
            </w:tcBorders>
          </w:tcPr>
          <w:p>
            <w:pPr>
              <w:rPr>
                <w:rFonts w:hint="default" w:ascii="Times New Roman" w:hAnsi="Times New Roman" w:eastAsia="宋体" w:cs="Times New Roman"/>
                <w:sz w:val="2"/>
                <w:szCs w:val="2"/>
              </w:rPr>
            </w:pPr>
          </w:p>
        </w:tc>
      </w:tr>
      <w:tr>
        <w:tblPrEx>
          <w:tblBorders>
            <w:top w:val="single" w:color="auto" w:sz="18" w:space="0"/>
            <w:left w:val="none" w:color="auto" w:sz="0" w:space="0"/>
            <w:bottom w:val="single" w:color="auto" w:sz="1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625" w:hRule="atLeast"/>
          <w:jc w:val="center"/>
        </w:trPr>
        <w:tc>
          <w:tcPr>
            <w:tcW w:w="1071" w:type="dxa"/>
            <w:vMerge w:val="continue"/>
            <w:tcBorders>
              <w:tl2br w:val="nil"/>
              <w:tr2bl w:val="nil"/>
            </w:tcBorders>
          </w:tcPr>
          <w:p>
            <w:pPr>
              <w:rPr>
                <w:rFonts w:hint="default" w:ascii="Times New Roman" w:hAnsi="Times New Roman" w:eastAsia="宋体" w:cs="Times New Roman"/>
                <w:sz w:val="2"/>
                <w:szCs w:val="2"/>
              </w:rPr>
            </w:pPr>
          </w:p>
        </w:tc>
        <w:tc>
          <w:tcPr>
            <w:tcW w:w="949" w:type="dxa"/>
            <w:vMerge w:val="continue"/>
            <w:tcBorders>
              <w:tl2br w:val="nil"/>
              <w:tr2bl w:val="nil"/>
            </w:tcBorders>
          </w:tcPr>
          <w:p>
            <w:pPr>
              <w:rPr>
                <w:rFonts w:hint="default" w:ascii="Times New Roman" w:hAnsi="Times New Roman" w:eastAsia="宋体" w:cs="Times New Roman"/>
                <w:sz w:val="2"/>
                <w:szCs w:val="2"/>
              </w:rPr>
            </w:pPr>
          </w:p>
        </w:tc>
        <w:tc>
          <w:tcPr>
            <w:tcW w:w="3592" w:type="dxa"/>
            <w:tcBorders>
              <w:tl2br w:val="nil"/>
              <w:tr2bl w:val="nil"/>
            </w:tcBorders>
          </w:tcPr>
          <w:p>
            <w:pPr>
              <w:pStyle w:val="33"/>
              <w:spacing w:before="1"/>
              <w:ind w:left="108" w:right="104"/>
              <w:rPr>
                <w:rFonts w:hint="default" w:ascii="Times New Roman" w:hAnsi="Times New Roman" w:eastAsia="宋体" w:cs="Times New Roman"/>
                <w:sz w:val="21"/>
              </w:rPr>
            </w:pPr>
            <w:r>
              <w:rPr>
                <w:rFonts w:hint="default" w:ascii="Times New Roman" w:hAnsi="Times New Roman" w:eastAsia="宋体" w:cs="Times New Roman"/>
                <w:sz w:val="21"/>
              </w:rPr>
              <w:t>（四）法律、法规规定的其他禁</w:t>
            </w:r>
          </w:p>
          <w:p>
            <w:pPr>
              <w:pStyle w:val="33"/>
              <w:spacing w:before="2" w:line="253" w:lineRule="exact"/>
              <w:ind w:left="108" w:right="104"/>
              <w:rPr>
                <w:rFonts w:hint="default" w:ascii="Times New Roman" w:hAnsi="Times New Roman" w:eastAsia="宋体" w:cs="Times New Roman"/>
                <w:sz w:val="21"/>
              </w:rPr>
            </w:pPr>
            <w:r>
              <w:rPr>
                <w:rFonts w:hint="default" w:ascii="Times New Roman" w:hAnsi="Times New Roman" w:eastAsia="宋体" w:cs="Times New Roman"/>
                <w:sz w:val="21"/>
              </w:rPr>
              <w:t>止养殖区域。</w:t>
            </w:r>
          </w:p>
        </w:tc>
        <w:tc>
          <w:tcPr>
            <w:tcW w:w="3676" w:type="dxa"/>
            <w:tcBorders>
              <w:tl2br w:val="nil"/>
              <w:tr2bl w:val="nil"/>
            </w:tcBorders>
          </w:tcPr>
          <w:p>
            <w:pPr>
              <w:pStyle w:val="33"/>
              <w:spacing w:before="135"/>
              <w:ind w:left="78" w:right="72"/>
              <w:rPr>
                <w:rFonts w:hint="default" w:ascii="Times New Roman" w:hAnsi="Times New Roman" w:eastAsia="宋体" w:cs="Times New Roman"/>
                <w:sz w:val="21"/>
              </w:rPr>
            </w:pPr>
            <w:r>
              <w:rPr>
                <w:rFonts w:hint="default" w:ascii="Times New Roman" w:hAnsi="Times New Roman" w:eastAsia="宋体" w:cs="Times New Roman"/>
                <w:sz w:val="21"/>
              </w:rPr>
              <w:t>不在禁养区域。</w:t>
            </w:r>
          </w:p>
        </w:tc>
        <w:tc>
          <w:tcPr>
            <w:tcW w:w="970" w:type="dxa"/>
            <w:vMerge w:val="continue"/>
            <w:tcBorders>
              <w:tl2br w:val="nil"/>
              <w:tr2bl w:val="nil"/>
            </w:tcBorders>
          </w:tcPr>
          <w:p>
            <w:pPr>
              <w:rPr>
                <w:rFonts w:hint="default" w:ascii="Times New Roman" w:hAnsi="Times New Roman" w:eastAsia="宋体" w:cs="Times New Roman"/>
                <w:sz w:val="2"/>
                <w:szCs w:val="2"/>
              </w:rPr>
            </w:pPr>
          </w:p>
        </w:tc>
      </w:tr>
    </w:tbl>
    <w:p>
      <w:pPr>
        <w:pStyle w:val="11"/>
        <w:autoSpaceDE/>
        <w:autoSpaceDN/>
        <w:spacing w:before="0" w:after="0" w:line="360" w:lineRule="auto"/>
        <w:ind w:left="0" w:leftChars="0" w:right="0" w:firstLine="0" w:firstLineChars="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（3）《畜禽养殖业污染防治技术规范》符合性分析</w:t>
      </w:r>
    </w:p>
    <w:p>
      <w:pPr>
        <w:pStyle w:val="11"/>
        <w:autoSpaceDE/>
        <w:autoSpaceDN/>
        <w:spacing w:before="0" w:after="0" w:line="360" w:lineRule="auto"/>
        <w:ind w:right="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《畜禽养殖业污染防治技术规范》要求与本项目选址符合性分析见表。</w:t>
      </w:r>
    </w:p>
    <w:p>
      <w:pPr>
        <w:pStyle w:val="11"/>
        <w:autoSpaceDE/>
        <w:autoSpaceDN/>
        <w:spacing w:before="0" w:after="0" w:line="360" w:lineRule="auto"/>
        <w:ind w:left="0" w:leftChars="0" w:right="0" w:firstLine="482" w:firstLineChars="200"/>
        <w:jc w:val="center"/>
        <w:rPr>
          <w:rFonts w:hint="default" w:ascii="Times New Roman" w:hAnsi="Times New Roman" w:eastAsia="宋体" w:cs="Times New Roman"/>
          <w:b/>
          <w:bCs/>
          <w:sz w:val="12"/>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表1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0</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.2-3《畜禽养殖业污染防治技术规范》与本项目选址符合性分析</w:t>
      </w:r>
    </w:p>
    <w:tbl>
      <w:tblPr>
        <w:tblStyle w:val="24"/>
        <w:tblW w:w="10218"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1671"/>
        <w:gridCol w:w="4438"/>
        <w:gridCol w:w="2974"/>
        <w:gridCol w:w="1135"/>
      </w:tblGrid>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8" w:hRule="atLeast"/>
          <w:jc w:val="center"/>
        </w:trPr>
        <w:tc>
          <w:tcPr>
            <w:tcW w:w="1671"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文件名称</w:t>
            </w:r>
          </w:p>
        </w:tc>
        <w:tc>
          <w:tcPr>
            <w:tcW w:w="4438"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文件要求</w:t>
            </w:r>
          </w:p>
        </w:tc>
        <w:tc>
          <w:tcPr>
            <w:tcW w:w="2974"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本项目情况</w:t>
            </w:r>
          </w:p>
        </w:tc>
        <w:tc>
          <w:tcPr>
            <w:tcW w:w="1135"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符合性</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1235" w:hRule="atLeast"/>
          <w:jc w:val="center"/>
        </w:trPr>
        <w:tc>
          <w:tcPr>
            <w:tcW w:w="1671" w:type="dxa"/>
            <w:vMerge w:val="restart"/>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p>
          <w:p>
            <w:pPr>
              <w:pStyle w:val="17"/>
              <w:bidi w:val="0"/>
              <w:rPr>
                <w:rFonts w:hint="default" w:ascii="Times New Roman" w:hAnsi="Times New Roman" w:eastAsia="宋体" w:cs="Times New Roman"/>
                <w:sz w:val="21"/>
                <w:szCs w:val="21"/>
                <w:lang w:val="en-US" w:eastAsia="zh-CN"/>
              </w:rPr>
            </w:pPr>
          </w:p>
          <w:p>
            <w:pPr>
              <w:pStyle w:val="17"/>
              <w:bidi w:val="0"/>
              <w:rPr>
                <w:rFonts w:hint="default" w:ascii="Times New Roman" w:hAnsi="Times New Roman" w:eastAsia="宋体" w:cs="Times New Roman"/>
                <w:sz w:val="21"/>
                <w:szCs w:val="21"/>
                <w:lang w:val="en-US" w:eastAsia="zh-CN"/>
              </w:rPr>
            </w:pPr>
          </w:p>
          <w:p>
            <w:pPr>
              <w:pStyle w:val="17"/>
              <w:bidi w:val="0"/>
              <w:rPr>
                <w:rFonts w:hint="default" w:ascii="Times New Roman" w:hAnsi="Times New Roman" w:eastAsia="宋体" w:cs="Times New Roman"/>
                <w:sz w:val="21"/>
                <w:szCs w:val="21"/>
                <w:lang w:val="en-US" w:eastAsia="zh-CN"/>
              </w:rPr>
            </w:pPr>
          </w:p>
          <w:p>
            <w:pPr>
              <w:pStyle w:val="17"/>
              <w:bidi w:val="0"/>
              <w:rPr>
                <w:rFonts w:hint="default" w:ascii="Times New Roman" w:hAnsi="Times New Roman" w:eastAsia="宋体" w:cs="Times New Roman"/>
                <w:sz w:val="21"/>
                <w:szCs w:val="21"/>
                <w:lang w:val="en-US" w:eastAsia="zh-CN"/>
              </w:rPr>
            </w:pPr>
          </w:p>
          <w:p>
            <w:pPr>
              <w:pStyle w:val="17"/>
              <w:bidi w:val="0"/>
              <w:rPr>
                <w:rFonts w:hint="default" w:ascii="Times New Roman" w:hAnsi="Times New Roman" w:eastAsia="宋体" w:cs="Times New Roman"/>
                <w:sz w:val="21"/>
                <w:szCs w:val="21"/>
                <w:lang w:val="en-US" w:eastAsia="zh-CN"/>
              </w:rPr>
            </w:pPr>
          </w:p>
          <w:p>
            <w:pPr>
              <w:pStyle w:val="17"/>
              <w:bidi w:val="0"/>
              <w:rPr>
                <w:rFonts w:hint="default" w:ascii="Times New Roman" w:hAnsi="Times New Roman" w:eastAsia="宋体" w:cs="Times New Roman"/>
                <w:sz w:val="21"/>
                <w:szCs w:val="21"/>
                <w:lang w:val="en-US" w:eastAsia="zh-CN"/>
              </w:rPr>
            </w:pPr>
          </w:p>
          <w:p>
            <w:pPr>
              <w:pStyle w:val="17"/>
              <w:bidi w:val="0"/>
              <w:rPr>
                <w:rFonts w:hint="default" w:ascii="Times New Roman" w:hAnsi="Times New Roman" w:eastAsia="宋体" w:cs="Times New Roman"/>
                <w:sz w:val="21"/>
                <w:szCs w:val="21"/>
                <w:lang w:val="en-US" w:eastAsia="zh-CN"/>
              </w:rPr>
            </w:pPr>
          </w:p>
          <w:p>
            <w:pPr>
              <w:pStyle w:val="17"/>
              <w:bidi w:val="0"/>
              <w:ind w:left="0" w:leftChars="0" w:firstLine="0" w:firstLineChars="0"/>
              <w:jc w:val="both"/>
              <w:rPr>
                <w:rFonts w:hint="default" w:ascii="Times New Roman" w:hAnsi="Times New Roman" w:eastAsia="宋体" w:cs="Times New Roman"/>
                <w:sz w:val="21"/>
                <w:szCs w:val="21"/>
                <w:lang w:val="en-US" w:eastAsia="zh-CN"/>
              </w:rPr>
            </w:pPr>
          </w:p>
          <w:p>
            <w:pPr>
              <w:pStyle w:val="17"/>
              <w:bidi w:val="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《畜禽养殖业污染防治技术规范》</w:t>
            </w:r>
          </w:p>
        </w:tc>
        <w:tc>
          <w:tcPr>
            <w:tcW w:w="4438" w:type="dxa"/>
            <w:tcBorders>
              <w:tl2br w:val="nil"/>
              <w:tr2bl w:val="nil"/>
            </w:tcBorders>
            <w:noWrap w:val="0"/>
            <w:vAlign w:val="top"/>
          </w:tcPr>
          <w:p>
            <w:pPr>
              <w:pStyle w:val="17"/>
              <w:bidi w:val="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禁止在生活饮用水水源保护区（包括地表水源保护区和地下水源保护区）、风景名胜区、自然保护区的核心区及缓冲区建设畜禽养殖场。</w:t>
            </w:r>
          </w:p>
        </w:tc>
        <w:tc>
          <w:tcPr>
            <w:tcW w:w="2974"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项目选址不属于上述区域</w:t>
            </w:r>
          </w:p>
        </w:tc>
        <w:tc>
          <w:tcPr>
            <w:tcW w:w="1135"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符合</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991" w:hRule="atLeast"/>
          <w:jc w:val="center"/>
        </w:trPr>
        <w:tc>
          <w:tcPr>
            <w:tcW w:w="1671" w:type="dxa"/>
            <w:vMerge w:val="continue"/>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p>
        </w:tc>
        <w:tc>
          <w:tcPr>
            <w:tcW w:w="4438" w:type="dxa"/>
            <w:tcBorders>
              <w:tl2br w:val="nil"/>
              <w:tr2bl w:val="nil"/>
            </w:tcBorders>
            <w:noWrap w:val="0"/>
            <w:vAlign w:val="top"/>
          </w:tcPr>
          <w:p>
            <w:pPr>
              <w:pStyle w:val="17"/>
              <w:bidi w:val="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禁止在城市和城镇居民区，包括文教科研区、医疗区、商业区、工业区、游览区等人口集中地区建设畜禽养殖场。</w:t>
            </w:r>
          </w:p>
        </w:tc>
        <w:tc>
          <w:tcPr>
            <w:tcW w:w="2974" w:type="dxa"/>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项目选址不属于上述区域</w:t>
            </w:r>
          </w:p>
        </w:tc>
        <w:tc>
          <w:tcPr>
            <w:tcW w:w="1135"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符合</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572" w:hRule="atLeast"/>
          <w:jc w:val="center"/>
        </w:trPr>
        <w:tc>
          <w:tcPr>
            <w:tcW w:w="1671" w:type="dxa"/>
            <w:vMerge w:val="continue"/>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p>
        </w:tc>
        <w:tc>
          <w:tcPr>
            <w:tcW w:w="4438" w:type="dxa"/>
            <w:tcBorders>
              <w:tl2br w:val="nil"/>
              <w:tr2bl w:val="nil"/>
            </w:tcBorders>
            <w:noWrap w:val="0"/>
            <w:vAlign w:val="top"/>
          </w:tcPr>
          <w:p>
            <w:pPr>
              <w:pStyle w:val="17"/>
              <w:bidi w:val="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禁止在县级人民政府依法划定的禁养区域建设畜禽养殖场。</w:t>
            </w:r>
          </w:p>
        </w:tc>
        <w:tc>
          <w:tcPr>
            <w:tcW w:w="2974" w:type="dxa"/>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项目选址不属于上述区域</w:t>
            </w:r>
          </w:p>
        </w:tc>
        <w:tc>
          <w:tcPr>
            <w:tcW w:w="1135"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符合</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521" w:hRule="atLeast"/>
          <w:jc w:val="center"/>
        </w:trPr>
        <w:tc>
          <w:tcPr>
            <w:tcW w:w="1671" w:type="dxa"/>
            <w:vMerge w:val="continue"/>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p>
        </w:tc>
        <w:tc>
          <w:tcPr>
            <w:tcW w:w="4438" w:type="dxa"/>
            <w:tcBorders>
              <w:tl2br w:val="nil"/>
              <w:tr2bl w:val="nil"/>
            </w:tcBorders>
            <w:noWrap w:val="0"/>
            <w:vAlign w:val="top"/>
          </w:tcPr>
          <w:p>
            <w:pPr>
              <w:pStyle w:val="17"/>
              <w:bidi w:val="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国家或地方法律、法规规定的需特殊保护的其它区域。</w:t>
            </w:r>
          </w:p>
        </w:tc>
        <w:tc>
          <w:tcPr>
            <w:tcW w:w="2974" w:type="dxa"/>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项目选址不属于上述区域</w:t>
            </w:r>
          </w:p>
        </w:tc>
        <w:tc>
          <w:tcPr>
            <w:tcW w:w="1135"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符合</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1748" w:hRule="atLeast"/>
          <w:jc w:val="center"/>
        </w:trPr>
        <w:tc>
          <w:tcPr>
            <w:tcW w:w="1671" w:type="dxa"/>
            <w:vMerge w:val="continue"/>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p>
        </w:tc>
        <w:tc>
          <w:tcPr>
            <w:tcW w:w="4438" w:type="dxa"/>
            <w:tcBorders>
              <w:tl2br w:val="nil"/>
              <w:tr2bl w:val="nil"/>
            </w:tcBorders>
            <w:noWrap w:val="0"/>
            <w:vAlign w:val="top"/>
          </w:tcPr>
          <w:p>
            <w:pPr>
              <w:pStyle w:val="17"/>
              <w:bidi w:val="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新建、改、扩建的畜禽养殖场选址应避开3.1规定的禁建区域，在禁建区附近建设的，应设在3.1规定的禁建区域常年主导风向的侧风向或下风向处，场界与禁建区域边界的最小距离不得小于 500m。</w:t>
            </w:r>
          </w:p>
        </w:tc>
        <w:tc>
          <w:tcPr>
            <w:tcW w:w="2974" w:type="dxa"/>
            <w:tcBorders>
              <w:tl2br w:val="nil"/>
              <w:tr2bl w:val="nil"/>
            </w:tcBorders>
            <w:noWrap w:val="0"/>
            <w:vAlign w:val="top"/>
          </w:tcPr>
          <w:p>
            <w:pPr>
              <w:pStyle w:val="17"/>
              <w:bidi w:val="0"/>
              <w:ind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项目选址不属于上述区域</w:t>
            </w:r>
          </w:p>
        </w:tc>
        <w:tc>
          <w:tcPr>
            <w:tcW w:w="1135" w:type="dxa"/>
            <w:tcBorders>
              <w:tl2br w:val="nil"/>
              <w:tr2bl w:val="nil"/>
            </w:tcBorders>
            <w:noWrap w:val="0"/>
            <w:vAlign w:val="top"/>
          </w:tcPr>
          <w:p>
            <w:pPr>
              <w:pStyle w:val="17"/>
              <w:bidi w:val="0"/>
              <w:ind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符合</w:t>
            </w:r>
          </w:p>
        </w:tc>
      </w:tr>
      <w:tr>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1425" w:hRule="atLeast"/>
          <w:jc w:val="center"/>
        </w:trPr>
        <w:tc>
          <w:tcPr>
            <w:tcW w:w="1671" w:type="dxa"/>
            <w:vMerge w:val="continue"/>
            <w:tcBorders>
              <w:tl2br w:val="nil"/>
              <w:tr2bl w:val="nil"/>
            </w:tcBorders>
            <w:noWrap w:val="0"/>
            <w:vAlign w:val="top"/>
          </w:tcPr>
          <w:p>
            <w:pPr>
              <w:pStyle w:val="17"/>
              <w:bidi w:val="0"/>
              <w:rPr>
                <w:rFonts w:hint="default" w:ascii="Times New Roman" w:hAnsi="Times New Roman" w:eastAsia="宋体" w:cs="Times New Roman"/>
                <w:sz w:val="21"/>
                <w:szCs w:val="21"/>
                <w:lang w:val="en-US" w:eastAsia="zh-CN"/>
              </w:rPr>
            </w:pPr>
          </w:p>
        </w:tc>
        <w:tc>
          <w:tcPr>
            <w:tcW w:w="4438" w:type="dxa"/>
            <w:tcBorders>
              <w:tl2br w:val="nil"/>
              <w:tr2bl w:val="nil"/>
            </w:tcBorders>
            <w:noWrap w:val="0"/>
            <w:vAlign w:val="top"/>
          </w:tcPr>
          <w:p>
            <w:pPr>
              <w:pStyle w:val="17"/>
              <w:bidi w:val="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畜禽粪便的贮存设施必须远离各类功能地表水体（距离不得小于400m），并应设在养殖场生产及生活管理的常年主导风向的下风向或侧风向处。</w:t>
            </w:r>
          </w:p>
        </w:tc>
        <w:tc>
          <w:tcPr>
            <w:tcW w:w="2974"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本项目畜禽粪便经清理后直接运至固粪处理区进行贮存、加工、外售，固粪处理区距地表水距离大于400m符合上述要求</w:t>
            </w:r>
          </w:p>
        </w:tc>
        <w:tc>
          <w:tcPr>
            <w:tcW w:w="1135" w:type="dxa"/>
            <w:tcBorders>
              <w:tl2br w:val="nil"/>
              <w:tr2bl w:val="nil"/>
            </w:tcBorders>
            <w:noWrap w:val="0"/>
            <w:vAlign w:val="top"/>
          </w:tcPr>
          <w:p>
            <w:pPr>
              <w:pStyle w:val="17"/>
              <w:bidi w:val="0"/>
              <w:ind w:left="0" w:leftChars="0" w:firstLine="0" w:firstLineChars="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符合</w:t>
            </w:r>
          </w:p>
          <w:p>
            <w:pPr>
              <w:pStyle w:val="17"/>
              <w:bidi w:val="0"/>
              <w:ind w:left="0" w:leftChars="0" w:firstLine="0" w:firstLineChars="0"/>
              <w:jc w:val="both"/>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（距离临时堆粪场最近距离为511m）</w:t>
            </w:r>
          </w:p>
        </w:tc>
      </w:tr>
    </w:tbl>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经对比分析，项目选址满足《中华人民共和国畜牧法》、《畜禽规模养殖污染防治条例》、《畜禽养殖业污染防治技术规范》其余相关要求。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综上所述，项目选址符合建设用地要求，满足《中华人民共和国畜牧法》、《畜禽规模养殖污染防治条例》、《畜禽养殖业污染防治技术规范》，各污染因素不会对村庄居住环境产生明显影响。</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0</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3</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项目环境合理性分析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中华人民共和国农业行业标准一无公害畜禽肉产地环境要求》（GB/T18407）和《海南省规模化畜禽养殖场污染防治和废弃物资源化综合利用技术指南（试行）》中“选址要求”以及对项目建设规模的环境合理性相关内容分析项目场址选择合理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sectPr>
          <w:pgSz w:w="11910" w:h="16840"/>
          <w:pgMar w:top="1340" w:right="920" w:bottom="1220" w:left="1020" w:header="878" w:footer="1022" w:gutter="0"/>
          <w:pgBorders>
            <w:top w:val="none" w:sz="0" w:space="0"/>
            <w:left w:val="none" w:sz="0" w:space="0"/>
            <w:bottom w:val="none" w:sz="0" w:space="0"/>
            <w:right w:val="none" w:sz="0" w:space="0"/>
          </w:pgBorders>
          <w:pgNumType w:fmt="decimal"/>
        </w:sect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356" w:name="_bookmark78"/>
      <w:bookmarkEnd w:id="356"/>
      <w:bookmarkStart w:id="357" w:name="_bookmark78"/>
      <w:bookmarkEnd w:id="357"/>
      <w:bookmarkStart w:id="358" w:name="12.2厂址选择及平面布置的可行性分析"/>
      <w:bookmarkEnd w:id="358"/>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该项目位于海南省白沙黎族自治县细水乡番伦村东北侧约1092米处，不在城区街道辖区和其它区域的城市建成区，项目选址不在《海南省规模化畜禽养殖场污染防治和废弃物资源化综合利用技术指南（试行）》选址要求规定的限制区和禁止区内。</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（2）GB/T 18407 中第 4 条关于畜禽养殖地的做了如下规定：“畜禽养殖地必须选择在生态环境良好、无或不直接受工业‘三废’及农业、城镇生活、医疗废弃物污染的生产区域。选址应参照国家相关标准的规定，避开水源防护区、风景名胜区、人口密集区等环境敏感地区，符合环境保护、兽医防疫要求，场区布局合理，生产区和生活区严格分开”、“养殖区周围 500m 范围内、水源上游没有对产地环境构成威胁的污染源，包括工业‘三废’、农业废弃物、医院污水及废弃物、城市垃圾和生活污水等污物。”“养殖项目内没有饲养其它畜禽动物”。</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本项目选址区域无风景名胜区等。养殖区周边属于农村区域， 环境质量及生态环境良好，无工业企业等污染企业，场区布局合理，生产区和生活区严格分开”，养殖项目内没有饲养其它畜禽动物，符合 GB/T 18407 中第 4 条关于畜禽养殖地有关规定。</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（3）环境影响可接受性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产生的废水经污水处理站处理后全部综合利用。通过管理措施和技术措施可将项目产生的恶臭降低到最小限度，对周围环境影响较小。项目病死鸡安全填埋，对产生的鸡粪打包外售做肥料可以有效利用，变废为宝。本项目运营期间产生的污染物均可得到有效处置，对环境影响较小。因此，本项目建设对环境的不利影响是可接受的。</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（4）从外环境（生产活动）对鸡场的影响分析场址的可行性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本项目选址周边地区的居民主要从事农业生产活动，没有成规模的养鸡场等和本鸡场发生交叉感染的可能。而且鸡场周边有</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种植</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大片的</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循环农业园</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的土地可以消纳鸡场的污水。从以上分析可知，在做好鸡场的卫生防护距离的划分和鸡场卫生消毒、防疫工作的基础上，外环境的生产活动对其的影响是极其有限的。</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综上所述，项目选址符合《中华人民共和国农业行业标准一无公害畜禽肉产地环境要求》（GB/T18407）、《畜禽养殖业污染防治技术规范》（HT/T81-2001） 和《海南省规模化畜禽养殖场污染防治和废弃物资源化综合利用技术指南（试 行）》中的选址要求，项目所在区域环境承载力可以满足项目的建设规模，项目在认真落实厂区各种污染物治理措施的情况下，不会对周围环境及敏感点造成明显影响。在此基础上，项目选址是合理的。</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59" w:name="12.4周围环境相容性分析"/>
      <w:bookmarkEnd w:id="359"/>
      <w:bookmarkStart w:id="360" w:name="_bookmark80"/>
      <w:bookmarkEnd w:id="360"/>
      <w:bookmarkStart w:id="361" w:name="_bookmark80"/>
      <w:bookmarkEnd w:id="361"/>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0</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4</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周围环境相容性分析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（1）周边环境特征以及项目大气防护距离的符合性分析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本项目四周均为林地，无长期居住人群等环境敏感目标，符合环境防护距离管理要求。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（2）《畜禽场场区设计技术规范》(NT/T 682-2003)要求的符合性分析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规范要求，养殖场应建在水源充足、水质良好、供电稳定、交通便利、排污方便、通风向阳、无污染、无疫源的地方。本项目用水主要来自地下水；已有道路通往养殖场，用电来自市政供电，专门架设一条电线为本项目蛋鸡养殖供电，因此，交通、能源方面均有保障；四周无其他建筑物阻挡，通风及采光良好； 周围无工业企业污染源，适宜蛋鸡养殖场的建设。</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（3）《畜禽养殖产地环境评价规范》(HJ 568-2010)的符合性分析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根据现场监测，本项目养殖产地的水环境质量、土壤环境质量、环境空气质量和声环境质量均满足《畜禽养殖产地环境评价规范》(HJ 568-2010)相关评价指标限值，具体评价见“第三章环境现状调查与评价”。本项目养殖产地质量现状良好，适宜蛋鸡养殖场的建设。</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综上，项目选址与周围环境基本相容。</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0</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.5环境功能区划适应性分析</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（1）水环境</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本项目废水综合利用，实现废水资源化利用。本项目废水不外排，不会对周边地表水体造成污染，项目建设符合水环境功能区划要求。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（4）大气环境</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项目所在区域大气环境不设功能区划。根据环境现状监测结果，评价区域大气环境质量现状较好，符合二类大气环境功能区划，且具有一定的大气环境容量。本项目主要大气污染物为NH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 和H</w:t>
      </w:r>
      <w:r>
        <w:rPr>
          <w:rFonts w:hint="default" w:ascii="Times New Roman" w:hAnsi="Times New Roman" w:eastAsia="宋体" w:cs="Times New Roman"/>
          <w:b w:val="0"/>
          <w:i w:val="0"/>
          <w:caps w:val="0"/>
          <w:color w:val="auto"/>
          <w:spacing w:val="0"/>
          <w:kern w:val="2"/>
          <w:sz w:val="24"/>
          <w:szCs w:val="24"/>
          <w:shd w:val="clear" w:color="auto" w:fill="FFFFFF"/>
          <w:vertAlign w:val="subscript"/>
          <w:lang w:val="en-US" w:eastAsia="zh-CN"/>
        </w:rPr>
        <w:t>2</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S，污染源强较小，经落实各项环保措施后不会对大气环境造成明显影响，且项目环境敏感点居民住宅区位于项目的侧风向， 同时项目与敏感点之间局里较远，项目建设对敏感点影响较小。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项目建设符合大气环境功能区划要求。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（3）声环境</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该区域声环境执行GB3096-2008《声环境质量标准》2 类标准。根据现场监测，该区域声环境现状较好，各监测值均能达标。本项目噪声源主要是鸡叫声及风机、水泵等设备噪声，设备离场界较远，采取噪声污染防治措施后对周围环境影响不大。本项目200米内没有环境敏感点，项目产生的噪声对敏感点声环境几乎无影响，本项目建设符合声环境功能区划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综上所述，项目选址符合国家及地方相关法规、政策和技术规范要求，符合白沙黎族自治县规划要求，与周边环境相容，选址合理。</w:t>
      </w:r>
    </w:p>
    <w:p>
      <w:pPr>
        <w:spacing w:after="0" w:line="362" w:lineRule="auto"/>
        <w:rPr>
          <w:rFonts w:hint="default" w:ascii="Times New Roman" w:hAnsi="Times New Roman" w:eastAsia="宋体" w:cs="Times New Roman"/>
        </w:rPr>
        <w:sectPr>
          <w:footerReference r:id="rId28" w:type="default"/>
          <w:pgSz w:w="11910" w:h="16840"/>
          <w:pgMar w:top="1340" w:right="920" w:bottom="1180" w:left="1020" w:header="878" w:footer="985" w:gutter="0"/>
          <w:pgBorders>
            <w:top w:val="none" w:sz="0" w:space="0"/>
            <w:left w:val="none" w:sz="0" w:space="0"/>
            <w:bottom w:val="none" w:sz="0" w:space="0"/>
            <w:right w:val="none" w:sz="0" w:space="0"/>
          </w:pgBorders>
          <w:pgNumType w:fmt="decimal"/>
        </w:sectPr>
      </w:pPr>
    </w:p>
    <w:p>
      <w:pPr>
        <w:pStyle w:val="11"/>
        <w:autoSpaceDE/>
        <w:autoSpaceDN/>
        <w:spacing w:before="0" w:after="0" w:line="360" w:lineRule="auto"/>
        <w:ind w:left="0" w:leftChars="0" w:right="0" w:firstLine="0" w:firstLineChars="0"/>
        <w:jc w:val="center"/>
        <w:rPr>
          <w:rFonts w:hint="default" w:ascii="Times New Roman" w:hAnsi="Times New Roman" w:eastAsia="宋体" w:cs="Times New Roman"/>
          <w:b/>
          <w:bCs/>
          <w:i w:val="0"/>
          <w:caps w:val="0"/>
          <w:color w:val="auto"/>
          <w:spacing w:val="0"/>
          <w:kern w:val="2"/>
          <w:sz w:val="44"/>
          <w:szCs w:val="44"/>
          <w:shd w:val="clear" w:color="auto" w:fill="FFFFFF"/>
          <w:lang w:val="en-US" w:eastAsia="zh-CN"/>
        </w:rPr>
      </w:pPr>
      <w:bookmarkStart w:id="362" w:name="_bookmark82"/>
      <w:bookmarkEnd w:id="362"/>
      <w:bookmarkStart w:id="363" w:name="12.5环境功能区划适应性分析"/>
      <w:bookmarkEnd w:id="363"/>
      <w:bookmarkStart w:id="364" w:name="第十三章 评价结论及建议"/>
      <w:bookmarkEnd w:id="364"/>
      <w:bookmarkStart w:id="365" w:name="12.2.2场区平面布置的合理性分析"/>
      <w:bookmarkEnd w:id="365"/>
      <w:bookmarkStart w:id="366" w:name="_bookmark81"/>
      <w:bookmarkEnd w:id="366"/>
      <w:bookmarkStart w:id="367" w:name="12.2.2场区平面布置的合理性分析"/>
      <w:bookmarkEnd w:id="367"/>
      <w:bookmarkStart w:id="368" w:name="_bookmark81"/>
      <w:bookmarkEnd w:id="368"/>
      <w:r>
        <w:rPr>
          <w:rFonts w:hint="default" w:ascii="Times New Roman" w:hAnsi="Times New Roman" w:eastAsia="宋体" w:cs="Times New Roman"/>
          <w:b/>
          <w:bCs/>
          <w:i w:val="0"/>
          <w:caps w:val="0"/>
          <w:color w:val="auto"/>
          <w:spacing w:val="0"/>
          <w:kern w:val="2"/>
          <w:sz w:val="44"/>
          <w:szCs w:val="44"/>
          <w:shd w:val="clear" w:color="auto" w:fill="FFFFFF"/>
          <w:lang w:val="en-US" w:eastAsia="zh-CN"/>
        </w:rPr>
        <w:t>第十</w:t>
      </w:r>
      <w:r>
        <w:rPr>
          <w:rFonts w:hint="eastAsia" w:ascii="Times New Roman" w:hAnsi="Times New Roman" w:eastAsia="宋体" w:cs="Times New Roman"/>
          <w:b/>
          <w:bCs/>
          <w:i w:val="0"/>
          <w:caps w:val="0"/>
          <w:color w:val="auto"/>
          <w:spacing w:val="0"/>
          <w:kern w:val="2"/>
          <w:sz w:val="44"/>
          <w:szCs w:val="44"/>
          <w:shd w:val="clear" w:color="auto" w:fill="FFFFFF"/>
          <w:lang w:val="en-US" w:eastAsia="zh-CN"/>
        </w:rPr>
        <w:t>一</w:t>
      </w:r>
      <w:r>
        <w:rPr>
          <w:rFonts w:hint="default" w:ascii="Times New Roman" w:hAnsi="Times New Roman" w:eastAsia="宋体" w:cs="Times New Roman"/>
          <w:b/>
          <w:bCs/>
          <w:i w:val="0"/>
          <w:caps w:val="0"/>
          <w:color w:val="auto"/>
          <w:spacing w:val="0"/>
          <w:kern w:val="2"/>
          <w:sz w:val="44"/>
          <w:szCs w:val="44"/>
          <w:shd w:val="clear" w:color="auto" w:fill="FFFFFF"/>
          <w:lang w:val="en-US" w:eastAsia="zh-CN"/>
        </w:rPr>
        <w:t>章 评价结论及建议</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69" w:name="_bookmark83"/>
      <w:bookmarkEnd w:id="369"/>
      <w:bookmarkStart w:id="370" w:name="_bookmark83"/>
      <w:bookmarkEnd w:id="370"/>
      <w:bookmarkStart w:id="371" w:name="13.1工程概况"/>
      <w:bookmarkEnd w:id="371"/>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.1工程概况</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bookmarkStart w:id="372" w:name="_bookmark84"/>
      <w:bookmarkEnd w:id="372"/>
      <w:bookmarkStart w:id="373" w:name="13.2环境质量现状"/>
      <w:bookmarkEnd w:id="373"/>
      <w:bookmarkStart w:id="374" w:name="_bookmark84"/>
      <w:bookmarkEnd w:id="374"/>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建设蛋鸡智慧养殖小区和循环农业示范园两大部分。总占地面积158025.12平方米（237.04亩），蛋鸡智慧养殖小区鸡舍10栋，其中单栋容纳4万羽鸡的非笼养蛋鸡鸡舍8栋，育雏舍2栋，单栋容纳4万羽鸡，设计养殖规模为年存栏32</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万羽</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蛋鸡；配套建设气调库、蛋库1栋，智慧管理中心1栋，餐饮体验中心1栋，应急管理中心1栋以及门卫室、消毒室、泵房、水净化设备房、蓄水池、消毒池、污水处理</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站</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配电室、料塔、参观走廊、引进全自动化料线、全自动化蛋线、中央输粪系统、智慧数据管控技术等一流的配套设施，年可存栏蛋鸡18万羽。建设新品种作物种植区、功能作物种植区以及园区硬化道路等，综合展示特色农业种植循环农业模式。</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11.2环境质量现状</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1、大气环境质量状况</w:t>
      </w:r>
    </w:p>
    <w:p>
      <w:pPr>
        <w:bidi w:val="0"/>
        <w:spacing w:line="360" w:lineRule="auto"/>
        <w:ind w:firstLine="480" w:firstLineChars="200"/>
        <w:rPr>
          <w:rFonts w:hint="default" w:ascii="Times New Roman" w:hAnsi="Times New Roman" w:cs="Times New Roman"/>
          <w:sz w:val="24"/>
          <w:szCs w:val="24"/>
          <w:lang w:eastAsia="zh-CN"/>
        </w:rPr>
      </w:pPr>
      <w:r>
        <w:rPr>
          <w:rFonts w:hint="default" w:ascii="Times New Roman" w:hAnsi="Times New Roman" w:cs="Times New Roman"/>
          <w:sz w:val="24"/>
          <w:szCs w:val="24"/>
        </w:rPr>
        <w:t>根据</w:t>
      </w:r>
      <w:r>
        <w:rPr>
          <w:rFonts w:hint="eastAsia" w:ascii="Times New Roman" w:hAnsi="Times New Roman" w:cs="Times New Roman"/>
          <w:sz w:val="24"/>
          <w:szCs w:val="24"/>
          <w:lang w:eastAsia="zh-CN"/>
        </w:rPr>
        <w:t>白沙县</w:t>
      </w:r>
      <w:r>
        <w:rPr>
          <w:rFonts w:hint="default" w:ascii="Times New Roman" w:hAnsi="Times New Roman" w:cs="Times New Roman"/>
          <w:sz w:val="24"/>
          <w:szCs w:val="24"/>
          <w:lang w:eastAsia="zh-CN"/>
        </w:rPr>
        <w:t>环境监测站统计的</w:t>
      </w:r>
      <w:r>
        <w:rPr>
          <w:rFonts w:hint="default" w:ascii="Times New Roman" w:hAnsi="Times New Roman" w:cs="Times New Roman"/>
          <w:sz w:val="24"/>
          <w:szCs w:val="24"/>
          <w:lang w:val="en-US" w:eastAsia="zh-CN"/>
        </w:rPr>
        <w:t>2018年1月~12月的月环境质量报告中的数据</w:t>
      </w:r>
      <w:r>
        <w:rPr>
          <w:rFonts w:hint="default" w:ascii="Times New Roman" w:hAnsi="Times New Roman" w:cs="Times New Roman"/>
          <w:sz w:val="24"/>
          <w:szCs w:val="24"/>
          <w:lang w:eastAsia="zh-CN"/>
        </w:rPr>
        <w:t>，</w:t>
      </w:r>
      <w:r>
        <w:rPr>
          <w:rFonts w:hint="eastAsia" w:ascii="Times New Roman" w:hAnsi="Times New Roman" w:cs="Times New Roman"/>
          <w:sz w:val="24"/>
          <w:szCs w:val="24"/>
          <w:lang w:eastAsia="zh-CN"/>
        </w:rPr>
        <w:t>白沙县</w:t>
      </w:r>
      <w:r>
        <w:rPr>
          <w:rFonts w:hint="default" w:ascii="Times New Roman" w:hAnsi="Times New Roman" w:cs="Times New Roman"/>
          <w:sz w:val="24"/>
          <w:szCs w:val="24"/>
          <w:lang w:eastAsia="zh-CN"/>
        </w:rPr>
        <w:t>环境空气均能满足</w:t>
      </w:r>
      <w:r>
        <w:rPr>
          <w:rFonts w:hint="default" w:ascii="Times New Roman" w:hAnsi="Times New Roman" w:cs="Times New Roman"/>
          <w:sz w:val="24"/>
          <w:szCs w:val="24"/>
        </w:rPr>
        <w:t>《环境空气质量标准》（GB3095-2012）中的二级标准，根据《环境影响评价技术导则 大气环境》（HJ 2.2-2018），项目所在区域为达标区</w:t>
      </w:r>
      <w:r>
        <w:rPr>
          <w:rFonts w:hint="default" w:ascii="Times New Roman" w:hAnsi="Times New Roman" w:cs="Times New Roman"/>
          <w:sz w:val="24"/>
          <w:szCs w:val="24"/>
          <w:lang w:eastAsia="zh-CN"/>
        </w:rPr>
        <w:t>。</w:t>
      </w:r>
    </w:p>
    <w:p>
      <w:pPr>
        <w:bidi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根据现状监测，</w:t>
      </w:r>
      <w:r>
        <w:rPr>
          <w:rFonts w:hint="default" w:ascii="Times New Roman" w:hAnsi="Times New Roman" w:cs="Times New Roman"/>
          <w:sz w:val="24"/>
          <w:szCs w:val="24"/>
          <w:lang w:val="en-US" w:eastAsia="zh-CN"/>
        </w:rPr>
        <w:t>项目场区及周边</w:t>
      </w:r>
      <w:r>
        <w:rPr>
          <w:rFonts w:hint="eastAsia" w:ascii="Times New Roman" w:hAnsi="Times New Roman" w:cs="Times New Roman"/>
          <w:sz w:val="24"/>
          <w:szCs w:val="24"/>
          <w:lang w:val="en-US" w:eastAsia="zh-CN"/>
        </w:rPr>
        <w:t>番伦村</w:t>
      </w:r>
      <w:r>
        <w:rPr>
          <w:rFonts w:hint="default" w:ascii="Times New Roman" w:hAnsi="Times New Roman" w:cs="Times New Roman"/>
          <w:sz w:val="24"/>
          <w:szCs w:val="24"/>
          <w:lang w:val="en-US" w:eastAsia="zh-CN"/>
        </w:rPr>
        <w:t>NH</w:t>
      </w:r>
      <w:r>
        <w:rPr>
          <w:rFonts w:hint="default" w:ascii="Times New Roman" w:hAnsi="Times New Roman" w:cs="Times New Roman"/>
          <w:sz w:val="24"/>
          <w:szCs w:val="24"/>
          <w:vertAlign w:val="subscript"/>
          <w:lang w:val="en-US" w:eastAsia="zh-CN"/>
        </w:rPr>
        <w:t>3</w:t>
      </w:r>
      <w:r>
        <w:rPr>
          <w:rFonts w:hint="default" w:ascii="Times New Roman" w:hAnsi="Times New Roman" w:cs="Times New Roman"/>
          <w:sz w:val="24"/>
          <w:szCs w:val="24"/>
          <w:lang w:val="en-US" w:eastAsia="zh-CN"/>
        </w:rPr>
        <w:t>、H</w:t>
      </w:r>
      <w:r>
        <w:rPr>
          <w:rFonts w:hint="default" w:ascii="Times New Roman" w:hAnsi="Times New Roman" w:cs="Times New Roman"/>
          <w:sz w:val="24"/>
          <w:szCs w:val="24"/>
          <w:vertAlign w:val="subscript"/>
          <w:lang w:val="en-US" w:eastAsia="zh-CN"/>
        </w:rPr>
        <w:t>2</w:t>
      </w:r>
      <w:r>
        <w:rPr>
          <w:rFonts w:hint="default" w:ascii="Times New Roman" w:hAnsi="Times New Roman" w:cs="Times New Roman"/>
          <w:sz w:val="24"/>
          <w:szCs w:val="24"/>
          <w:lang w:val="en-US" w:eastAsia="zh-CN"/>
        </w:rPr>
        <w:t>S小时平均浓度均能达到《环境影响评价技术导则 大气环境（HJ2.2-2018）》中附录D其他污染物空气质量浓度参考限值</w:t>
      </w:r>
      <w:r>
        <w:rPr>
          <w:rFonts w:hint="default" w:ascii="Times New Roman" w:hAnsi="Times New Roman" w:cs="Times New Roman"/>
          <w:sz w:val="24"/>
          <w:szCs w:val="24"/>
          <w:lang w:eastAsia="zh-CN"/>
        </w:rPr>
        <w:t>；则</w:t>
      </w:r>
      <w:r>
        <w:rPr>
          <w:rFonts w:hint="default" w:ascii="Times New Roman" w:hAnsi="Times New Roman" w:cs="Times New Roman"/>
          <w:sz w:val="24"/>
          <w:szCs w:val="24"/>
        </w:rPr>
        <w:t>项目所在区域大气环境质量良好。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2、声环境质量状况</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本项目</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场区各监测点位昼、夜间监测值均满足《声环境质量标准》（GB3096-2008） 中 2 类</w:t>
      </w: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 xml:space="preserve">标准， 符合其声环境功能区噪声限值要求。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3、地下水环境质量状况</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eastAsia" w:ascii="Times New Roman" w:hAnsi="Times New Roman" w:eastAsia="宋体" w:cs="Times New Roman"/>
          <w:b w:val="0"/>
          <w:i w:val="0"/>
          <w:caps w:val="0"/>
          <w:color w:val="auto"/>
          <w:spacing w:val="0"/>
          <w:kern w:val="2"/>
          <w:sz w:val="24"/>
          <w:szCs w:val="24"/>
          <w:shd w:val="clear" w:color="auto" w:fill="FFFFFF"/>
          <w:lang w:val="en-US" w:eastAsia="zh-CN"/>
        </w:rPr>
        <w:t>本项目</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所在区域地下水均满足《地下水质量标准》（GB/T14848-2017）Ⅲ类标准的要求。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4、 地表水现状</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bCs w:val="0"/>
          <w:color w:val="auto"/>
          <w:sz w:val="24"/>
          <w:szCs w:val="24"/>
          <w:u w:val="none"/>
          <w:lang w:eastAsia="zh-CN"/>
        </w:rPr>
        <w:t>根据</w:t>
      </w:r>
      <w:r>
        <w:rPr>
          <w:rFonts w:hint="default" w:ascii="Times New Roman" w:hAnsi="Times New Roman" w:eastAsia="宋体" w:cs="Times New Roman"/>
          <w:b w:val="0"/>
          <w:bCs w:val="0"/>
          <w:color w:val="auto"/>
          <w:sz w:val="24"/>
          <w:szCs w:val="24"/>
          <w:u w:val="none"/>
        </w:rPr>
        <w:t>海</w:t>
      </w:r>
      <w:r>
        <w:rPr>
          <w:rFonts w:hint="default" w:ascii="Times New Roman" w:hAnsi="Times New Roman" w:eastAsia="宋体" w:cs="Times New Roman"/>
          <w:b w:val="0"/>
          <w:bCs w:val="0"/>
          <w:color w:val="auto"/>
          <w:sz w:val="24"/>
          <w:szCs w:val="24"/>
          <w:u w:val="none"/>
          <w:lang w:eastAsia="zh-CN"/>
        </w:rPr>
        <w:t>南莱测</w:t>
      </w:r>
      <w:r>
        <w:rPr>
          <w:rFonts w:hint="default" w:ascii="Times New Roman" w:hAnsi="Times New Roman" w:eastAsia="宋体" w:cs="Times New Roman"/>
          <w:b w:val="0"/>
          <w:bCs w:val="0"/>
          <w:color w:val="auto"/>
          <w:sz w:val="24"/>
          <w:szCs w:val="24"/>
          <w:u w:val="none"/>
        </w:rPr>
        <w:t>检测技术有限公司</w:t>
      </w:r>
      <w:r>
        <w:rPr>
          <w:rFonts w:hint="default" w:ascii="Times New Roman" w:hAnsi="Times New Roman" w:eastAsia="宋体" w:cs="Times New Roman"/>
          <w:b w:val="0"/>
          <w:bCs w:val="0"/>
          <w:color w:val="auto"/>
          <w:sz w:val="24"/>
          <w:u w:val="none"/>
          <w:lang w:val="en-US" w:eastAsia="zh-CN"/>
        </w:rPr>
        <w:t>于2020年</w:t>
      </w:r>
      <w:r>
        <w:rPr>
          <w:rFonts w:hint="eastAsia" w:ascii="Times New Roman" w:hAnsi="Times New Roman" w:eastAsia="宋体" w:cs="Times New Roman"/>
          <w:b w:val="0"/>
          <w:bCs w:val="0"/>
          <w:color w:val="auto"/>
          <w:sz w:val="24"/>
          <w:u w:val="none"/>
          <w:lang w:val="en-US" w:eastAsia="zh-CN"/>
        </w:rPr>
        <w:t>11</w:t>
      </w:r>
      <w:r>
        <w:rPr>
          <w:rFonts w:hint="default" w:ascii="Times New Roman" w:hAnsi="Times New Roman" w:eastAsia="宋体" w:cs="Times New Roman"/>
          <w:b w:val="0"/>
          <w:bCs w:val="0"/>
          <w:color w:val="auto"/>
          <w:sz w:val="24"/>
          <w:u w:val="none"/>
          <w:lang w:val="en-US" w:eastAsia="zh-CN"/>
        </w:rPr>
        <w:t>月</w:t>
      </w:r>
      <w:r>
        <w:rPr>
          <w:rFonts w:hint="eastAsia" w:ascii="Times New Roman" w:hAnsi="Times New Roman" w:eastAsia="宋体" w:cs="Times New Roman"/>
          <w:b w:val="0"/>
          <w:bCs w:val="0"/>
          <w:color w:val="auto"/>
          <w:sz w:val="24"/>
          <w:u w:val="none"/>
          <w:lang w:val="en-US" w:eastAsia="zh-CN"/>
        </w:rPr>
        <w:t>3</w:t>
      </w:r>
      <w:r>
        <w:rPr>
          <w:rFonts w:hint="default" w:ascii="Times New Roman" w:hAnsi="Times New Roman" w:eastAsia="宋体" w:cs="Times New Roman"/>
          <w:b w:val="0"/>
          <w:bCs w:val="0"/>
          <w:color w:val="auto"/>
          <w:sz w:val="24"/>
          <w:u w:val="none"/>
          <w:lang w:val="en-US" w:eastAsia="zh-CN"/>
        </w:rPr>
        <w:t>日~</w:t>
      </w:r>
      <w:r>
        <w:rPr>
          <w:rFonts w:hint="eastAsia" w:ascii="Times New Roman" w:hAnsi="Times New Roman" w:eastAsia="宋体" w:cs="Times New Roman"/>
          <w:b w:val="0"/>
          <w:bCs w:val="0"/>
          <w:color w:val="auto"/>
          <w:sz w:val="24"/>
          <w:u w:val="none"/>
          <w:lang w:val="en-US" w:eastAsia="zh-CN"/>
        </w:rPr>
        <w:t>5</w:t>
      </w:r>
      <w:r>
        <w:rPr>
          <w:rFonts w:hint="default" w:ascii="Times New Roman" w:hAnsi="Times New Roman" w:eastAsia="宋体" w:cs="Times New Roman"/>
          <w:b w:val="0"/>
          <w:bCs w:val="0"/>
          <w:color w:val="auto"/>
          <w:sz w:val="24"/>
          <w:u w:val="none"/>
          <w:lang w:val="en-US" w:eastAsia="zh-CN"/>
        </w:rPr>
        <w:t>日对项目区域地表水环境质量现状进行监测结果</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，监测因子均满足《地表水环境质量标准》（GB3838-2002）中的Ⅱ类标准的要求。</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5、土壤现状</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经过监测，项</w:t>
      </w:r>
      <w:r>
        <w:rPr>
          <w:rFonts w:hint="default" w:ascii="Times New Roman" w:hAnsi="Times New Roman" w:eastAsia="宋体" w:cs="Times New Roman"/>
          <w:b w:val="0"/>
          <w:bCs w:val="0"/>
          <w:color w:val="auto"/>
          <w:sz w:val="24"/>
          <w:szCs w:val="24"/>
          <w:u w:val="none"/>
        </w:rPr>
        <w:t>目区域土壤环境质量监测点位的镉、汞、砷、铅、锌均能满足《土壤环境质量 农用地土壤污染风险管控标准（试行）（GB15618-2018）》表1标准要求。铬、镍、铜部分位置</w:t>
      </w:r>
      <w:r>
        <w:rPr>
          <w:rFonts w:hint="default" w:ascii="Times New Roman" w:hAnsi="Times New Roman" w:eastAsia="宋体" w:cs="Times New Roman"/>
          <w:b w:val="0"/>
          <w:bCs w:val="0"/>
          <w:color w:val="auto"/>
          <w:sz w:val="24"/>
          <w:szCs w:val="24"/>
          <w:u w:val="none"/>
          <w:lang w:eastAsia="zh-CN"/>
        </w:rPr>
        <w:t>在场区中部</w:t>
      </w:r>
      <w:r>
        <w:rPr>
          <w:rFonts w:hint="default" w:ascii="Times New Roman" w:hAnsi="Times New Roman" w:eastAsia="宋体" w:cs="Times New Roman"/>
          <w:b w:val="0"/>
          <w:bCs w:val="0"/>
          <w:color w:val="auto"/>
          <w:kern w:val="0"/>
          <w:sz w:val="24"/>
          <w:szCs w:val="24"/>
          <w:u w:val="none"/>
          <w:lang w:val="en-US" w:eastAsia="zh-CN" w:bidi="ar"/>
        </w:rPr>
        <w:t>出现超标情况</w:t>
      </w:r>
      <w:r>
        <w:rPr>
          <w:rFonts w:hint="default" w:ascii="Times New Roman" w:hAnsi="Times New Roman" w:eastAsia="宋体" w:cs="Times New Roman"/>
          <w:b w:val="0"/>
          <w:bCs w:val="0"/>
          <w:color w:val="auto"/>
          <w:sz w:val="24"/>
          <w:szCs w:val="24"/>
          <w:u w:val="none"/>
        </w:rPr>
        <w:t>，</w:t>
      </w:r>
      <w:r>
        <w:rPr>
          <w:rFonts w:hint="default" w:ascii="Times New Roman" w:hAnsi="Times New Roman" w:eastAsia="宋体" w:cs="Times New Roman"/>
          <w:b w:val="0"/>
          <w:bCs w:val="0"/>
          <w:color w:val="auto"/>
          <w:sz w:val="24"/>
          <w:szCs w:val="24"/>
          <w:u w:val="none"/>
          <w:lang w:eastAsia="zh-CN"/>
        </w:rPr>
        <w:t>主要原因是：</w:t>
      </w:r>
      <w:r>
        <w:rPr>
          <w:rFonts w:hint="default" w:ascii="Times New Roman" w:hAnsi="Times New Roman" w:eastAsia="宋体" w:cs="Times New Roman"/>
          <w:b w:val="0"/>
          <w:bCs w:val="0"/>
          <w:color w:val="auto"/>
          <w:sz w:val="24"/>
          <w:u w:val="none"/>
          <w:lang w:val="en-US" w:eastAsia="zh-CN"/>
        </w:rPr>
        <w:t>主要原因是</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用地橡胶林施用化肥及农药渗入土壤导致。或</w:t>
      </w:r>
      <w:r>
        <w:rPr>
          <w:rFonts w:hint="default" w:ascii="Times New Roman" w:hAnsi="Times New Roman" w:eastAsia="宋体" w:cs="Times New Roman"/>
          <w:b w:val="0"/>
          <w:bCs w:val="0"/>
          <w:color w:val="auto"/>
          <w:sz w:val="24"/>
          <w:u w:val="none"/>
          <w:lang w:val="en-US" w:eastAsia="zh-CN"/>
        </w:rPr>
        <w:t>含金属</w:t>
      </w:r>
      <w:r>
        <w:rPr>
          <w:rFonts w:hint="default" w:ascii="Times New Roman" w:hAnsi="Times New Roman" w:eastAsia="宋体" w:cs="Times New Roman"/>
          <w:b w:val="0"/>
          <w:bCs w:val="0"/>
          <w:color w:val="auto"/>
          <w:sz w:val="24"/>
          <w:u w:val="none"/>
          <w:lang w:val="en-US" w:eastAsia="zh-CN"/>
        </w:rPr>
        <w:fldChar w:fldCharType="begin"/>
      </w:r>
      <w:r>
        <w:rPr>
          <w:rFonts w:hint="default" w:ascii="Times New Roman" w:hAnsi="Times New Roman" w:eastAsia="宋体" w:cs="Times New Roman"/>
          <w:b w:val="0"/>
          <w:bCs w:val="0"/>
          <w:color w:val="auto"/>
          <w:sz w:val="24"/>
          <w:u w:val="none"/>
          <w:lang w:val="en-US" w:eastAsia="zh-CN"/>
        </w:rPr>
        <w:instrText xml:space="preserve"> HYPERLINK "http://www.so.com/s?q=%E5%BA%9F%E6%B0%B4&amp;ie=utf-8&amp;src=internal_wenda_recommend_textn" \t "https://wenda.so.com/q/_blank" </w:instrText>
      </w:r>
      <w:r>
        <w:rPr>
          <w:rFonts w:hint="default" w:ascii="Times New Roman" w:hAnsi="Times New Roman" w:eastAsia="宋体" w:cs="Times New Roman"/>
          <w:b w:val="0"/>
          <w:bCs w:val="0"/>
          <w:color w:val="auto"/>
          <w:sz w:val="24"/>
          <w:u w:val="none"/>
          <w:lang w:val="en-US" w:eastAsia="zh-CN"/>
        </w:rPr>
        <w:fldChar w:fldCharType="separate"/>
      </w:r>
      <w:r>
        <w:rPr>
          <w:rFonts w:hint="default" w:ascii="Times New Roman" w:hAnsi="Times New Roman" w:eastAsia="宋体" w:cs="Times New Roman"/>
          <w:b w:val="0"/>
          <w:bCs w:val="0"/>
          <w:color w:val="auto"/>
          <w:sz w:val="24"/>
          <w:u w:val="none"/>
          <w:lang w:val="en-US" w:eastAsia="zh-CN"/>
        </w:rPr>
        <w:t>废水</w:t>
      </w:r>
      <w:r>
        <w:rPr>
          <w:rFonts w:hint="default" w:ascii="Times New Roman" w:hAnsi="Times New Roman" w:eastAsia="宋体" w:cs="Times New Roman"/>
          <w:b w:val="0"/>
          <w:bCs w:val="0"/>
          <w:color w:val="auto"/>
          <w:sz w:val="24"/>
          <w:u w:val="none"/>
          <w:lang w:val="en-US" w:eastAsia="zh-CN"/>
        </w:rPr>
        <w:fldChar w:fldCharType="end"/>
      </w:r>
      <w:r>
        <w:rPr>
          <w:rFonts w:hint="default" w:ascii="Times New Roman" w:hAnsi="Times New Roman" w:eastAsia="宋体" w:cs="Times New Roman"/>
          <w:b w:val="0"/>
          <w:bCs w:val="0"/>
          <w:color w:val="auto"/>
          <w:sz w:val="24"/>
          <w:u w:val="none"/>
          <w:lang w:val="en-US" w:eastAsia="zh-CN"/>
        </w:rPr>
        <w:t>未经处理排污污染造成。特别是</w:t>
      </w:r>
      <w:r>
        <w:rPr>
          <w:rFonts w:hint="default" w:ascii="Times New Roman" w:hAnsi="Times New Roman" w:eastAsia="宋体" w:cs="Times New Roman"/>
          <w:b w:val="0"/>
          <w:bCs w:val="0"/>
          <w:color w:val="auto"/>
          <w:sz w:val="24"/>
          <w:u w:val="none"/>
          <w:lang w:val="en-US" w:eastAsia="zh-CN"/>
        </w:rPr>
        <w:fldChar w:fldCharType="begin"/>
      </w:r>
      <w:r>
        <w:rPr>
          <w:rFonts w:hint="default" w:ascii="Times New Roman" w:hAnsi="Times New Roman" w:eastAsia="宋体" w:cs="Times New Roman"/>
          <w:b w:val="0"/>
          <w:bCs w:val="0"/>
          <w:color w:val="auto"/>
          <w:sz w:val="24"/>
          <w:u w:val="none"/>
          <w:lang w:val="en-US" w:eastAsia="zh-CN"/>
        </w:rPr>
        <w:instrText xml:space="preserve"> HYPERLINK "http://www.so.com/s?q=%E7%94%B5%E9%95%80%E5%BA%9F%E6%B0%B4&amp;ie=utf-8&amp;src=internal_wenda_recommend_textn" \t "https://wenda.so.com/q/_blank" </w:instrText>
      </w:r>
      <w:r>
        <w:rPr>
          <w:rFonts w:hint="default" w:ascii="Times New Roman" w:hAnsi="Times New Roman" w:eastAsia="宋体" w:cs="Times New Roman"/>
          <w:b w:val="0"/>
          <w:bCs w:val="0"/>
          <w:color w:val="auto"/>
          <w:sz w:val="24"/>
          <w:u w:val="none"/>
          <w:lang w:val="en-US" w:eastAsia="zh-CN"/>
        </w:rPr>
        <w:fldChar w:fldCharType="separate"/>
      </w:r>
      <w:r>
        <w:rPr>
          <w:rFonts w:hint="default" w:ascii="Times New Roman" w:hAnsi="Times New Roman" w:eastAsia="宋体" w:cs="Times New Roman"/>
          <w:b w:val="0"/>
          <w:bCs w:val="0"/>
          <w:color w:val="auto"/>
          <w:sz w:val="24"/>
          <w:u w:val="none"/>
          <w:lang w:val="en-US" w:eastAsia="zh-CN"/>
        </w:rPr>
        <w:t>电镀废水</w:t>
      </w:r>
      <w:r>
        <w:rPr>
          <w:rFonts w:hint="default" w:ascii="Times New Roman" w:hAnsi="Times New Roman" w:eastAsia="宋体" w:cs="Times New Roman"/>
          <w:b w:val="0"/>
          <w:bCs w:val="0"/>
          <w:color w:val="auto"/>
          <w:sz w:val="24"/>
          <w:u w:val="none"/>
          <w:lang w:val="en-US" w:eastAsia="zh-CN"/>
        </w:rPr>
        <w:fldChar w:fldCharType="end"/>
      </w:r>
      <w:r>
        <w:rPr>
          <w:rFonts w:hint="default" w:ascii="Times New Roman" w:hAnsi="Times New Roman" w:eastAsia="宋体" w:cs="Times New Roman"/>
          <w:b w:val="0"/>
          <w:bCs w:val="0"/>
          <w:color w:val="auto"/>
          <w:sz w:val="24"/>
          <w:u w:val="none"/>
          <w:lang w:val="en-US" w:eastAsia="zh-CN"/>
        </w:rPr>
        <w:t>排入江河或渗入地下污染</w:t>
      </w:r>
      <w:r>
        <w:rPr>
          <w:rFonts w:hint="default" w:ascii="Times New Roman" w:hAnsi="Times New Roman" w:eastAsia="宋体" w:cs="Times New Roman"/>
          <w:b w:val="0"/>
          <w:bCs w:val="0"/>
          <w:color w:val="auto"/>
          <w:sz w:val="24"/>
          <w:u w:val="none"/>
          <w:lang w:val="en-US" w:eastAsia="zh-CN"/>
        </w:rPr>
        <w:fldChar w:fldCharType="begin"/>
      </w:r>
      <w:r>
        <w:rPr>
          <w:rFonts w:hint="default" w:ascii="Times New Roman" w:hAnsi="Times New Roman" w:eastAsia="宋体" w:cs="Times New Roman"/>
          <w:b w:val="0"/>
          <w:bCs w:val="0"/>
          <w:color w:val="auto"/>
          <w:sz w:val="24"/>
          <w:u w:val="none"/>
          <w:lang w:val="en-US" w:eastAsia="zh-CN"/>
        </w:rPr>
        <w:instrText xml:space="preserve"> HYPERLINK "http://www.so.com/s?q=%E5%9C%B0%E4%B8%8B%E6%B0%B4&amp;ie=utf-8&amp;src=internal_wenda_recommend_textn" \t "https://wenda.so.com/q/_blank" </w:instrText>
      </w:r>
      <w:r>
        <w:rPr>
          <w:rFonts w:hint="default" w:ascii="Times New Roman" w:hAnsi="Times New Roman" w:eastAsia="宋体" w:cs="Times New Roman"/>
          <w:b w:val="0"/>
          <w:bCs w:val="0"/>
          <w:color w:val="auto"/>
          <w:sz w:val="24"/>
          <w:u w:val="none"/>
          <w:lang w:val="en-US" w:eastAsia="zh-CN"/>
        </w:rPr>
        <w:fldChar w:fldCharType="separate"/>
      </w:r>
      <w:r>
        <w:rPr>
          <w:rFonts w:hint="default" w:ascii="Times New Roman" w:hAnsi="Times New Roman" w:eastAsia="宋体" w:cs="Times New Roman"/>
          <w:b w:val="0"/>
          <w:bCs w:val="0"/>
          <w:color w:val="auto"/>
          <w:sz w:val="24"/>
          <w:u w:val="none"/>
          <w:lang w:val="en-US" w:eastAsia="zh-CN"/>
        </w:rPr>
        <w:t>地下水</w:t>
      </w:r>
      <w:r>
        <w:rPr>
          <w:rFonts w:hint="default" w:ascii="Times New Roman" w:hAnsi="Times New Roman" w:eastAsia="宋体" w:cs="Times New Roman"/>
          <w:b w:val="0"/>
          <w:bCs w:val="0"/>
          <w:color w:val="auto"/>
          <w:sz w:val="24"/>
          <w:u w:val="none"/>
          <w:lang w:val="en-US" w:eastAsia="zh-CN"/>
        </w:rPr>
        <w:fldChar w:fldCharType="end"/>
      </w:r>
      <w:r>
        <w:rPr>
          <w:rFonts w:hint="default" w:ascii="Times New Roman" w:hAnsi="Times New Roman" w:eastAsia="宋体" w:cs="Times New Roman"/>
          <w:b w:val="0"/>
          <w:bCs w:val="0"/>
          <w:color w:val="auto"/>
          <w:sz w:val="24"/>
          <w:u w:val="none"/>
          <w:lang w:val="en-US" w:eastAsia="zh-CN"/>
        </w:rPr>
        <w:t>，农民用上述水灌溉就会将金属物质带入土壤，造成土壤中金属</w:t>
      </w:r>
      <w:r>
        <w:rPr>
          <w:rFonts w:hint="default" w:ascii="Times New Roman" w:hAnsi="Times New Roman" w:eastAsia="宋体" w:cs="Times New Roman"/>
          <w:b w:val="0"/>
          <w:bCs w:val="0"/>
          <w:color w:val="auto"/>
          <w:sz w:val="24"/>
          <w:u w:val="none"/>
          <w:lang w:val="en-US" w:eastAsia="zh-CN"/>
        </w:rPr>
        <w:fldChar w:fldCharType="begin"/>
      </w:r>
      <w:r>
        <w:rPr>
          <w:rFonts w:hint="default" w:ascii="Times New Roman" w:hAnsi="Times New Roman" w:eastAsia="宋体" w:cs="Times New Roman"/>
          <w:b w:val="0"/>
          <w:bCs w:val="0"/>
          <w:color w:val="auto"/>
          <w:sz w:val="24"/>
          <w:u w:val="none"/>
          <w:lang w:val="en-US" w:eastAsia="zh-CN"/>
        </w:rPr>
        <w:instrText xml:space="preserve"> HYPERLINK "http://www.so.com/s?q=%E5%90%AB%E9%87%8F&amp;ie=utf-8&amp;src=internal_wenda_recommend_textn" \t "https://wenda.so.com/q/_blank" </w:instrText>
      </w:r>
      <w:r>
        <w:rPr>
          <w:rFonts w:hint="default" w:ascii="Times New Roman" w:hAnsi="Times New Roman" w:eastAsia="宋体" w:cs="Times New Roman"/>
          <w:b w:val="0"/>
          <w:bCs w:val="0"/>
          <w:color w:val="auto"/>
          <w:sz w:val="24"/>
          <w:u w:val="none"/>
          <w:lang w:val="en-US" w:eastAsia="zh-CN"/>
        </w:rPr>
        <w:fldChar w:fldCharType="separate"/>
      </w:r>
      <w:r>
        <w:rPr>
          <w:rFonts w:hint="default" w:ascii="Times New Roman" w:hAnsi="Times New Roman" w:eastAsia="宋体" w:cs="Times New Roman"/>
          <w:b w:val="0"/>
          <w:bCs w:val="0"/>
          <w:color w:val="auto"/>
          <w:sz w:val="24"/>
          <w:u w:val="none"/>
          <w:lang w:val="en-US" w:eastAsia="zh-CN"/>
        </w:rPr>
        <w:t>含量</w:t>
      </w:r>
      <w:r>
        <w:rPr>
          <w:rFonts w:hint="default" w:ascii="Times New Roman" w:hAnsi="Times New Roman" w:eastAsia="宋体" w:cs="Times New Roman"/>
          <w:b w:val="0"/>
          <w:bCs w:val="0"/>
          <w:color w:val="auto"/>
          <w:sz w:val="24"/>
          <w:u w:val="none"/>
          <w:lang w:val="en-US" w:eastAsia="zh-CN"/>
        </w:rPr>
        <w:fldChar w:fldCharType="end"/>
      </w:r>
      <w:r>
        <w:rPr>
          <w:rFonts w:hint="default" w:ascii="Times New Roman" w:hAnsi="Times New Roman" w:eastAsia="宋体" w:cs="Times New Roman"/>
          <w:b w:val="0"/>
          <w:bCs w:val="0"/>
          <w:color w:val="auto"/>
          <w:sz w:val="24"/>
          <w:u w:val="none"/>
          <w:lang w:val="en-US" w:eastAsia="zh-CN"/>
        </w:rPr>
        <w:t>超标。</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75" w:name="13.3环境影响评价结论"/>
      <w:bookmarkEnd w:id="375"/>
      <w:bookmarkStart w:id="376" w:name="_bookmark85"/>
      <w:bookmarkEnd w:id="376"/>
      <w:bookmarkStart w:id="377" w:name="_bookmark85"/>
      <w:bookmarkEnd w:id="377"/>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3</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环境影响评价结论</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78" w:name="13.3.1 施工期环境影响结论"/>
      <w:bookmarkEnd w:id="378"/>
      <w:bookmarkStart w:id="379" w:name="13.3.1 施工期环境影响结论"/>
      <w:bookmarkEnd w:id="379"/>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3</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.1施工期环境影响结论</w:t>
      </w:r>
    </w:p>
    <w:p>
      <w:pPr>
        <w:adjustRightInd w:val="0"/>
        <w:snapToGrid w:val="0"/>
        <w:spacing w:line="360" w:lineRule="auto"/>
        <w:ind w:firstLine="480" w:firstLineChars="200"/>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w:t>
      </w:r>
      <w:r>
        <w:rPr>
          <w:rFonts w:hint="default" w:ascii="Times New Roman" w:hAnsi="Times New Roman" w:eastAsia="宋体" w:cs="Times New Roman"/>
          <w:b w:val="0"/>
          <w:bCs w:val="0"/>
          <w:color w:val="auto"/>
          <w:sz w:val="24"/>
          <w:u w:val="none"/>
          <w:lang w:val="en-US" w:eastAsia="zh-CN"/>
        </w:rPr>
        <w:t xml:space="preserve">生态环境影响：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①对动植物的影响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评价区内现状植被类型主要为果园、灌木和杂树，无国家或省级保护植物， 项目施工前期对地表植被进行清除易造成项目区域生物量减少，破坏用地红线范围内的植被生态系统。项目评价区内基本无大型哺乳类动物和珍稀保护野生动物出没，动物的种群数少，项目的建设对野生动物的直接影响相对较小。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②对土地利用的影响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项目的建设占用了237.04亩用地，导致项目所在地土地利用格局发生变化，生态环境生产能力下降，由此可能带来生物栖息地减少、植被减少等生态影响，此影响将是长期且不可逆的；另外，项目的建设会造成占地部分原有土壤结构的改变，使其性质发生根本性变化。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③水土流失的影响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工程建设期间主要生态影响表现为占用土地、扰动地表、改变原有地貌、 破坏植被以及弃土堆放在雨季时引起的局部水土流失影响。施工过程中严重的水土流失，不但会影响工程进度和工程质量，而且产生的泥沙作为一种废物或污染物往外排放，会对项目周围水体产生较为严重的影响。在施工场地上，雨水径流将以“泥水”的形式进入排水沟，“泥水”沉积后将会排入附近水体，影响水体的水质。故施工期的水土流失问题值得注意，应采取必要的措施加以控制。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④景观影响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施工期对植被和土壤的破坏，在一定程度上会造成对视觉景观的影响。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2、施工期环境空气影响结论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建设项目在施工阶段，大气污染物主要有扬尘、施工机械及运输车辆废气。</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①扬尘</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建设项目施工期粉尘污染来源较多，有建筑材料如水泥、石灰、砂子等在其装卸、运输、堆放过程中因风力作用产生尘粒飘扬，有运输车辆往来造成的地面扬尘，有施工垃圾在堆放和清运过程中产生的灰尘等。本项目所在地区主导风向为东北风，项目在施工期间通过洒水抑尘，对场地进行封闭施工，四周设置围墙， 保持施工场地路面清洁等措施后对周边居民点影响较小。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②尾气</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机械废气属于低架点源无组织排放性质，具有间断性产生、产生量较小、产生点相对分散、易被稀释扩散等特点。加之项目区施工范围相对较大，施工场地周围较空旷，大气扩散条件相对较好，故一般情况下，施工机械和运输车辆所产生的废气污染在空气中经自然扩散和稀释后，对评价区域的空气环境质量影响不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3、施工期声环境影响结论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施工机械长期运转，若缺乏有效的保养维修，其声功率级将增大；另外噪声源暴露在空旷的环境中，基本无防护措施，易造成场界超标。施工机械一般露天作业，在没有隔声措施、周围无屏障的情况下，对不同施工机械设备峰值噪声随距离的衰减进行预测。本项目施工场界噪声执行《建筑施工场界环境噪声排放标准》（GB 12523-2011）中的标准限值，预测结果显示，施工场界噪声达标距离昼间为 30m，夜间为 150m 以外。本项目周边居民点距离均在 200m 以外， 受本项目施工噪声影响较小。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bCs w:val="0"/>
          <w:i w:val="0"/>
          <w:caps w:val="0"/>
          <w:color w:val="auto"/>
          <w:spacing w:val="0"/>
          <w:kern w:val="2"/>
          <w:sz w:val="24"/>
          <w:szCs w:val="24"/>
          <w:shd w:val="clear" w:color="auto" w:fill="FFFFFF"/>
          <w:lang w:val="en-US" w:eastAsia="zh-CN"/>
        </w:rPr>
        <w:t>4、施工期水环境影响结论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施工期间废水主要来自暴雨的地表径流、施工废水及施工人员的生活污水。本项目生活污水经三级化粪池处理后定期清淘用作农肥，不外排，对周边地表水环境影响较小。项目在施工场地设置沉淀池，将施工废水引进池中，进行隔油沉淀处理后回用于场地内洒水抑尘，不外排，项目产生污水对周边环境影响较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5、施工期固体废物环境影响结论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建筑垃圾分两类，第一类是废钢筋、废门窗、废木板、废塑料等有利用价值的废料，经分类收集后可以由废品收购站回收再利用；第二类是废砖、废石块、渣土等无利用价值的垃圾，其他的经统一分类收集后运至市政部门指定弃渣场进行处理处置，处置 100%，对环境影响较小。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项目产生的弃土不可以随意放置，需按照白沙黎族自治县相关部门指定的弃土场进行外运弃土或外售其他项目填方使用。</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生活垃圾经统一分类收集后交由当地环卫部门统一收集处理，以确保周围环境整洁，减少蚊蝇滋生。</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项目施工期产生的固废全部妥善处置，对周围环境的影响较小。</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i w:val="0"/>
          <w:caps w:val="0"/>
          <w:color w:val="auto"/>
          <w:spacing w:val="0"/>
          <w:kern w:val="2"/>
          <w:sz w:val="24"/>
          <w:szCs w:val="24"/>
          <w:shd w:val="clear" w:color="auto" w:fill="FFFFFF"/>
          <w:lang w:val="en-US" w:eastAsia="zh-CN"/>
        </w:rPr>
      </w:pPr>
      <w:bookmarkStart w:id="380" w:name="13.3.2 运营期环境影响结论"/>
      <w:bookmarkEnd w:id="380"/>
      <w:bookmarkStart w:id="381" w:name="13.3.2 运营期环境影响结论"/>
      <w:bookmarkEnd w:id="381"/>
      <w:r>
        <w:rPr>
          <w:rFonts w:hint="default" w:ascii="Times New Roman" w:hAnsi="Times New Roman" w:eastAsia="宋体" w:cs="Times New Roman"/>
          <w:b/>
          <w:bCs/>
          <w:i w:val="0"/>
          <w:caps w:val="0"/>
          <w:color w:val="auto"/>
          <w:spacing w:val="0"/>
          <w:kern w:val="2"/>
          <w:sz w:val="24"/>
          <w:szCs w:val="24"/>
          <w:shd w:val="clear" w:color="auto" w:fill="FFFFFF"/>
          <w:lang w:val="en-US" w:eastAsia="zh-CN"/>
        </w:rPr>
        <w:t>1</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1</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w:t>
      </w:r>
      <w:r>
        <w:rPr>
          <w:rFonts w:hint="eastAsia" w:ascii="Times New Roman" w:hAnsi="Times New Roman" w:eastAsia="宋体" w:cs="Times New Roman"/>
          <w:b/>
          <w:bCs/>
          <w:i w:val="0"/>
          <w:caps w:val="0"/>
          <w:color w:val="auto"/>
          <w:spacing w:val="0"/>
          <w:kern w:val="2"/>
          <w:sz w:val="24"/>
          <w:szCs w:val="24"/>
          <w:shd w:val="clear" w:color="auto" w:fill="FFFFFF"/>
          <w:lang w:val="en-US" w:eastAsia="zh-CN"/>
        </w:rPr>
        <w:t>3.2</w:t>
      </w:r>
      <w:r>
        <w:rPr>
          <w:rFonts w:hint="default" w:ascii="Times New Roman" w:hAnsi="Times New Roman" w:eastAsia="宋体" w:cs="Times New Roman"/>
          <w:b/>
          <w:bCs/>
          <w:i w:val="0"/>
          <w:caps w:val="0"/>
          <w:color w:val="auto"/>
          <w:spacing w:val="0"/>
          <w:kern w:val="2"/>
          <w:sz w:val="24"/>
          <w:szCs w:val="24"/>
          <w:shd w:val="clear" w:color="auto" w:fill="FFFFFF"/>
          <w:lang w:val="en-US" w:eastAsia="zh-CN"/>
        </w:rPr>
        <w:t>运营期环境影响结论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1、声环境影响结论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本项目噪声主要来源于鸡群生活叫声，以及污水处理站水泵、发电机组等产生的噪声。</w:t>
      </w:r>
      <w:r>
        <w:rPr>
          <w:rFonts w:hint="default" w:ascii="Times New Roman" w:hAnsi="Times New Roman" w:eastAsia="宋体" w:cs="Times New Roman"/>
          <w:b w:val="0"/>
          <w:bCs w:val="0"/>
          <w:color w:val="auto"/>
          <w:sz w:val="24"/>
          <w:u w:val="none"/>
        </w:rPr>
        <w:t>根据类比调查，其强度为70～85dB（A）。</w:t>
      </w:r>
      <w:r>
        <w:rPr>
          <w:rFonts w:hint="default" w:ascii="Times New Roman" w:hAnsi="Times New Roman" w:eastAsia="宋体" w:cs="Times New Roman"/>
          <w:b w:val="0"/>
          <w:bCs w:val="0"/>
          <w:color w:val="auto"/>
          <w:sz w:val="24"/>
          <w:u w:val="none"/>
          <w:lang w:val="en-US" w:eastAsia="zh-CN"/>
        </w:rPr>
        <w:t>经过加强生产管理，如</w:t>
      </w:r>
      <w:r>
        <w:rPr>
          <w:rFonts w:hint="eastAsia" w:ascii="Times New Roman" w:hAnsi="Times New Roman" w:eastAsia="宋体" w:cs="Times New Roman"/>
          <w:b w:val="0"/>
          <w:bCs w:val="0"/>
          <w:color w:val="auto"/>
          <w:sz w:val="24"/>
          <w:u w:val="none"/>
          <w:lang w:val="en-US" w:eastAsia="zh-CN"/>
        </w:rPr>
        <w:t>污水处理站</w:t>
      </w:r>
      <w:r>
        <w:rPr>
          <w:rFonts w:hint="default" w:ascii="Times New Roman" w:hAnsi="Times New Roman" w:eastAsia="宋体" w:cs="Times New Roman"/>
          <w:b w:val="0"/>
          <w:bCs w:val="0"/>
          <w:color w:val="auto"/>
          <w:sz w:val="24"/>
          <w:u w:val="none"/>
          <w:lang w:val="en-US" w:eastAsia="zh-CN"/>
        </w:rPr>
        <w:t>及水泵均在昼间使用，禁止晚上使用等，并对各类设备采取密闭、减振、隔声等降噪措施，养鸡场运营后，厂界噪声均可达到《工业企业厂界环境噪声排放标准》（GB12348-2008）2 类标准的要求。</w:t>
      </w:r>
      <w:r>
        <w:rPr>
          <w:rFonts w:hint="default" w:ascii="Times New Roman" w:hAnsi="Times New Roman" w:eastAsia="宋体" w:cs="Times New Roman"/>
          <w:b w:val="0"/>
          <w:bCs w:val="0"/>
          <w:color w:val="auto"/>
          <w:sz w:val="24"/>
          <w:u w:val="none"/>
        </w:rPr>
        <w:t>对周围声环境影响不大。</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2、环境空气影响结论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①恶臭环境影响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本项目恶臭污染源主要为鸡舍、污水处理站及鸡粪堆粪车间等处散发的恶臭气体。在鸡舍内产生恶臭的主要成份是氨、硫化物等。在鸡场正常生产并且未采取环保措施的情况下，养鸡场对周围环境的恶臭影响距离达 200~500m，甚至更远，在其下风向一定距离内能明显感到有臭味。根据计算项目鸡场最大预测浓度均未超过《恶臭污染物排放标准》（GB 14554-93）的要求，厂界能够达标。项目周边多为农作物地，经采取措施及周边作物隔离吸附，本项目所产生的恶臭对周围环境影响不大。</w:t>
      </w:r>
    </w:p>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bCs w:val="0"/>
          <w:color w:val="auto"/>
          <w:sz w:val="24"/>
          <w:u w:val="none"/>
        </w:rPr>
        <w:t>②</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饲料加工间粉尘经3000m</w:t>
      </w:r>
      <w:r>
        <w:rPr>
          <w:rFonts w:hint="default" w:ascii="Times New Roman" w:hAnsi="Times New Roman" w:eastAsia="宋体" w:cs="Times New Roman"/>
          <w:b w:val="0"/>
          <w:i w:val="0"/>
          <w:caps w:val="0"/>
          <w:color w:val="auto"/>
          <w:spacing w:val="0"/>
          <w:kern w:val="2"/>
          <w:sz w:val="24"/>
          <w:szCs w:val="24"/>
          <w:shd w:val="clear" w:color="auto" w:fill="FFFFFF"/>
          <w:vertAlign w:val="superscript"/>
          <w:lang w:val="en-US" w:eastAsia="zh-CN"/>
        </w:rPr>
        <w:t>3</w:t>
      </w: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/h集气系统收集后经布袋除尘器（除尘效率 95%），通过15m高排气筒排放。 </w:t>
      </w:r>
    </w:p>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 xml:space="preserve">③加强清粪频率，鸡舍加强通风，鸡粪在晒干场内晒干时及时翻堆，恶臭呈无组织形式排放。 </w:t>
      </w:r>
    </w:p>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④厨房安装油烟净化装置，且油烟净化去除率不小于60%，油烟经处理后排放。</w:t>
      </w:r>
    </w:p>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⑤汽车尾气通过自然扩散、空气稀释。</w:t>
      </w:r>
    </w:p>
    <w:p>
      <w:pPr>
        <w:pStyle w:val="11"/>
        <w:autoSpaceDE/>
        <w:autoSpaceDN/>
        <w:spacing w:before="0" w:after="0" w:line="360" w:lineRule="auto"/>
        <w:ind w:left="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i w:val="0"/>
          <w:caps w:val="0"/>
          <w:color w:val="auto"/>
          <w:spacing w:val="0"/>
          <w:kern w:val="2"/>
          <w:sz w:val="24"/>
          <w:szCs w:val="24"/>
          <w:shd w:val="clear" w:color="auto" w:fill="FFFFFF"/>
          <w:lang w:val="en-US" w:eastAsia="zh-CN"/>
        </w:rPr>
        <w:t>建设单位严格执行以上措施后，项目产生的废气对周围环境的影响在可接受范围。</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3、水环境影响结论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项目废水主要为养殖废水及生活污水，废水收集经污水处理站处理后全部综合利用，作为水肥使用。因此，在污水处理设施正常运行情况下，项目废水全部综合利用，对周边地表水环境影响较小。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4、固体废物影响结论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鸡粪、沼渣、污泥等含有植物生长必须的营养元素，此本项目对粪便、沼渣运送至鸡粪堆场暂存后外售做肥料。病死鸡和分娩废物通过</w:t>
      </w:r>
      <w:r>
        <w:rPr>
          <w:rFonts w:hint="default" w:ascii="Times New Roman" w:hAnsi="Times New Roman" w:eastAsia="宋体" w:cs="Times New Roman"/>
          <w:b w:val="0"/>
          <w:bCs w:val="0"/>
          <w:color w:val="auto"/>
          <w:sz w:val="24"/>
          <w:u w:val="none"/>
          <w:lang w:eastAsia="zh-CN"/>
        </w:rPr>
        <w:t>外运处理</w:t>
      </w:r>
      <w:r>
        <w:rPr>
          <w:rFonts w:hint="default" w:ascii="Times New Roman" w:hAnsi="Times New Roman" w:eastAsia="宋体" w:cs="Times New Roman"/>
          <w:b w:val="0"/>
          <w:bCs w:val="0"/>
          <w:color w:val="auto"/>
          <w:sz w:val="24"/>
          <w:u w:val="none"/>
        </w:rPr>
        <w:t>。医疗垃圾由专用医疗垃圾桶盛装，拟交有危险废物处置资质单位处置。生活垃圾暂存于垃圾收集点，定期交当地环卫部门妥善处置。</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可见，项目中各类固体废物均得到了妥善处置，对环境影响较小。</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5、环境风险影响结论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i w:val="0"/>
          <w:caps w:val="0"/>
          <w:color w:val="auto"/>
          <w:spacing w:val="0"/>
          <w:kern w:val="2"/>
          <w:sz w:val="24"/>
          <w:szCs w:val="24"/>
          <w:shd w:val="clear" w:color="auto" w:fill="FFFFFF"/>
          <w:lang w:val="en-US" w:eastAsia="zh-CN"/>
        </w:rPr>
      </w:pPr>
      <w:r>
        <w:rPr>
          <w:rFonts w:hint="default" w:ascii="Times New Roman" w:hAnsi="Times New Roman" w:eastAsia="宋体" w:cs="Times New Roman"/>
          <w:b w:val="0"/>
          <w:bCs w:val="0"/>
          <w:color w:val="auto"/>
          <w:sz w:val="24"/>
          <w:u w:val="none"/>
        </w:rPr>
        <w:t>本项目的环境风险评价等级为简单评价，项目产生的环境风险主要有废水溢流事故、发生疫病的风险等。废水溢流事故将造成周边地表水、土壤、地下水环境污染，因此须加强污水处理设施的管理，确保事故废水不溢流。疫病的发生往往会造成鸡大量死亡，从而给养鸡场造成巨大的损失，并威胁到广大市民的身体健康。项目在生产过程中如果管理不善，很容易造成病疫传播，因此，必须加强生产管理，杜绝疫病传播事件发生。通过采取风险防范措施和制定环境风险应急预案，本项目的环境风险事故影响能控制在可接受的范围内。</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color w:val="auto"/>
          <w:sz w:val="24"/>
          <w:u w:val="none"/>
        </w:rPr>
      </w:pPr>
      <w:r>
        <w:rPr>
          <w:rFonts w:hint="default" w:ascii="Times New Roman" w:hAnsi="Times New Roman" w:eastAsia="宋体" w:cs="Times New Roman"/>
          <w:b/>
          <w:bCs/>
          <w:color w:val="auto"/>
          <w:sz w:val="24"/>
          <w:u w:val="none"/>
          <w:lang w:val="en-US" w:eastAsia="zh-CN"/>
        </w:rPr>
        <w:t>1</w:t>
      </w:r>
      <w:r>
        <w:rPr>
          <w:rFonts w:hint="eastAsia" w:ascii="Times New Roman" w:hAnsi="Times New Roman" w:eastAsia="宋体" w:cs="Times New Roman"/>
          <w:b/>
          <w:bCs/>
          <w:color w:val="auto"/>
          <w:sz w:val="24"/>
          <w:u w:val="none"/>
          <w:lang w:val="en-US" w:eastAsia="zh-CN"/>
        </w:rPr>
        <w:t>1</w:t>
      </w:r>
      <w:r>
        <w:rPr>
          <w:rFonts w:hint="default" w:ascii="Times New Roman" w:hAnsi="Times New Roman" w:eastAsia="宋体" w:cs="Times New Roman"/>
          <w:b/>
          <w:bCs/>
          <w:color w:val="auto"/>
          <w:sz w:val="24"/>
          <w:u w:val="none"/>
          <w:lang w:val="en-US" w:eastAsia="zh-CN"/>
        </w:rPr>
        <w:t>.</w:t>
      </w:r>
      <w:r>
        <w:rPr>
          <w:rFonts w:hint="eastAsia" w:ascii="Times New Roman" w:hAnsi="Times New Roman" w:eastAsia="宋体" w:cs="Times New Roman"/>
          <w:b/>
          <w:bCs/>
          <w:color w:val="auto"/>
          <w:sz w:val="24"/>
          <w:u w:val="none"/>
          <w:lang w:val="en-US" w:eastAsia="zh-CN"/>
        </w:rPr>
        <w:t>4</w:t>
      </w:r>
      <w:r>
        <w:rPr>
          <w:rFonts w:hint="default" w:ascii="Times New Roman" w:hAnsi="Times New Roman" w:eastAsia="宋体" w:cs="Times New Roman"/>
          <w:b/>
          <w:bCs/>
          <w:color w:val="auto"/>
          <w:sz w:val="24"/>
          <w:u w:val="none"/>
        </w:rPr>
        <w:t>环保对策措施</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color w:val="auto"/>
          <w:sz w:val="24"/>
          <w:u w:val="none"/>
        </w:rPr>
      </w:pPr>
      <w:bookmarkStart w:id="382" w:name="13.4.1 施工期环境保护措施"/>
      <w:bookmarkEnd w:id="382"/>
      <w:bookmarkStart w:id="383" w:name="13.4.1 施工期环境保护措施"/>
      <w:bookmarkEnd w:id="383"/>
      <w:r>
        <w:rPr>
          <w:rFonts w:hint="default" w:ascii="Times New Roman" w:hAnsi="Times New Roman" w:eastAsia="宋体" w:cs="Times New Roman"/>
          <w:b/>
          <w:bCs/>
          <w:color w:val="auto"/>
          <w:sz w:val="24"/>
          <w:u w:val="none"/>
          <w:lang w:val="en-US" w:eastAsia="zh-CN"/>
        </w:rPr>
        <w:t>1</w:t>
      </w:r>
      <w:r>
        <w:rPr>
          <w:rFonts w:hint="eastAsia" w:ascii="Times New Roman" w:hAnsi="Times New Roman" w:eastAsia="宋体" w:cs="Times New Roman"/>
          <w:b/>
          <w:bCs/>
          <w:color w:val="auto"/>
          <w:sz w:val="24"/>
          <w:u w:val="none"/>
          <w:lang w:val="en-US" w:eastAsia="zh-CN"/>
        </w:rPr>
        <w:t>1</w:t>
      </w:r>
      <w:r>
        <w:rPr>
          <w:rFonts w:hint="default" w:ascii="Times New Roman" w:hAnsi="Times New Roman" w:eastAsia="宋体" w:cs="Times New Roman"/>
          <w:b/>
          <w:bCs/>
          <w:color w:val="auto"/>
          <w:sz w:val="24"/>
          <w:u w:val="none"/>
          <w:lang w:val="en-US" w:eastAsia="zh-CN"/>
        </w:rPr>
        <w:t>.</w:t>
      </w:r>
      <w:r>
        <w:rPr>
          <w:rFonts w:hint="eastAsia" w:ascii="Times New Roman" w:hAnsi="Times New Roman" w:eastAsia="宋体" w:cs="Times New Roman"/>
          <w:b/>
          <w:bCs/>
          <w:color w:val="auto"/>
          <w:sz w:val="24"/>
          <w:u w:val="none"/>
          <w:lang w:val="en-US" w:eastAsia="zh-CN"/>
        </w:rPr>
        <w:t>4</w:t>
      </w:r>
      <w:r>
        <w:rPr>
          <w:rFonts w:hint="default" w:ascii="Times New Roman" w:hAnsi="Times New Roman" w:eastAsia="宋体" w:cs="Times New Roman"/>
          <w:b/>
          <w:bCs/>
          <w:color w:val="auto"/>
          <w:sz w:val="24"/>
          <w:u w:val="none"/>
          <w:lang w:val="en-US" w:eastAsia="zh-CN"/>
        </w:rPr>
        <w:t>.1</w:t>
      </w:r>
      <w:r>
        <w:rPr>
          <w:rFonts w:hint="default" w:ascii="Times New Roman" w:hAnsi="Times New Roman" w:eastAsia="宋体" w:cs="Times New Roman"/>
          <w:b/>
          <w:bCs/>
          <w:color w:val="auto"/>
          <w:sz w:val="24"/>
          <w:u w:val="none"/>
        </w:rPr>
        <w:t>施工期环境保护措施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1、大气污染防治措施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洒水降尘。天气干燥时，对易起尘点每天洒水 2~4 次。密闭防尘。水泥、石灰、砂石、渣土、垃圾、涂料、铺装材料等易产生扬尘的建筑材料，对其运输时， 应尽可能采用密闭车斗运输。苫布防尘。使用非密闭车斗运输材料、垃圾、渣土时，装载高度不得超过车辆槽帮上沿，车斗应用苫布遮盖严实。苫布边缘至少要遮住槽帮上沿以下 15cm，保证物料、渣土、垃圾等不露出。设置施工围栏，同等条件下施工扬尘影响距离可缩短 40%，即施工扬尘的影响范围在其下风向可控制在 90m 内；施工机械及运输车辆尾气影响距离可缩短 30%，即影响范围为 70m。道路硬化防尘。设置洗车平台，不得带泥上路。规范垃圾垂直搬运管理，不得凌空抛洒。弃料及其他建筑垃圾，应及时清运。规范车辆运输管理。做好工地周围保洁工作。合理安排施工时间。使用环保涂料。</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2、噪声及安全防护措施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合理安排施工时间。根据当地居民的要求，在夜间（18：00~次日 6：00） 不可进行高噪声施工。在同一时间应避免集中使用高噪声的动力机械设备。尽量将高噪声的机械设备远置环境敏感点。安装排气消声器和减振阀，降低机械设备</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（挖土机、推土机等）以及翻斗车的噪声影响。高噪声的机械设备尽可能置于室内，或设挡墙充当声屏障，减轻噪声对外环境的影响。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3、水污染保护措施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施工人员生活污水经集中收集排入化粪池处理后，交给当地农民作为农肥。施工过程产生的施工污水（泥浆水、冲洗水等），主要污染物为 SS，收集沉淀处理后用于道路、场地洒水除尘。在门口设洗车平台，在物料、渣土、垃圾运输洗车平台四周设置防溢座、废水导流渠、废水收集池、沉砂池，收集洗车、施工以及降水过程中产生的废水及泥浆，防止废水外流。</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4、固废处置措施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分类收集。对施工过程产生的各项固体废物进行分类，对可再利用的废料， 应进行回收，节省资源。对固体废物运输车配置防洒装备，车厢四周围挡并加盖篷布，运输车辆装载不宜过满，防止跑冒滴漏。弃土及弃渣委托清运公司安排车辆清运至弃土场处置，严格管理，禁止随意随处堆放。施工人员租用当地民房生活，生活垃圾集中分类收集，由环卫部门统一处置。</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color w:val="auto"/>
          <w:sz w:val="24"/>
          <w:u w:val="none"/>
        </w:rPr>
      </w:pPr>
      <w:r>
        <w:rPr>
          <w:rFonts w:hint="default" w:ascii="Times New Roman" w:hAnsi="Times New Roman" w:eastAsia="宋体" w:cs="Times New Roman"/>
          <w:b/>
          <w:bCs/>
          <w:color w:val="auto"/>
          <w:sz w:val="24"/>
          <w:u w:val="none"/>
          <w:lang w:val="en-US" w:eastAsia="zh-CN"/>
        </w:rPr>
        <w:t>1</w:t>
      </w:r>
      <w:r>
        <w:rPr>
          <w:rFonts w:hint="eastAsia" w:ascii="Times New Roman" w:hAnsi="Times New Roman" w:eastAsia="宋体" w:cs="Times New Roman"/>
          <w:b/>
          <w:bCs/>
          <w:color w:val="auto"/>
          <w:sz w:val="24"/>
          <w:u w:val="none"/>
          <w:lang w:val="en-US" w:eastAsia="zh-CN"/>
        </w:rPr>
        <w:t>1.4.2</w:t>
      </w:r>
      <w:r>
        <w:rPr>
          <w:rFonts w:hint="default" w:ascii="Times New Roman" w:hAnsi="Times New Roman" w:eastAsia="宋体" w:cs="Times New Roman"/>
          <w:b/>
          <w:bCs/>
          <w:color w:val="auto"/>
          <w:sz w:val="24"/>
          <w:u w:val="none"/>
        </w:rPr>
        <w:t>运营期环境保护措施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1、声环境保护措施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鸡舍叫声降噪措施：为了减少牲畜鸣叫声对操作工人及周围环境的影响尽可能满足鸡饮食需要，避免因饥饿或口渴而发出叫声；同时应减少外界噪声及突发性噪声等对鸡舍的干扰，避免因惊吓而产生不安，使鸡保持安定平和的气氛。</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设备噪声降噪措施：设备噪声源主要为污水处理站、水泵房和发电机组等各类机械设备。①采用低噪音设备。②对强噪声源采取减振、隔声、消声等降噪措施，使设备的噪声控制在较低水平，以减轻对声环境的不利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2、环境空气影响减缓措施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项目鸡舍产生的恶臭主要通过加强管理、科学饲养、及时清理粪便、排污沟加盖、喷洒除臭剂等措施来减缓产生的恶臭。污水处理站产生的臭气控制可考虑将各工艺单元设计为加盖密闭方式，减少臭气的散发，污水处理站的调节池、厌氧池、污泥浓缩池等要严格封闭、集中排气、高效除臭，保证相邻用地环境空气中氨和硫化氢浓度满足《环境影响评价技术导则 大气环境》（HJ2.2-2018）中附录D 其他污染物空气质量浓度参考限值（NH</w:t>
      </w:r>
      <w:r>
        <w:rPr>
          <w:rFonts w:hint="default" w:ascii="Times New Roman" w:hAnsi="Times New Roman" w:eastAsia="宋体" w:cs="Times New Roman"/>
          <w:b w:val="0"/>
          <w:bCs w:val="0"/>
          <w:color w:val="auto"/>
          <w:sz w:val="24"/>
          <w:u w:val="none"/>
          <w:vertAlign w:val="subscript"/>
        </w:rPr>
        <w:t>3</w:t>
      </w:r>
      <w:r>
        <w:rPr>
          <w:rFonts w:hint="default" w:ascii="Times New Roman" w:hAnsi="Times New Roman" w:eastAsia="宋体" w:cs="Times New Roman"/>
          <w:b w:val="0"/>
          <w:bCs w:val="0"/>
          <w:color w:val="auto"/>
          <w:sz w:val="24"/>
          <w:u w:val="none"/>
        </w:rPr>
        <w:t>≤0.2mg/m</w:t>
      </w:r>
      <w:r>
        <w:rPr>
          <w:rFonts w:hint="default" w:ascii="Times New Roman" w:hAnsi="Times New Roman" w:eastAsia="宋体" w:cs="Times New Roman"/>
          <w:b w:val="0"/>
          <w:bCs w:val="0"/>
          <w:color w:val="auto"/>
          <w:sz w:val="24"/>
          <w:u w:val="none"/>
          <w:vertAlign w:val="superscript"/>
        </w:rPr>
        <w:t>3</w:t>
      </w:r>
      <w:r>
        <w:rPr>
          <w:rFonts w:hint="default" w:ascii="Times New Roman" w:hAnsi="Times New Roman" w:eastAsia="宋体" w:cs="Times New Roman"/>
          <w:b w:val="0"/>
          <w:bCs w:val="0"/>
          <w:color w:val="auto"/>
          <w:sz w:val="24"/>
          <w:u w:val="none"/>
        </w:rPr>
        <w:t>，H</w:t>
      </w:r>
      <w:r>
        <w:rPr>
          <w:rFonts w:hint="default" w:ascii="Times New Roman" w:hAnsi="Times New Roman" w:eastAsia="宋体" w:cs="Times New Roman"/>
          <w:b w:val="0"/>
          <w:bCs w:val="0"/>
          <w:color w:val="auto"/>
          <w:sz w:val="24"/>
          <w:u w:val="none"/>
          <w:vertAlign w:val="subscript"/>
        </w:rPr>
        <w:t>2</w:t>
      </w:r>
      <w:r>
        <w:rPr>
          <w:rFonts w:hint="default" w:ascii="Times New Roman" w:hAnsi="Times New Roman" w:eastAsia="宋体" w:cs="Times New Roman"/>
          <w:b w:val="0"/>
          <w:bCs w:val="0"/>
          <w:color w:val="auto"/>
          <w:sz w:val="24"/>
          <w:u w:val="none"/>
        </w:rPr>
        <w:t>S≤0.01mg/m</w:t>
      </w:r>
      <w:r>
        <w:rPr>
          <w:rFonts w:hint="default" w:ascii="Times New Roman" w:hAnsi="Times New Roman" w:eastAsia="宋体" w:cs="Times New Roman"/>
          <w:b w:val="0"/>
          <w:bCs w:val="0"/>
          <w:color w:val="auto"/>
          <w:sz w:val="24"/>
          <w:u w:val="none"/>
          <w:vertAlign w:val="superscript"/>
        </w:rPr>
        <w:t>3</w:t>
      </w:r>
      <w:r>
        <w:rPr>
          <w:rFonts w:hint="default" w:ascii="Times New Roman" w:hAnsi="Times New Roman" w:eastAsia="宋体" w:cs="Times New Roman"/>
          <w:b w:val="0"/>
          <w:bCs w:val="0"/>
          <w:color w:val="auto"/>
          <w:sz w:val="24"/>
          <w:u w:val="none"/>
        </w:rPr>
        <w:t>）限值， 不要出现恶臭扰民问题。</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3、水环境保护措施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地表水：项目养殖废水、生活污水经污水处理站处理后最终用作水肥，实现污水资源化利用，排放量为0。</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地下水：项目拟充分做好粪污管道、鸡舍粪池、</w:t>
      </w:r>
      <w:r>
        <w:rPr>
          <w:rFonts w:hint="eastAsia" w:ascii="Times New Roman" w:hAnsi="Times New Roman" w:eastAsia="宋体" w:cs="Times New Roman"/>
          <w:b w:val="0"/>
          <w:bCs w:val="0"/>
          <w:color w:val="auto"/>
          <w:sz w:val="24"/>
          <w:u w:val="none"/>
          <w:lang w:eastAsia="zh-CN"/>
        </w:rPr>
        <w:t>沉砂池</w:t>
      </w:r>
      <w:r>
        <w:rPr>
          <w:rFonts w:hint="default" w:ascii="Times New Roman" w:hAnsi="Times New Roman" w:eastAsia="宋体" w:cs="Times New Roman"/>
          <w:b w:val="0"/>
          <w:bCs w:val="0"/>
          <w:color w:val="auto"/>
          <w:sz w:val="24"/>
          <w:u w:val="none"/>
        </w:rPr>
        <w:t>、危险废物暂存间的防渗处理，绝污水渗漏，确保粪污收集处理系统衔接良好，严格用水管理，杜绝粪污在处理过程中“跑、冒、滴、漏”现象的发生，在很大程度上消除项目污染物排放对地下水环境的影响。室外堆粪场、污水处理站等重点区域采用防渗材料铺设，并加以硬化，在做好防渗工作的前提下，可有效避免由于渗滤液等下渗地下水引起地下水的污染影响。</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4、固体废物处置措施</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通过对项目加强管理，各固体废物得到合理处置，符合《海南省畜禽养殖污染减排技术导则》（海南省国土环境资源厅，2014 年）的要求；生活设置垃圾收集桶，做到日产日清；医疗废物委托有资质的危废处置单位进行处理。此外， 在固体废物的清运工程中，建设单位或者负责清运的单位采取防洒落、加蓬盖等措施。</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color w:val="auto"/>
          <w:sz w:val="24"/>
          <w:u w:val="none"/>
        </w:rPr>
      </w:pPr>
      <w:bookmarkStart w:id="384" w:name="13.5 经济损益结论"/>
      <w:bookmarkEnd w:id="384"/>
      <w:bookmarkStart w:id="385" w:name="_bookmark87"/>
      <w:bookmarkEnd w:id="385"/>
      <w:bookmarkStart w:id="386" w:name="_bookmark87"/>
      <w:bookmarkEnd w:id="386"/>
      <w:r>
        <w:rPr>
          <w:rFonts w:hint="default" w:ascii="Times New Roman" w:hAnsi="Times New Roman" w:eastAsia="宋体" w:cs="Times New Roman"/>
          <w:b/>
          <w:bCs/>
          <w:color w:val="auto"/>
          <w:sz w:val="24"/>
          <w:u w:val="none"/>
          <w:lang w:val="en-US" w:eastAsia="zh-CN"/>
        </w:rPr>
        <w:t>1</w:t>
      </w:r>
      <w:r>
        <w:rPr>
          <w:rFonts w:hint="eastAsia" w:ascii="Times New Roman" w:hAnsi="Times New Roman" w:eastAsia="宋体" w:cs="Times New Roman"/>
          <w:b/>
          <w:bCs/>
          <w:color w:val="auto"/>
          <w:sz w:val="24"/>
          <w:u w:val="none"/>
          <w:lang w:val="en-US" w:eastAsia="zh-CN"/>
        </w:rPr>
        <w:t>1</w:t>
      </w:r>
      <w:r>
        <w:rPr>
          <w:rFonts w:hint="default" w:ascii="Times New Roman" w:hAnsi="Times New Roman" w:eastAsia="宋体" w:cs="Times New Roman"/>
          <w:b/>
          <w:bCs/>
          <w:color w:val="auto"/>
          <w:sz w:val="24"/>
          <w:u w:val="none"/>
          <w:lang w:val="en-US" w:eastAsia="zh-CN"/>
        </w:rPr>
        <w:t>.</w:t>
      </w:r>
      <w:r>
        <w:rPr>
          <w:rFonts w:hint="eastAsia" w:ascii="Times New Roman" w:hAnsi="Times New Roman" w:eastAsia="宋体" w:cs="Times New Roman"/>
          <w:b/>
          <w:bCs/>
          <w:color w:val="auto"/>
          <w:sz w:val="24"/>
          <w:u w:val="none"/>
          <w:lang w:val="en-US" w:eastAsia="zh-CN"/>
        </w:rPr>
        <w:t>5</w:t>
      </w:r>
      <w:r>
        <w:rPr>
          <w:rFonts w:hint="default" w:ascii="Times New Roman" w:hAnsi="Times New Roman" w:eastAsia="宋体" w:cs="Times New Roman"/>
          <w:b/>
          <w:bCs/>
          <w:color w:val="auto"/>
          <w:sz w:val="24"/>
          <w:u w:val="none"/>
        </w:rPr>
        <w:t>经济损益结论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szCs w:val="24"/>
          <w:u w:val="none"/>
        </w:rPr>
      </w:pPr>
      <w:r>
        <w:rPr>
          <w:rFonts w:hint="default" w:ascii="Times New Roman" w:hAnsi="Times New Roman" w:eastAsia="宋体" w:cs="Times New Roman"/>
          <w:b w:val="0"/>
          <w:bCs w:val="0"/>
          <w:color w:val="auto"/>
          <w:sz w:val="24"/>
          <w:u w:val="none"/>
        </w:rPr>
        <w:t>本工程的建设将不可避免地对周围环境产生影响，环境经济效益分析结果表明，在实施必要的环境保护措施和支付一定的环境代价后，不仅可达到预定的环境目标，减轻对环境的破坏，同时还可以挽回</w:t>
      </w:r>
      <w:r>
        <w:rPr>
          <w:rFonts w:hint="default" w:ascii="Times New Roman" w:hAnsi="Times New Roman" w:eastAsia="宋体" w:cs="Times New Roman"/>
          <w:b w:val="0"/>
          <w:bCs w:val="0"/>
          <w:color w:val="auto"/>
          <w:sz w:val="24"/>
          <w:szCs w:val="24"/>
          <w:u w:val="none"/>
        </w:rPr>
        <w:t>一定的经济效益，在促进社会和经济发展的同时，使社会效益、经济效益和环境效益得到较好的统一，保证了社会和环境的可持续发展。</w:t>
      </w:r>
    </w:p>
    <w:p>
      <w:pPr>
        <w:pStyle w:val="4"/>
        <w:bidi w:val="0"/>
        <w:spacing w:line="360" w:lineRule="auto"/>
        <w:ind w:left="0" w:leftChars="0" w:firstLine="482" w:firstLineChars="200"/>
        <w:rPr>
          <w:rFonts w:hint="default" w:ascii="Times New Roman" w:hAnsi="Times New Roman" w:cs="Times New Roman"/>
          <w:sz w:val="24"/>
          <w:szCs w:val="24"/>
        </w:rPr>
      </w:pPr>
      <w:bookmarkStart w:id="387" w:name="_bookmark88"/>
      <w:bookmarkEnd w:id="387"/>
      <w:bookmarkStart w:id="388" w:name="_bookmark88"/>
      <w:bookmarkEnd w:id="388"/>
      <w:bookmarkStart w:id="389" w:name="13.6 总结论"/>
      <w:bookmarkEnd w:id="389"/>
      <w:bookmarkStart w:id="390" w:name="_Toc10023"/>
      <w:r>
        <w:rPr>
          <w:rFonts w:hint="default" w:ascii="Times New Roman" w:hAnsi="Times New Roman" w:cs="Times New Roman"/>
          <w:sz w:val="24"/>
          <w:szCs w:val="24"/>
          <w:lang w:val="en-US" w:eastAsia="zh-CN"/>
        </w:rPr>
        <w:t>11.</w:t>
      </w:r>
      <w:r>
        <w:rPr>
          <w:rFonts w:hint="eastAsia" w:ascii="Times New Roman" w:hAnsi="Times New Roman" w:cs="Times New Roman"/>
          <w:sz w:val="24"/>
          <w:szCs w:val="24"/>
          <w:lang w:val="en-US" w:eastAsia="zh-CN"/>
        </w:rPr>
        <w:t>6</w:t>
      </w:r>
      <w:r>
        <w:rPr>
          <w:rFonts w:hint="default" w:ascii="Times New Roman" w:hAnsi="Times New Roman" w:cs="Times New Roman"/>
          <w:sz w:val="24"/>
          <w:szCs w:val="24"/>
        </w:rPr>
        <w:t>公众参与结论</w:t>
      </w:r>
      <w:bookmarkEnd w:id="390"/>
    </w:p>
    <w:p>
      <w:pPr>
        <w:bidi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为了解周边公众对本项目建设的意见或建议，建设单位首次公示于</w:t>
      </w:r>
      <w:r>
        <w:rPr>
          <w:rFonts w:hint="eastAsia" w:ascii="Times New Roman" w:hAnsi="Times New Roman" w:cs="Times New Roman"/>
          <w:sz w:val="24"/>
          <w:szCs w:val="24"/>
          <w:lang w:eastAsia="zh-CN"/>
        </w:rPr>
        <w:t>海南海环环境科技</w:t>
      </w:r>
      <w:r>
        <w:rPr>
          <w:rFonts w:hint="default" w:ascii="Times New Roman" w:hAnsi="Times New Roman" w:cs="Times New Roman"/>
          <w:sz w:val="24"/>
          <w:szCs w:val="24"/>
          <w:lang w:eastAsia="zh-CN"/>
        </w:rPr>
        <w:t>有限公司</w:t>
      </w:r>
      <w:r>
        <w:rPr>
          <w:rFonts w:hint="default" w:ascii="Times New Roman" w:hAnsi="Times New Roman" w:cs="Times New Roman"/>
          <w:sz w:val="24"/>
          <w:szCs w:val="24"/>
        </w:rPr>
        <w:t>官方网站进行公示，第二次网络公示征求意见稿也在</w:t>
      </w:r>
      <w:r>
        <w:rPr>
          <w:rFonts w:hint="eastAsia" w:ascii="Times New Roman" w:hAnsi="Times New Roman" w:cs="Times New Roman"/>
          <w:sz w:val="24"/>
          <w:szCs w:val="24"/>
          <w:lang w:eastAsia="zh-CN"/>
        </w:rPr>
        <w:t>海南海环环境科技</w:t>
      </w:r>
      <w:r>
        <w:rPr>
          <w:rFonts w:hint="default" w:ascii="Times New Roman" w:hAnsi="Times New Roman" w:cs="Times New Roman"/>
          <w:sz w:val="24"/>
          <w:szCs w:val="24"/>
          <w:lang w:eastAsia="zh-CN"/>
        </w:rPr>
        <w:t>有限公司</w:t>
      </w:r>
      <w:r>
        <w:rPr>
          <w:rFonts w:hint="default" w:ascii="Times New Roman" w:hAnsi="Times New Roman" w:cs="Times New Roman"/>
          <w:sz w:val="24"/>
          <w:szCs w:val="24"/>
        </w:rPr>
        <w:t>官方网站进行了公示，并在《</w:t>
      </w:r>
      <w:r>
        <w:rPr>
          <w:rFonts w:hint="default" w:ascii="Times New Roman" w:hAnsi="Times New Roman" w:cs="Times New Roman"/>
          <w:sz w:val="24"/>
          <w:szCs w:val="24"/>
          <w:lang w:eastAsia="zh-CN"/>
        </w:rPr>
        <w:t>海南特区报</w:t>
      </w:r>
      <w:r>
        <w:rPr>
          <w:rFonts w:hint="default" w:ascii="Times New Roman" w:hAnsi="Times New Roman" w:cs="Times New Roman"/>
          <w:sz w:val="24"/>
          <w:szCs w:val="24"/>
        </w:rPr>
        <w:t>》刊登了两次本项目的环境影响评价公众参与第二次公告。</w:t>
      </w:r>
    </w:p>
    <w:p>
      <w:pPr>
        <w:bidi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同时本项目公众参与也将《建设项目环境影响评价公众意见表》作为附件进行公示，并提供了提交意见表的联系方式、电子收件邮箱以及自纸质版</w:t>
      </w:r>
      <w:r>
        <w:rPr>
          <w:rFonts w:hint="default" w:ascii="Times New Roman" w:hAnsi="Times New Roman" w:cs="Times New Roman"/>
          <w:sz w:val="24"/>
          <w:szCs w:val="24"/>
          <w:lang w:eastAsia="zh-CN"/>
        </w:rPr>
        <w:t>收件</w:t>
      </w:r>
      <w:r>
        <w:rPr>
          <w:rFonts w:hint="default" w:ascii="Times New Roman" w:hAnsi="Times New Roman" w:cs="Times New Roman"/>
          <w:sz w:val="24"/>
          <w:szCs w:val="24"/>
        </w:rPr>
        <w:t>地址，但公示之日起，至今</w:t>
      </w:r>
      <w:r>
        <w:rPr>
          <w:rFonts w:hint="default" w:ascii="Times New Roman" w:hAnsi="Times New Roman" w:cs="Times New Roman"/>
          <w:sz w:val="24"/>
          <w:szCs w:val="24"/>
          <w:lang w:eastAsia="zh-CN"/>
        </w:rPr>
        <w:t>未收到</w:t>
      </w:r>
      <w:r>
        <w:rPr>
          <w:rFonts w:hint="default" w:ascii="Times New Roman" w:hAnsi="Times New Roman" w:cs="Times New Roman"/>
          <w:sz w:val="24"/>
          <w:szCs w:val="24"/>
        </w:rPr>
        <w:t>意见</w:t>
      </w:r>
      <w:r>
        <w:rPr>
          <w:rFonts w:hint="default" w:ascii="Times New Roman" w:hAnsi="Times New Roman" w:cs="Times New Roman"/>
          <w:sz w:val="24"/>
          <w:szCs w:val="24"/>
          <w:lang w:eastAsia="zh-CN"/>
        </w:rPr>
        <w:t>反馈</w:t>
      </w:r>
      <w:r>
        <w:rPr>
          <w:rFonts w:hint="default" w:ascii="Times New Roman" w:hAnsi="Times New Roman" w:cs="Times New Roman"/>
          <w:sz w:val="24"/>
          <w:szCs w:val="24"/>
        </w:rPr>
        <w:t>。</w:t>
      </w:r>
    </w:p>
    <w:p>
      <w:pPr>
        <w:bidi w:val="0"/>
        <w:spacing w:line="360" w:lineRule="auto"/>
        <w:ind w:firstLine="480" w:firstLineChars="200"/>
        <w:rPr>
          <w:rFonts w:hint="default" w:ascii="Times New Roman" w:hAnsi="Times New Roman" w:eastAsia="宋体" w:cs="Times New Roman"/>
          <w:b/>
          <w:bCs/>
          <w:color w:val="auto"/>
          <w:sz w:val="24"/>
          <w:szCs w:val="24"/>
          <w:u w:val="none"/>
          <w:lang w:val="en-US" w:eastAsia="zh-CN"/>
        </w:rPr>
      </w:pPr>
      <w:r>
        <w:rPr>
          <w:rFonts w:hint="default" w:ascii="Times New Roman" w:hAnsi="Times New Roman" w:cs="Times New Roman"/>
          <w:sz w:val="24"/>
          <w:szCs w:val="24"/>
        </w:rPr>
        <w:t>经过调查，不论是受访的个人和还是单位，大家都对项目给予了支持，并对该项目建成后为区域所带来的整体经济效益持积极乐观的态度，希望能由此促进地方经济的发展。建设单位对公众的支持表示感谢，愿意全部采纳公众所提出的意见和建议，有信心配合环保部门做好环境保护工作，确保项目的建设不对周围环境造成不良影响。</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lang w:val="en-US" w:eastAsia="zh-CN"/>
        </w:rPr>
        <w:t>11.</w:t>
      </w:r>
      <w:r>
        <w:rPr>
          <w:rFonts w:hint="eastAsia" w:ascii="Times New Roman" w:hAnsi="Times New Roman" w:eastAsia="宋体" w:cs="Times New Roman"/>
          <w:b/>
          <w:bCs/>
          <w:color w:val="auto"/>
          <w:sz w:val="24"/>
          <w:szCs w:val="24"/>
          <w:u w:val="none"/>
          <w:lang w:val="en-US" w:eastAsia="zh-CN"/>
        </w:rPr>
        <w:t>7</w:t>
      </w:r>
      <w:r>
        <w:rPr>
          <w:rFonts w:hint="default" w:ascii="Times New Roman" w:hAnsi="Times New Roman" w:eastAsia="宋体" w:cs="Times New Roman"/>
          <w:b/>
          <w:bCs/>
          <w:color w:val="auto"/>
          <w:sz w:val="24"/>
          <w:szCs w:val="24"/>
          <w:u w:val="none"/>
        </w:rPr>
        <w:t>总结论</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szCs w:val="24"/>
          <w:u w:val="none"/>
        </w:rPr>
        <w:t>本项目属于畜牧业，</w:t>
      </w:r>
      <w:r>
        <w:rPr>
          <w:rFonts w:hint="default" w:ascii="Times New Roman" w:hAnsi="Times New Roman" w:eastAsia="宋体" w:cs="Times New Roman"/>
          <w:b w:val="0"/>
          <w:bCs w:val="0"/>
          <w:color w:val="auto"/>
          <w:sz w:val="24"/>
          <w:u w:val="none"/>
        </w:rPr>
        <w:t>符合国家产业政策，项目选址不涉及禁养区；建设单位在落实各项污染防治措施后，拟建项目的废气、废水、噪声、固废等污染物均可以实现达标排放或资源化利用，对养殖废弃物实行种养结合模式进行资源化利用后，对区域环境影响较小；大多数公众对本项目的建设持支持态度；同时本项目的建设实施对缓解劳动就业和促进地方经济的发展均起到较大的积极作用。因此，从环境影响的角度而言，在严格执行各项环保措施并保证各环保设施正常运行的条件下，项目建设是可行的。</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rPr>
        <w:t>因此，从环境保护角度来看，本项目的建设是合理可行的。</w:t>
      </w:r>
    </w:p>
    <w:p>
      <w:pPr>
        <w:pStyle w:val="11"/>
        <w:autoSpaceDE/>
        <w:autoSpaceDN/>
        <w:spacing w:before="0" w:after="0" w:line="360" w:lineRule="auto"/>
        <w:ind w:left="0" w:leftChars="0" w:right="0" w:firstLine="482" w:firstLineChars="200"/>
        <w:jc w:val="both"/>
        <w:rPr>
          <w:rFonts w:hint="default" w:ascii="Times New Roman" w:hAnsi="Times New Roman" w:eastAsia="宋体" w:cs="Times New Roman"/>
          <w:b/>
          <w:bCs/>
          <w:color w:val="auto"/>
          <w:sz w:val="24"/>
          <w:u w:val="none"/>
        </w:rPr>
      </w:pPr>
      <w:r>
        <w:rPr>
          <w:rFonts w:hint="eastAsia" w:ascii="Times New Roman" w:hAnsi="Times New Roman" w:eastAsia="宋体" w:cs="Times New Roman"/>
          <w:b/>
          <w:bCs/>
          <w:color w:val="auto"/>
          <w:sz w:val="24"/>
          <w:u w:val="none"/>
          <w:lang w:val="en-US" w:eastAsia="zh-CN"/>
        </w:rPr>
        <w:t>11.8</w:t>
      </w:r>
      <w:r>
        <w:rPr>
          <w:rFonts w:hint="default" w:ascii="Times New Roman" w:hAnsi="Times New Roman" w:eastAsia="宋体" w:cs="Times New Roman"/>
          <w:b/>
          <w:bCs/>
          <w:color w:val="auto"/>
          <w:sz w:val="24"/>
          <w:u w:val="none"/>
          <w:lang w:val="en-US" w:eastAsia="zh-CN"/>
        </w:rPr>
        <w:t xml:space="preserve"> 建议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lang w:val="en-US" w:eastAsia="zh-CN"/>
        </w:rPr>
        <w:t>1</w:t>
      </w:r>
      <w:r>
        <w:rPr>
          <w:rFonts w:hint="eastAsia" w:ascii="Times New Roman" w:hAnsi="Times New Roman" w:eastAsia="宋体" w:cs="Times New Roman"/>
          <w:b w:val="0"/>
          <w:bCs w:val="0"/>
          <w:color w:val="auto"/>
          <w:sz w:val="24"/>
          <w:u w:val="none"/>
          <w:lang w:val="en-US" w:eastAsia="zh-CN"/>
        </w:rPr>
        <w:t xml:space="preserve">、加强职工环境意识教育，制定环保设施操作运行规程，建立健全各项环保岗位责任制，强化环保管理。严格落实本评价提出的各种污染治理措施，确保环传味文昌鸡生态养殖基地项目环境影响报告书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lang w:val="en-US" w:eastAsia="zh-CN"/>
        </w:rPr>
        <w:t xml:space="preserve">182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eastAsia" w:ascii="Times New Roman" w:hAnsi="Times New Roman" w:eastAsia="宋体" w:cs="Times New Roman"/>
          <w:b w:val="0"/>
          <w:bCs w:val="0"/>
          <w:color w:val="auto"/>
          <w:sz w:val="24"/>
          <w:u w:val="none"/>
          <w:lang w:val="en-US" w:eastAsia="zh-CN"/>
        </w:rPr>
        <w:t xml:space="preserve">保设施正常稳定运行，防止污染事故发生。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lang w:val="en-US" w:eastAsia="zh-CN"/>
        </w:rPr>
        <w:t>2</w:t>
      </w:r>
      <w:r>
        <w:rPr>
          <w:rFonts w:hint="eastAsia" w:ascii="Times New Roman" w:hAnsi="Times New Roman" w:eastAsia="宋体" w:cs="Times New Roman"/>
          <w:b w:val="0"/>
          <w:bCs w:val="0"/>
          <w:color w:val="auto"/>
          <w:sz w:val="24"/>
          <w:u w:val="none"/>
          <w:lang w:val="en-US" w:eastAsia="zh-CN"/>
        </w:rPr>
        <w:t>、项目运营期要加强各项污染控制设施</w:t>
      </w:r>
      <w:r>
        <w:rPr>
          <w:rFonts w:hint="default" w:ascii="Times New Roman" w:hAnsi="Times New Roman" w:eastAsia="宋体" w:cs="Times New Roman"/>
          <w:b w:val="0"/>
          <w:bCs w:val="0"/>
          <w:color w:val="auto"/>
          <w:sz w:val="24"/>
          <w:u w:val="none"/>
          <w:lang w:val="en-US" w:eastAsia="zh-CN"/>
        </w:rPr>
        <w:t>/</w:t>
      </w:r>
      <w:r>
        <w:rPr>
          <w:rFonts w:hint="eastAsia" w:ascii="Times New Roman" w:hAnsi="Times New Roman" w:eastAsia="宋体" w:cs="Times New Roman"/>
          <w:b w:val="0"/>
          <w:bCs w:val="0"/>
          <w:color w:val="auto"/>
          <w:sz w:val="24"/>
          <w:u w:val="none"/>
          <w:lang w:val="en-US" w:eastAsia="zh-CN"/>
        </w:rPr>
        <w:t xml:space="preserve">设备的运行管理，实行定期维护、检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eastAsia" w:ascii="Times New Roman" w:hAnsi="Times New Roman" w:eastAsia="宋体" w:cs="Times New Roman"/>
          <w:b w:val="0"/>
          <w:bCs w:val="0"/>
          <w:color w:val="auto"/>
          <w:sz w:val="24"/>
          <w:u w:val="none"/>
          <w:lang w:val="en-US" w:eastAsia="zh-CN"/>
        </w:rPr>
        <w:t>修和考核制度，确保设施</w:t>
      </w:r>
      <w:r>
        <w:rPr>
          <w:rFonts w:hint="default" w:ascii="Times New Roman" w:hAnsi="Times New Roman" w:eastAsia="宋体" w:cs="Times New Roman"/>
          <w:b w:val="0"/>
          <w:bCs w:val="0"/>
          <w:color w:val="auto"/>
          <w:sz w:val="24"/>
          <w:u w:val="none"/>
          <w:lang w:val="en-US" w:eastAsia="zh-CN"/>
        </w:rPr>
        <w:t>/</w:t>
      </w:r>
      <w:r>
        <w:rPr>
          <w:rFonts w:hint="eastAsia" w:ascii="Times New Roman" w:hAnsi="Times New Roman" w:eastAsia="宋体" w:cs="Times New Roman"/>
          <w:b w:val="0"/>
          <w:bCs w:val="0"/>
          <w:color w:val="auto"/>
          <w:sz w:val="24"/>
          <w:u w:val="none"/>
          <w:lang w:val="en-US" w:eastAsia="zh-CN"/>
        </w:rPr>
        <w:t xml:space="preserve">设备完好率，使其正常稳定运转并发挥效用。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lang w:val="en-US" w:eastAsia="zh-CN"/>
        </w:rPr>
        <w:t>3</w:t>
      </w:r>
      <w:r>
        <w:rPr>
          <w:rFonts w:hint="eastAsia" w:ascii="Times New Roman" w:hAnsi="Times New Roman" w:eastAsia="宋体" w:cs="Times New Roman"/>
          <w:b w:val="0"/>
          <w:bCs w:val="0"/>
          <w:color w:val="auto"/>
          <w:sz w:val="24"/>
          <w:u w:val="none"/>
          <w:lang w:val="en-US" w:eastAsia="zh-CN"/>
        </w:rPr>
        <w:t xml:space="preserve">、加强生产工作的日常管理，提高清洁生产的水平，不断改进各种节能、节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eastAsia" w:ascii="Times New Roman" w:hAnsi="Times New Roman" w:eastAsia="宋体" w:cs="Times New Roman"/>
          <w:b w:val="0"/>
          <w:bCs w:val="0"/>
          <w:color w:val="auto"/>
          <w:sz w:val="24"/>
          <w:u w:val="none"/>
          <w:lang w:val="en-US" w:eastAsia="zh-CN"/>
        </w:rPr>
        <w:t xml:space="preserve">水措施。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lang w:val="en-US" w:eastAsia="zh-CN"/>
        </w:rPr>
        <w:t>4</w:t>
      </w:r>
      <w:r>
        <w:rPr>
          <w:rFonts w:hint="eastAsia" w:ascii="Times New Roman" w:hAnsi="Times New Roman" w:eastAsia="宋体" w:cs="Times New Roman"/>
          <w:b w:val="0"/>
          <w:bCs w:val="0"/>
          <w:color w:val="auto"/>
          <w:sz w:val="24"/>
          <w:u w:val="none"/>
          <w:lang w:val="en-US" w:eastAsia="zh-CN"/>
        </w:rPr>
        <w:t xml:space="preserve">、关心并积极听取可能受项目环境影响的附近居民或企业员工的反映，定期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eastAsia" w:ascii="Times New Roman" w:hAnsi="Times New Roman" w:eastAsia="宋体" w:cs="Times New Roman"/>
          <w:b w:val="0"/>
          <w:bCs w:val="0"/>
          <w:color w:val="auto"/>
          <w:sz w:val="24"/>
          <w:u w:val="none"/>
          <w:lang w:val="en-US" w:eastAsia="zh-CN"/>
        </w:rPr>
        <w:t xml:space="preserve">向项目最高管理者和当地环保部门汇报项目环境保护工作的情况，同时接受当地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eastAsia" w:ascii="Times New Roman" w:hAnsi="Times New Roman" w:eastAsia="宋体" w:cs="Times New Roman"/>
          <w:b w:val="0"/>
          <w:bCs w:val="0"/>
          <w:color w:val="auto"/>
          <w:sz w:val="24"/>
          <w:u w:val="none"/>
          <w:lang w:val="en-US" w:eastAsia="zh-CN"/>
        </w:rPr>
        <w:t xml:space="preserve">环境保护部门的监督和管理。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lang w:val="en-US" w:eastAsia="zh-CN"/>
        </w:rPr>
        <w:t>5</w:t>
      </w:r>
      <w:r>
        <w:rPr>
          <w:rFonts w:hint="eastAsia" w:ascii="Times New Roman" w:hAnsi="Times New Roman" w:eastAsia="宋体" w:cs="Times New Roman"/>
          <w:b w:val="0"/>
          <w:bCs w:val="0"/>
          <w:color w:val="auto"/>
          <w:sz w:val="24"/>
          <w:u w:val="none"/>
          <w:lang w:val="en-US" w:eastAsia="zh-CN"/>
        </w:rPr>
        <w:t xml:space="preserve">、落实固体废物的分类放置，处理和及时清运，保证达到相应的卫生和环保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eastAsia" w:ascii="Times New Roman" w:hAnsi="Times New Roman" w:eastAsia="宋体" w:cs="Times New Roman"/>
          <w:b w:val="0"/>
          <w:bCs w:val="0"/>
          <w:color w:val="auto"/>
          <w:sz w:val="24"/>
          <w:u w:val="none"/>
          <w:lang w:val="en-US" w:eastAsia="zh-CN"/>
        </w:rPr>
        <w:t xml:space="preserve">要求。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lang w:val="en-US" w:eastAsia="zh-CN"/>
        </w:rPr>
        <w:t>6</w:t>
      </w:r>
      <w:r>
        <w:rPr>
          <w:rFonts w:hint="eastAsia" w:ascii="Times New Roman" w:hAnsi="Times New Roman" w:eastAsia="宋体" w:cs="Times New Roman"/>
          <w:b w:val="0"/>
          <w:bCs w:val="0"/>
          <w:color w:val="auto"/>
          <w:sz w:val="24"/>
          <w:u w:val="none"/>
          <w:lang w:val="en-US" w:eastAsia="zh-CN"/>
        </w:rPr>
        <w:t xml:space="preserve">、提倡绿化、美化，多种常绿花木。 </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r>
        <w:rPr>
          <w:rFonts w:hint="default" w:ascii="Times New Roman" w:hAnsi="Times New Roman" w:eastAsia="宋体" w:cs="Times New Roman"/>
          <w:b w:val="0"/>
          <w:bCs w:val="0"/>
          <w:color w:val="auto"/>
          <w:sz w:val="24"/>
          <w:u w:val="none"/>
          <w:lang w:val="en-US" w:eastAsia="zh-CN"/>
        </w:rPr>
        <w:t>7</w:t>
      </w:r>
      <w:r>
        <w:rPr>
          <w:rFonts w:hint="eastAsia" w:ascii="Times New Roman" w:hAnsi="Times New Roman" w:eastAsia="宋体" w:cs="Times New Roman"/>
          <w:b w:val="0"/>
          <w:bCs w:val="0"/>
          <w:color w:val="auto"/>
          <w:sz w:val="24"/>
          <w:u w:val="none"/>
          <w:lang w:val="en-US" w:eastAsia="zh-CN"/>
        </w:rPr>
        <w:t>、项目如日后另行增加本报告未涉及的其它污染源，须按规定进行申报。</w:t>
      </w: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p>
    <w:p>
      <w:pPr>
        <w:pStyle w:val="11"/>
        <w:autoSpaceDE/>
        <w:autoSpaceDN/>
        <w:spacing w:before="0" w:after="0" w:line="360" w:lineRule="auto"/>
        <w:ind w:left="0" w:leftChars="0" w:right="0" w:firstLine="0" w:firstLineChars="0"/>
        <w:jc w:val="both"/>
        <w:rPr>
          <w:rFonts w:hint="default" w:ascii="Times New Roman" w:hAnsi="Times New Roman" w:eastAsia="宋体" w:cs="Times New Roman"/>
          <w:b w:val="0"/>
          <w:bCs w:val="0"/>
          <w:color w:val="auto"/>
          <w:sz w:val="24"/>
          <w:u w:val="none"/>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jc w:val="center"/>
        <w:textAlignment w:val="auto"/>
        <w:rPr>
          <w:rFonts w:hint="default" w:ascii="Times New Roman" w:hAnsi="Times New Roman" w:eastAsia="宋体" w:cs="Times New Roman"/>
          <w:b/>
          <w:color w:val="000000"/>
          <w:sz w:val="28"/>
          <w:lang w:val="en-US" w:eastAsia="zh-CN"/>
        </w:rPr>
      </w:pPr>
      <w:r>
        <w:rPr>
          <w:rFonts w:hint="default" w:ascii="Times New Roman" w:hAnsi="Times New Roman" w:eastAsia="宋体" w:cs="Times New Roman"/>
          <w:b/>
          <w:color w:val="000000"/>
          <w:sz w:val="28"/>
          <w:lang w:eastAsia="zh-CN"/>
        </w:rPr>
        <w:t>附录</w:t>
      </w:r>
      <w:r>
        <w:rPr>
          <w:rFonts w:hint="default" w:ascii="Times New Roman" w:hAnsi="Times New Roman" w:eastAsia="宋体" w:cs="Times New Roman"/>
          <w:b/>
          <w:color w:val="000000"/>
          <w:sz w:val="28"/>
          <w:lang w:val="en-US" w:eastAsia="zh-CN"/>
        </w:rPr>
        <w:t>1 植物名录</w:t>
      </w:r>
    </w:p>
    <w:p>
      <w:pPr>
        <w:keepNext w:val="0"/>
        <w:keepLines w:val="0"/>
        <w:pageBreakBefore w:val="0"/>
        <w:widowControl w:val="0"/>
        <w:kinsoku/>
        <w:wordWrap/>
        <w:overflowPunct/>
        <w:topLinePunct w:val="0"/>
        <w:autoSpaceDE/>
        <w:autoSpaceDN/>
        <w:bidi w:val="0"/>
        <w:adjustRightInd/>
        <w:snapToGrid/>
        <w:spacing w:line="360" w:lineRule="auto"/>
        <w:ind w:left="0" w:leftChars="0"/>
        <w:jc w:val="center"/>
        <w:textAlignment w:val="auto"/>
        <w:rPr>
          <w:rFonts w:hint="default" w:ascii="Times New Roman" w:hAnsi="Times New Roman" w:eastAsia="宋体" w:cs="Times New Roman"/>
          <w:b/>
          <w:sz w:val="28"/>
          <w:lang w:val="en-US" w:eastAsia="zh-CN"/>
        </w:rPr>
      </w:pPr>
      <w:r>
        <w:rPr>
          <w:rFonts w:hint="default" w:ascii="Times New Roman" w:hAnsi="Times New Roman" w:eastAsia="宋体" w:cs="Times New Roman"/>
          <w:b/>
          <w:color w:val="000000"/>
          <w:sz w:val="28"/>
        </w:rPr>
        <w:t>蕨类植物</w:t>
      </w:r>
      <w:r>
        <w:rPr>
          <w:rFonts w:hint="default" w:ascii="Times New Roman" w:hAnsi="Times New Roman" w:eastAsia="宋体" w:cs="Times New Roman"/>
          <w:b/>
          <w:sz w:val="28"/>
        </w:rPr>
        <w:t xml:space="preserve">门 </w:t>
      </w:r>
      <w:r>
        <w:rPr>
          <w:rFonts w:hint="default" w:ascii="Times New Roman" w:hAnsi="Times New Roman" w:eastAsia="宋体" w:cs="Times New Roman"/>
          <w:b/>
          <w:i w:val="0"/>
          <w:iCs w:val="0"/>
          <w:sz w:val="28"/>
        </w:rPr>
        <w:t>P</w:t>
      </w:r>
      <w:r>
        <w:rPr>
          <w:rFonts w:hint="default" w:ascii="Times New Roman" w:hAnsi="Times New Roman" w:eastAsia="宋体" w:cs="Times New Roman"/>
          <w:b/>
          <w:i w:val="0"/>
          <w:iCs w:val="0"/>
          <w:sz w:val="28"/>
          <w:lang w:val="en-US" w:eastAsia="zh-CN"/>
        </w:rPr>
        <w:t>teridophyta</w:t>
      </w:r>
    </w:p>
    <w:p>
      <w:pPr>
        <w:keepNext w:val="0"/>
        <w:keepLines w:val="0"/>
        <w:pageBreakBefore w:val="0"/>
        <w:widowControl w:val="0"/>
        <w:numPr>
          <w:ilvl w:val="0"/>
          <w:numId w:val="12"/>
        </w:numPr>
        <w:kinsoku/>
        <w:wordWrap/>
        <w:overflowPunct/>
        <w:topLinePunct w:val="0"/>
        <w:bidi w:val="0"/>
        <w:snapToGrid/>
        <w:spacing w:line="360" w:lineRule="auto"/>
        <w:ind w:left="0" w:leftChars="0" w:firstLine="0" w:firstLineChars="0"/>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海金沙科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Lygodiaceae</w:t>
      </w:r>
    </w:p>
    <w:p>
      <w:pPr>
        <w:pStyle w:val="29"/>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jc w:val="center"/>
        <w:textAlignment w:val="auto"/>
        <w:rPr>
          <w:rFonts w:hint="default" w:ascii="Times New Roman" w:hAnsi="Times New Roman" w:eastAsia="宋体" w:cs="Times New Roman"/>
          <w:b/>
          <w:bCs/>
          <w:sz w:val="24"/>
          <w:lang w:val="en-US" w:eastAsia="zh-CN"/>
        </w:rPr>
      </w:pPr>
      <w:r>
        <w:rPr>
          <w:rFonts w:hint="default" w:ascii="Times New Roman" w:hAnsi="Times New Roman" w:eastAsia="宋体" w:cs="Times New Roman"/>
          <w:b/>
          <w:bCs/>
          <w:sz w:val="24"/>
          <w:lang w:eastAsia="zh-CN"/>
        </w:rPr>
        <w:t>海金沙属</w:t>
      </w:r>
      <w:r>
        <w:rPr>
          <w:rFonts w:hint="default" w:ascii="Times New Roman" w:hAnsi="Times New Roman" w:eastAsia="宋体" w:cs="Times New Roman"/>
          <w:b/>
          <w:bCs/>
          <w:sz w:val="24"/>
          <w:lang w:val="en-US" w:eastAsia="zh-CN"/>
        </w:rPr>
        <w:t xml:space="preserve"> Lygodium</w:t>
      </w:r>
    </w:p>
    <w:p>
      <w:pPr>
        <w:keepNext w:val="0"/>
        <w:keepLines w:val="0"/>
        <w:pageBreakBefore w:val="0"/>
        <w:widowControl w:val="0"/>
        <w:numPr>
          <w:ilvl w:val="0"/>
          <w:numId w:val="13"/>
        </w:numPr>
        <w:kinsoku/>
        <w:wordWrap/>
        <w:overflowPunct/>
        <w:topLinePunct w:val="0"/>
        <w:bidi w:val="0"/>
        <w:snapToGrid/>
        <w:spacing w:line="240" w:lineRule="auto"/>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曲轴海金沙</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Lygodium</w:t>
      </w:r>
      <w:r>
        <w:rPr>
          <w:rFonts w:hint="default" w:ascii="Times New Roman" w:hAnsi="Times New Roman" w:eastAsia="宋体" w:cs="Times New Roman"/>
          <w:color w:val="000000"/>
          <w:sz w:val="24"/>
          <w:lang w:val="en-US" w:eastAsia="zh-CN"/>
        </w:rPr>
        <w:t xml:space="preserve"> flexuosum(Linn.)Sw.</w:t>
      </w:r>
    </w:p>
    <w:p>
      <w:pPr>
        <w:keepNext w:val="0"/>
        <w:keepLines w:val="0"/>
        <w:pageBreakBefore w:val="0"/>
        <w:widowControl w:val="0"/>
        <w:numPr>
          <w:ilvl w:val="0"/>
          <w:numId w:val="13"/>
        </w:numPr>
        <w:kinsoku/>
        <w:wordWrap/>
        <w:overflowPunct/>
        <w:topLinePunct w:val="0"/>
        <w:bidi w:val="0"/>
        <w:snapToGrid/>
        <w:spacing w:line="240" w:lineRule="auto"/>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狭叶海金沙</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Lygodium japonicum</w:t>
      </w:r>
      <w:r>
        <w:rPr>
          <w:rFonts w:hint="default" w:ascii="Times New Roman" w:hAnsi="Times New Roman" w:eastAsia="宋体" w:cs="Times New Roman"/>
          <w:color w:val="000000"/>
          <w:sz w:val="24"/>
          <w:lang w:val="en-US" w:eastAsia="zh-CN"/>
        </w:rPr>
        <w:t>(Thunb.)Sw.</w:t>
      </w:r>
    </w:p>
    <w:p>
      <w:pPr>
        <w:keepNext w:val="0"/>
        <w:keepLines w:val="0"/>
        <w:pageBreakBefore w:val="0"/>
        <w:widowControl w:val="0"/>
        <w:numPr>
          <w:ilvl w:val="0"/>
          <w:numId w:val="13"/>
        </w:numPr>
        <w:kinsoku/>
        <w:wordWrap/>
        <w:overflowPunct/>
        <w:topLinePunct w:val="0"/>
        <w:bidi w:val="0"/>
        <w:snapToGrid/>
        <w:spacing w:line="240" w:lineRule="auto"/>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小</w:t>
      </w:r>
      <w:r>
        <w:rPr>
          <w:rFonts w:hint="default" w:ascii="Times New Roman" w:hAnsi="Times New Roman" w:eastAsia="宋体" w:cs="Times New Roman"/>
          <w:color w:val="000000"/>
          <w:sz w:val="24"/>
        </w:rPr>
        <w:t>叶海金沙</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 xml:space="preserve">Lygodium </w:t>
      </w:r>
      <w:r>
        <w:rPr>
          <w:rFonts w:hint="default" w:ascii="Times New Roman" w:hAnsi="Times New Roman" w:eastAsia="宋体" w:cs="Times New Roman"/>
          <w:color w:val="000000"/>
          <w:sz w:val="24"/>
          <w:lang w:val="en-US" w:eastAsia="zh-CN"/>
        </w:rPr>
        <w:t>scandens(Linn.)Sw.</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凤尾蕨科</w:t>
      </w:r>
      <w:r>
        <w:rPr>
          <w:rFonts w:hint="default" w:ascii="Times New Roman" w:hAnsi="Times New Roman" w:eastAsia="宋体" w:cs="Times New Roman"/>
          <w:color w:val="000000"/>
          <w:sz w:val="24"/>
          <w:lang w:val="en-US" w:eastAsia="zh-CN"/>
        </w:rPr>
        <w:t xml:space="preserve"> Pteridaceae</w:t>
      </w:r>
    </w:p>
    <w:p>
      <w:pPr>
        <w:pStyle w:val="29"/>
        <w:keepNext w:val="0"/>
        <w:keepLines w:val="0"/>
        <w:pageBreakBefore w:val="0"/>
        <w:widowControl w:val="0"/>
        <w:numPr>
          <w:ilvl w:val="0"/>
          <w:numId w:val="0"/>
        </w:numPr>
        <w:kinsoku/>
        <w:wordWrap/>
        <w:overflowPunct/>
        <w:topLinePunct w:val="0"/>
        <w:bidi w:val="0"/>
        <w:snapToGrid/>
        <w:spacing w:line="360" w:lineRule="auto"/>
        <w:ind w:leftChars="0"/>
        <w:jc w:val="center"/>
        <w:textAlignment w:val="auto"/>
        <w:rPr>
          <w:rFonts w:hint="default" w:ascii="Times New Roman" w:hAnsi="Times New Roman" w:eastAsia="宋体" w:cs="Times New Roman"/>
          <w:b/>
          <w:bCs/>
          <w:sz w:val="24"/>
          <w:lang w:val="en-US" w:eastAsia="zh-CN"/>
        </w:rPr>
      </w:pPr>
      <w:r>
        <w:rPr>
          <w:rFonts w:hint="default" w:ascii="Times New Roman" w:hAnsi="Times New Roman" w:eastAsia="宋体" w:cs="Times New Roman"/>
          <w:b/>
          <w:bCs/>
          <w:sz w:val="24"/>
          <w:lang w:eastAsia="zh-CN"/>
        </w:rPr>
        <w:t>凤尾蕨属</w:t>
      </w:r>
      <w:r>
        <w:rPr>
          <w:rFonts w:hint="default" w:ascii="Times New Roman" w:hAnsi="Times New Roman" w:eastAsia="宋体" w:cs="Times New Roman"/>
          <w:b/>
          <w:bCs/>
          <w:sz w:val="24"/>
          <w:lang w:val="en-US" w:eastAsia="zh-CN"/>
        </w:rPr>
        <w:t xml:space="preserve"> Pteris</w:t>
      </w:r>
    </w:p>
    <w:p>
      <w:pPr>
        <w:keepNext w:val="0"/>
        <w:keepLines w:val="0"/>
        <w:pageBreakBefore w:val="0"/>
        <w:widowControl w:val="0"/>
        <w:numPr>
          <w:ilvl w:val="0"/>
          <w:numId w:val="13"/>
        </w:numPr>
        <w:kinsoku/>
        <w:wordWrap/>
        <w:overflowPunct/>
        <w:topLinePunct w:val="0"/>
        <w:bidi w:val="0"/>
        <w:snapToGrid/>
        <w:spacing w:line="240" w:lineRule="auto"/>
        <w:textAlignment w:val="auto"/>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半边旗</w:t>
      </w:r>
      <w:r>
        <w:rPr>
          <w:rFonts w:hint="default" w:ascii="Times New Roman" w:hAnsi="Times New Roman" w:eastAsia="宋体" w:cs="Times New Roman"/>
          <w:color w:val="000000"/>
          <w:sz w:val="24"/>
          <w:lang w:eastAsia="zh-CN"/>
        </w:rPr>
        <w:tab/>
      </w:r>
      <w:r>
        <w:rPr>
          <w:rFonts w:hint="default" w:ascii="Times New Roman" w:hAnsi="Times New Roman" w:eastAsia="宋体" w:cs="Times New Roman"/>
          <w:color w:val="000000"/>
          <w:sz w:val="24"/>
          <w:lang w:val="en-US" w:eastAsia="zh-CN"/>
        </w:rPr>
        <w:t xml:space="preserve">    Pteris semipinnata L;inn.</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金星蕨科</w:t>
      </w:r>
      <w:r>
        <w:rPr>
          <w:rFonts w:hint="default" w:ascii="Times New Roman" w:hAnsi="Times New Roman" w:eastAsia="宋体" w:cs="Times New Roman"/>
          <w:color w:val="000000"/>
          <w:sz w:val="24"/>
          <w:lang w:val="en-US" w:eastAsia="zh-CN"/>
        </w:rPr>
        <w:t xml:space="preserve"> Thelypteridaceae</w:t>
      </w:r>
    </w:p>
    <w:p>
      <w:pPr>
        <w:pStyle w:val="29"/>
        <w:keepNext w:val="0"/>
        <w:keepLines w:val="0"/>
        <w:pageBreakBefore w:val="0"/>
        <w:widowControl w:val="0"/>
        <w:numPr>
          <w:ilvl w:val="0"/>
          <w:numId w:val="0"/>
        </w:numPr>
        <w:kinsoku/>
        <w:wordWrap/>
        <w:overflowPunct/>
        <w:topLinePunct w:val="0"/>
        <w:bidi w:val="0"/>
        <w:snapToGrid/>
        <w:spacing w:line="360" w:lineRule="auto"/>
        <w:ind w:leftChars="0"/>
        <w:jc w:val="center"/>
        <w:textAlignment w:val="auto"/>
        <w:rPr>
          <w:rFonts w:hint="default" w:ascii="Times New Roman" w:hAnsi="Times New Roman" w:eastAsia="宋体" w:cs="Times New Roman"/>
          <w:b/>
          <w:bCs/>
          <w:sz w:val="24"/>
          <w:lang w:val="en-US" w:eastAsia="zh-CN"/>
        </w:rPr>
      </w:pPr>
      <w:r>
        <w:rPr>
          <w:rFonts w:hint="default" w:ascii="Times New Roman" w:hAnsi="Times New Roman" w:eastAsia="宋体" w:cs="Times New Roman"/>
          <w:b/>
          <w:bCs/>
          <w:sz w:val="24"/>
          <w:lang w:eastAsia="zh-CN"/>
        </w:rPr>
        <w:t>毛蕨属</w:t>
      </w:r>
      <w:r>
        <w:rPr>
          <w:rFonts w:hint="default" w:ascii="Times New Roman" w:hAnsi="Times New Roman" w:eastAsia="宋体" w:cs="Times New Roman"/>
          <w:b/>
          <w:bCs/>
          <w:sz w:val="24"/>
          <w:lang w:val="en-US" w:eastAsia="zh-CN"/>
        </w:rPr>
        <w:t xml:space="preserve"> Cyclosorus</w:t>
      </w:r>
    </w:p>
    <w:p>
      <w:pPr>
        <w:keepNext w:val="0"/>
        <w:keepLines w:val="0"/>
        <w:pageBreakBefore w:val="0"/>
        <w:widowControl w:val="0"/>
        <w:numPr>
          <w:ilvl w:val="0"/>
          <w:numId w:val="13"/>
        </w:numPr>
        <w:kinsoku/>
        <w:wordWrap/>
        <w:overflowPunct/>
        <w:topLinePunct w:val="0"/>
        <w:bidi w:val="0"/>
        <w:snapToGrid/>
        <w:spacing w:line="240" w:lineRule="auto"/>
        <w:textAlignment w:val="auto"/>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华南毛蕨</w:t>
      </w:r>
      <w:r>
        <w:rPr>
          <w:rFonts w:hint="default" w:ascii="Times New Roman" w:hAnsi="Times New Roman" w:eastAsia="宋体" w:cs="Times New Roman"/>
          <w:color w:val="000000"/>
          <w:sz w:val="24"/>
          <w:lang w:eastAsia="zh-CN"/>
        </w:rPr>
        <w:tab/>
      </w:r>
      <w:r>
        <w:rPr>
          <w:rFonts w:hint="default" w:ascii="Times New Roman" w:hAnsi="Times New Roman" w:eastAsia="宋体" w:cs="Times New Roman"/>
          <w:color w:val="000000"/>
          <w:sz w:val="24"/>
          <w:lang w:val="en-US" w:eastAsia="zh-CN"/>
        </w:rPr>
        <w:t xml:space="preserve">  Cyclosorus parasiticus(Linn.)Farwell.</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乌毛蕨</w:t>
      </w:r>
      <w:r>
        <w:rPr>
          <w:rFonts w:hint="default" w:ascii="Times New Roman" w:hAnsi="Times New Roman" w:eastAsia="宋体" w:cs="Times New Roman"/>
          <w:color w:val="000000"/>
          <w:sz w:val="24"/>
          <w:lang w:eastAsia="zh-CN"/>
        </w:rPr>
        <w:t>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Blechnaceae</w:t>
      </w:r>
    </w:p>
    <w:p>
      <w:pPr>
        <w:pStyle w:val="29"/>
        <w:keepNext w:val="0"/>
        <w:keepLines w:val="0"/>
        <w:pageBreakBefore w:val="0"/>
        <w:widowControl w:val="0"/>
        <w:numPr>
          <w:ilvl w:val="0"/>
          <w:numId w:val="0"/>
        </w:numPr>
        <w:kinsoku/>
        <w:wordWrap/>
        <w:overflowPunct/>
        <w:topLinePunct w:val="0"/>
        <w:bidi w:val="0"/>
        <w:snapToGrid/>
        <w:spacing w:line="360" w:lineRule="auto"/>
        <w:ind w:leftChars="0"/>
        <w:jc w:val="center"/>
        <w:textAlignment w:val="auto"/>
        <w:rPr>
          <w:rFonts w:hint="default" w:ascii="Times New Roman" w:hAnsi="Times New Roman" w:eastAsia="宋体" w:cs="Times New Roman"/>
          <w:b/>
          <w:bCs/>
          <w:sz w:val="24"/>
          <w:lang w:val="en-US" w:eastAsia="zh-CN"/>
        </w:rPr>
      </w:pPr>
      <w:r>
        <w:rPr>
          <w:rFonts w:hint="default" w:ascii="Times New Roman" w:hAnsi="Times New Roman" w:eastAsia="宋体" w:cs="Times New Roman"/>
          <w:b/>
          <w:bCs/>
          <w:sz w:val="24"/>
          <w:lang w:eastAsia="zh-CN"/>
        </w:rPr>
        <w:t>乌毛蕨属</w:t>
      </w:r>
      <w:r>
        <w:rPr>
          <w:rFonts w:hint="default" w:ascii="Times New Roman" w:hAnsi="Times New Roman" w:eastAsia="宋体" w:cs="Times New Roman"/>
          <w:b/>
          <w:bCs/>
          <w:sz w:val="24"/>
          <w:lang w:val="en-US" w:eastAsia="zh-CN"/>
        </w:rPr>
        <w:t xml:space="preserve"> Blechnum</w:t>
      </w:r>
    </w:p>
    <w:p>
      <w:pPr>
        <w:keepNext w:val="0"/>
        <w:keepLines w:val="0"/>
        <w:pageBreakBefore w:val="0"/>
        <w:widowControl w:val="0"/>
        <w:numPr>
          <w:ilvl w:val="0"/>
          <w:numId w:val="13"/>
        </w:numPr>
        <w:kinsoku/>
        <w:wordWrap/>
        <w:overflowPunct/>
        <w:topLinePunct w:val="0"/>
        <w:bidi w:val="0"/>
        <w:snapToGrid/>
        <w:spacing w:line="240" w:lineRule="auto"/>
        <w:textAlignment w:val="auto"/>
        <w:rPr>
          <w:rFonts w:hint="default" w:ascii="Times New Roman" w:hAnsi="Times New Roman" w:eastAsia="宋体" w:cs="Times New Roman"/>
          <w:b w:val="0"/>
          <w:bCs w:val="0"/>
          <w:color w:val="000000"/>
          <w:sz w:val="24"/>
        </w:rPr>
      </w:pPr>
      <w:r>
        <w:rPr>
          <w:rFonts w:hint="default" w:ascii="Times New Roman" w:hAnsi="Times New Roman" w:eastAsia="宋体" w:cs="Times New Roman"/>
          <w:b w:val="0"/>
          <w:bCs w:val="0"/>
          <w:color w:val="000000"/>
          <w:sz w:val="24"/>
        </w:rPr>
        <w:t>乌毛蕨</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 xml:space="preserve">   </w:t>
      </w:r>
      <w:r>
        <w:rPr>
          <w:rFonts w:hint="default" w:ascii="Times New Roman" w:hAnsi="Times New Roman" w:eastAsia="宋体" w:cs="Times New Roman"/>
          <w:b w:val="0"/>
          <w:bCs w:val="0"/>
          <w:color w:val="000000"/>
          <w:sz w:val="24"/>
        </w:rPr>
        <w:t>Blechnum orientale L</w:t>
      </w:r>
      <w:r>
        <w:rPr>
          <w:rFonts w:hint="default" w:ascii="Times New Roman" w:hAnsi="Times New Roman" w:eastAsia="宋体" w:cs="Times New Roman"/>
          <w:b w:val="0"/>
          <w:bCs w:val="0"/>
          <w:color w:val="000000"/>
          <w:sz w:val="24"/>
          <w:lang w:val="en-US" w:eastAsia="zh-CN"/>
        </w:rPr>
        <w:t>inn.</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水龙骨科</w:t>
      </w:r>
      <w:r>
        <w:rPr>
          <w:rFonts w:hint="default" w:ascii="Times New Roman" w:hAnsi="Times New Roman" w:eastAsia="宋体" w:cs="Times New Roman"/>
          <w:color w:val="000000"/>
          <w:sz w:val="24"/>
          <w:lang w:val="en-US" w:eastAsia="zh-CN"/>
        </w:rPr>
        <w:t xml:space="preserve"> Polypodiaceae</w:t>
      </w:r>
    </w:p>
    <w:p>
      <w:pPr>
        <w:pStyle w:val="29"/>
        <w:keepNext w:val="0"/>
        <w:keepLines w:val="0"/>
        <w:pageBreakBefore w:val="0"/>
        <w:widowControl w:val="0"/>
        <w:numPr>
          <w:ilvl w:val="0"/>
          <w:numId w:val="0"/>
        </w:numPr>
        <w:kinsoku/>
        <w:wordWrap/>
        <w:overflowPunct/>
        <w:topLinePunct w:val="0"/>
        <w:bidi w:val="0"/>
        <w:snapToGrid/>
        <w:spacing w:line="360" w:lineRule="auto"/>
        <w:ind w:leftChars="0"/>
        <w:jc w:val="center"/>
        <w:textAlignment w:val="auto"/>
        <w:rPr>
          <w:rFonts w:hint="default" w:ascii="Times New Roman" w:hAnsi="Times New Roman" w:eastAsia="宋体" w:cs="Times New Roman"/>
          <w:b/>
          <w:bCs/>
          <w:sz w:val="24"/>
          <w:lang w:val="en-US" w:eastAsia="zh-CN"/>
        </w:rPr>
      </w:pPr>
      <w:r>
        <w:rPr>
          <w:rFonts w:hint="default" w:ascii="Times New Roman" w:hAnsi="Times New Roman" w:eastAsia="宋体" w:cs="Times New Roman"/>
          <w:b/>
          <w:bCs/>
          <w:sz w:val="24"/>
          <w:lang w:eastAsia="zh-CN"/>
        </w:rPr>
        <w:t>伏石蕨属</w:t>
      </w:r>
      <w:r>
        <w:rPr>
          <w:rFonts w:hint="default" w:ascii="Times New Roman" w:hAnsi="Times New Roman" w:eastAsia="宋体" w:cs="Times New Roman"/>
          <w:b/>
          <w:bCs/>
          <w:sz w:val="24"/>
          <w:lang w:val="en-US" w:eastAsia="zh-CN"/>
        </w:rPr>
        <w:t xml:space="preserve"> Lemmaphyllum</w:t>
      </w:r>
    </w:p>
    <w:p>
      <w:pPr>
        <w:keepNext w:val="0"/>
        <w:keepLines w:val="0"/>
        <w:pageBreakBefore w:val="0"/>
        <w:widowControl w:val="0"/>
        <w:numPr>
          <w:ilvl w:val="0"/>
          <w:numId w:val="13"/>
        </w:numPr>
        <w:kinsoku/>
        <w:wordWrap/>
        <w:overflowPunct/>
        <w:topLinePunct w:val="0"/>
        <w:bidi w:val="0"/>
        <w:snapToGrid/>
        <w:spacing w:line="240" w:lineRule="auto"/>
        <w:textAlignment w:val="auto"/>
        <w:rPr>
          <w:rFonts w:hint="default" w:ascii="Times New Roman" w:hAnsi="Times New Roman" w:eastAsia="宋体" w:cs="Times New Roman"/>
          <w:b w:val="0"/>
          <w:bCs w:val="0"/>
          <w:color w:val="000000"/>
          <w:sz w:val="24"/>
        </w:rPr>
      </w:pPr>
      <w:r>
        <w:rPr>
          <w:rFonts w:hint="default" w:ascii="Times New Roman" w:hAnsi="Times New Roman" w:eastAsia="宋体" w:cs="Times New Roman"/>
          <w:b w:val="0"/>
          <w:bCs w:val="0"/>
          <w:color w:val="000000"/>
          <w:sz w:val="24"/>
          <w:lang w:eastAsia="zh-CN"/>
        </w:rPr>
        <w:t>伏石</w:t>
      </w:r>
      <w:r>
        <w:rPr>
          <w:rFonts w:hint="default" w:ascii="Times New Roman" w:hAnsi="Times New Roman" w:eastAsia="宋体" w:cs="Times New Roman"/>
          <w:b w:val="0"/>
          <w:bCs w:val="0"/>
          <w:color w:val="000000"/>
          <w:sz w:val="24"/>
        </w:rPr>
        <w:t>蕨</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 xml:space="preserve">   Lemmaphyllum microphyllum</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color w:val="000000"/>
          <w:sz w:val="28"/>
          <w:lang w:val="en-US" w:eastAsia="zh-CN"/>
        </w:rPr>
      </w:pPr>
      <w:r>
        <w:rPr>
          <w:rFonts w:hint="default" w:ascii="Times New Roman" w:hAnsi="Times New Roman" w:eastAsia="宋体" w:cs="Times New Roman"/>
          <w:b/>
          <w:color w:val="000000"/>
          <w:sz w:val="28"/>
        </w:rPr>
        <w:t>种子植物门</w:t>
      </w:r>
      <w:r>
        <w:rPr>
          <w:rFonts w:hint="default" w:ascii="Times New Roman" w:hAnsi="Times New Roman" w:eastAsia="宋体" w:cs="Times New Roman"/>
          <w:b/>
          <w:color w:val="000000"/>
          <w:sz w:val="28"/>
        </w:rPr>
        <w:tab/>
      </w:r>
      <w:r>
        <w:rPr>
          <w:rFonts w:hint="default" w:ascii="Times New Roman" w:hAnsi="Times New Roman" w:eastAsia="宋体" w:cs="Times New Roman"/>
          <w:b/>
          <w:color w:val="000000"/>
          <w:sz w:val="28"/>
        </w:rPr>
        <w:t>S</w:t>
      </w:r>
      <w:r>
        <w:rPr>
          <w:rFonts w:hint="default" w:ascii="Times New Roman" w:hAnsi="Times New Roman" w:eastAsia="宋体" w:cs="Times New Roman"/>
          <w:b/>
          <w:color w:val="000000"/>
          <w:sz w:val="28"/>
          <w:lang w:val="en-US" w:eastAsia="zh-CN"/>
        </w:rPr>
        <w:t>permatophyta</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color w:val="000000"/>
          <w:sz w:val="28"/>
          <w:lang w:val="en-US" w:eastAsia="zh-CN"/>
        </w:rPr>
      </w:pPr>
      <w:r>
        <w:rPr>
          <w:rFonts w:hint="default" w:ascii="Times New Roman" w:hAnsi="Times New Roman" w:eastAsia="宋体" w:cs="Times New Roman"/>
          <w:b/>
          <w:color w:val="000000"/>
          <w:sz w:val="28"/>
        </w:rPr>
        <w:t>裸子植物亚门</w:t>
      </w:r>
      <w:r>
        <w:rPr>
          <w:rFonts w:hint="default" w:ascii="Times New Roman" w:hAnsi="Times New Roman" w:eastAsia="宋体" w:cs="Times New Roman"/>
          <w:b/>
          <w:color w:val="000000"/>
          <w:sz w:val="28"/>
        </w:rPr>
        <w:tab/>
      </w:r>
      <w:r>
        <w:rPr>
          <w:rFonts w:hint="default" w:ascii="Times New Roman" w:hAnsi="Times New Roman" w:eastAsia="宋体" w:cs="Times New Roman"/>
          <w:b/>
          <w:color w:val="000000"/>
          <w:sz w:val="28"/>
        </w:rPr>
        <w:t>G</w:t>
      </w:r>
      <w:r>
        <w:rPr>
          <w:rFonts w:hint="default" w:ascii="Times New Roman" w:hAnsi="Times New Roman" w:eastAsia="宋体" w:cs="Times New Roman"/>
          <w:b/>
          <w:color w:val="000000"/>
          <w:sz w:val="28"/>
          <w:lang w:val="en-US" w:eastAsia="zh-CN"/>
        </w:rPr>
        <w:t>ymnospermae</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六、</w:t>
      </w:r>
      <w:r>
        <w:rPr>
          <w:rFonts w:hint="default" w:ascii="Times New Roman" w:hAnsi="Times New Roman" w:eastAsia="宋体" w:cs="Times New Roman"/>
          <w:color w:val="000000"/>
          <w:sz w:val="24"/>
        </w:rPr>
        <w:t>买麻藤科</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rPr>
        <w:t>Gnetaceae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eastAsia="zh-CN"/>
        </w:rPr>
        <w:t>买麻藤属</w:t>
      </w:r>
      <w:r>
        <w:rPr>
          <w:rFonts w:hint="default" w:ascii="Times New Roman" w:hAnsi="Times New Roman" w:eastAsia="宋体" w:cs="Times New Roman"/>
          <w:b/>
          <w:bCs/>
          <w:lang w:val="en-US" w:eastAsia="zh-CN"/>
        </w:rPr>
        <w:t xml:space="preserve"> Gneturn</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海南</w:t>
      </w:r>
      <w:r>
        <w:rPr>
          <w:rFonts w:hint="default" w:ascii="Times New Roman" w:hAnsi="Times New Roman" w:eastAsia="宋体" w:cs="Times New Roman"/>
          <w:color w:val="000000"/>
          <w:sz w:val="24"/>
        </w:rPr>
        <w:t>买麻藤</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 xml:space="preserve">Gnetum </w:t>
      </w:r>
      <w:r>
        <w:rPr>
          <w:rFonts w:hint="default" w:ascii="Times New Roman" w:hAnsi="Times New Roman" w:eastAsia="宋体" w:cs="Times New Roman"/>
          <w:color w:val="000000"/>
          <w:sz w:val="24"/>
          <w:lang w:val="en-US" w:eastAsia="zh-CN"/>
        </w:rPr>
        <w:t>hainanense</w:t>
      </w:r>
    </w:p>
    <w:p>
      <w:pPr>
        <w:numPr>
          <w:ilvl w:val="0"/>
          <w:numId w:val="13"/>
        </w:numP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买麻藤</w:t>
      </w:r>
      <w:r>
        <w:rPr>
          <w:rFonts w:hint="default" w:ascii="Times New Roman" w:hAnsi="Times New Roman" w:eastAsia="宋体" w:cs="Times New Roman"/>
          <w:color w:val="000000"/>
          <w:sz w:val="24"/>
          <w:lang w:eastAsia="zh-CN"/>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lang w:eastAsia="zh-CN"/>
        </w:rPr>
        <w:t xml:space="preserve">Gnetum </w:t>
      </w:r>
      <w:r>
        <w:rPr>
          <w:rFonts w:hint="default" w:ascii="Times New Roman" w:hAnsi="Times New Roman" w:eastAsia="宋体" w:cs="Times New Roman"/>
          <w:color w:val="000000"/>
          <w:sz w:val="24"/>
          <w:lang w:val="en-US" w:eastAsia="zh-CN"/>
        </w:rPr>
        <w:t>montanum Markgr.</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color w:val="000000"/>
          <w:sz w:val="28"/>
          <w:lang w:val="en-US" w:eastAsia="zh-CN"/>
        </w:rPr>
      </w:pPr>
      <w:r>
        <w:rPr>
          <w:rFonts w:hint="default" w:ascii="Times New Roman" w:hAnsi="Times New Roman" w:eastAsia="宋体" w:cs="Times New Roman"/>
          <w:b/>
          <w:color w:val="000000"/>
          <w:sz w:val="28"/>
        </w:rPr>
        <w:t>被子植物亚门</w:t>
      </w:r>
      <w:r>
        <w:rPr>
          <w:rFonts w:hint="default" w:ascii="Times New Roman" w:hAnsi="Times New Roman" w:eastAsia="宋体" w:cs="Times New Roman"/>
          <w:b/>
          <w:color w:val="000000"/>
          <w:sz w:val="28"/>
          <w:lang w:val="en-US" w:eastAsia="zh-CN"/>
        </w:rPr>
        <w:t xml:space="preserve">  </w:t>
      </w:r>
      <w:r>
        <w:rPr>
          <w:rFonts w:hint="default" w:ascii="Times New Roman" w:hAnsi="Times New Roman" w:eastAsia="宋体" w:cs="Times New Roman"/>
          <w:b/>
          <w:color w:val="000000"/>
          <w:sz w:val="28"/>
        </w:rPr>
        <w:t>A</w:t>
      </w:r>
      <w:r>
        <w:rPr>
          <w:rFonts w:hint="default" w:ascii="Times New Roman" w:hAnsi="Times New Roman" w:eastAsia="宋体" w:cs="Times New Roman"/>
          <w:b/>
          <w:color w:val="000000"/>
          <w:sz w:val="28"/>
          <w:lang w:val="en-US" w:eastAsia="zh-CN"/>
        </w:rPr>
        <w:t>ngiospermae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sz w:val="28"/>
          <w:lang w:val="en-US" w:eastAsia="zh-CN"/>
        </w:rPr>
      </w:pPr>
      <w:r>
        <w:rPr>
          <w:rFonts w:hint="default" w:ascii="Times New Roman" w:hAnsi="Times New Roman" w:eastAsia="宋体" w:cs="Times New Roman"/>
          <w:b/>
          <w:color w:val="000000"/>
          <w:sz w:val="28"/>
          <w:lang w:eastAsia="zh-CN"/>
        </w:rPr>
        <w:t>双子叶植物纲</w:t>
      </w:r>
      <w:r>
        <w:rPr>
          <w:rFonts w:hint="default" w:ascii="Times New Roman" w:hAnsi="Times New Roman" w:eastAsia="宋体" w:cs="Times New Roman"/>
          <w:b/>
          <w:color w:val="000000"/>
          <w:sz w:val="28"/>
          <w:lang w:val="en-US" w:eastAsia="zh-CN"/>
        </w:rPr>
        <w:t xml:space="preserve"> Dicotyledoneae</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七、</w:t>
      </w:r>
      <w:r>
        <w:rPr>
          <w:rFonts w:hint="default" w:ascii="Times New Roman" w:hAnsi="Times New Roman" w:eastAsia="宋体" w:cs="Times New Roman"/>
          <w:color w:val="000000"/>
          <w:sz w:val="24"/>
        </w:rPr>
        <w:t>番荔枝科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Annonaceae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藤春属</w:t>
      </w:r>
      <w:r>
        <w:rPr>
          <w:rFonts w:hint="default" w:ascii="Times New Roman" w:hAnsi="Times New Roman" w:eastAsia="宋体" w:cs="Times New Roman"/>
          <w:b/>
          <w:bCs/>
          <w:color w:val="000000"/>
          <w:sz w:val="24"/>
          <w:lang w:val="en-US" w:eastAsia="zh-CN"/>
        </w:rPr>
        <w:t xml:space="preserve"> Alphonsea</w:t>
      </w:r>
    </w:p>
    <w:p>
      <w:pPr>
        <w:numPr>
          <w:ilvl w:val="0"/>
          <w:numId w:val="13"/>
        </w:numPr>
        <w:rPr>
          <w:rFonts w:hint="default" w:ascii="Times New Roman" w:hAnsi="Times New Roman" w:eastAsia="宋体" w:cs="Times New Roman"/>
          <w:b w:val="0"/>
          <w:bCs w:val="0"/>
          <w:color w:val="000000"/>
          <w:sz w:val="24"/>
          <w:lang w:eastAsia="zh-CN"/>
        </w:rPr>
      </w:pPr>
      <w:r>
        <w:rPr>
          <w:rFonts w:hint="default" w:ascii="Times New Roman" w:hAnsi="Times New Roman" w:eastAsia="宋体" w:cs="Times New Roman"/>
          <w:b w:val="0"/>
          <w:bCs w:val="0"/>
          <w:color w:val="000000"/>
          <w:sz w:val="24"/>
          <w:lang w:eastAsia="zh-CN"/>
        </w:rPr>
        <w:t>藤春</w:t>
      </w:r>
      <w:r>
        <w:rPr>
          <w:rFonts w:hint="default" w:ascii="Times New Roman" w:hAnsi="Times New Roman" w:eastAsia="宋体" w:cs="Times New Roman"/>
          <w:b w:val="0"/>
          <w:bCs w:val="0"/>
          <w:color w:val="000000"/>
          <w:sz w:val="24"/>
          <w:lang w:val="en-US" w:eastAsia="zh-CN"/>
        </w:rPr>
        <w:t xml:space="preserve">    Alphonsea monogyna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假鹰爪属</w:t>
      </w:r>
      <w:r>
        <w:rPr>
          <w:rFonts w:hint="default" w:ascii="Times New Roman" w:hAnsi="Times New Roman" w:eastAsia="宋体" w:cs="Times New Roman"/>
          <w:b/>
          <w:bCs/>
          <w:color w:val="000000"/>
          <w:sz w:val="24"/>
          <w:lang w:val="en-US" w:eastAsia="zh-CN"/>
        </w:rPr>
        <w:t xml:space="preserve"> Desmos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假鹰爪</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Desmos cochinchinensis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暗罗属</w:t>
      </w:r>
      <w:r>
        <w:rPr>
          <w:rFonts w:hint="default" w:ascii="Times New Roman" w:hAnsi="Times New Roman" w:eastAsia="宋体" w:cs="Times New Roman"/>
          <w:b/>
          <w:bCs/>
          <w:color w:val="000000"/>
          <w:sz w:val="24"/>
          <w:lang w:val="en-US" w:eastAsia="zh-CN"/>
        </w:rPr>
        <w:t xml:space="preserve"> Polyalthia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暗罗</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Polyalthia</w:t>
      </w:r>
      <w:r>
        <w:rPr>
          <w:rFonts w:hint="default" w:ascii="Times New Roman" w:hAnsi="Times New Roman" w:eastAsia="宋体" w:cs="Times New Roman"/>
          <w:color w:val="000000"/>
          <w:sz w:val="24"/>
          <w:lang w:val="en-US" w:eastAsia="zh-CN"/>
        </w:rPr>
        <w:t xml:space="preserve"> suberosa   </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细基丸</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Polyalthia cerasoides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紫玉盘属</w:t>
      </w:r>
      <w:r>
        <w:rPr>
          <w:rFonts w:hint="default" w:ascii="Times New Roman" w:hAnsi="Times New Roman" w:eastAsia="宋体" w:cs="Times New Roman"/>
          <w:b/>
          <w:bCs/>
          <w:color w:val="000000"/>
          <w:sz w:val="24"/>
          <w:lang w:val="en-US" w:eastAsia="zh-CN"/>
        </w:rPr>
        <w:t xml:space="preserve"> Uvaria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紫云盘</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Uvaria</w:t>
      </w:r>
      <w:r>
        <w:rPr>
          <w:rFonts w:hint="default" w:ascii="Times New Roman" w:hAnsi="Times New Roman" w:eastAsia="宋体" w:cs="Times New Roman"/>
          <w:color w:val="000000"/>
          <w:sz w:val="24"/>
          <w:lang w:val="en-US" w:eastAsia="zh-CN"/>
        </w:rPr>
        <w:t xml:space="preserve"> macrophylla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山椒子</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Uvaria purpurea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八、</w:t>
      </w:r>
      <w:r>
        <w:rPr>
          <w:rFonts w:hint="default" w:ascii="Times New Roman" w:hAnsi="Times New Roman" w:eastAsia="宋体" w:cs="Times New Roman"/>
          <w:color w:val="000000"/>
          <w:sz w:val="24"/>
        </w:rPr>
        <w:t>樟科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Lauraceae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eastAsia="zh-CN"/>
        </w:rPr>
        <w:t>无根藤属</w:t>
      </w:r>
      <w:r>
        <w:rPr>
          <w:rFonts w:hint="default" w:ascii="Times New Roman" w:hAnsi="Times New Roman" w:eastAsia="宋体" w:cs="Times New Roman"/>
          <w:b/>
          <w:bCs/>
          <w:lang w:val="en-US" w:eastAsia="zh-CN"/>
        </w:rPr>
        <w:t xml:space="preserve"> Cassytha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无根藤</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Cassyfha filiformis</w:t>
      </w:r>
      <w:r>
        <w:rPr>
          <w:rFonts w:hint="default" w:ascii="Times New Roman" w:hAnsi="Times New Roman" w:eastAsia="宋体" w:cs="Times New Roman"/>
          <w:color w:val="000000"/>
          <w:sz w:val="24"/>
          <w:lang w:val="en-US" w:eastAsia="zh-CN"/>
        </w:rPr>
        <w:t xml:space="preserve"> Linn.</w:t>
      </w:r>
      <w:r>
        <w:rPr>
          <w:rFonts w:hint="default" w:ascii="Times New Roman" w:hAnsi="Times New Roman" w:eastAsia="宋体" w:cs="Times New Roman"/>
          <w:color w:val="000000"/>
          <w:sz w:val="24"/>
        </w:rPr>
        <w:t xml:space="preserve"> </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木姜子属</w:t>
      </w:r>
      <w:r>
        <w:rPr>
          <w:rFonts w:hint="default" w:ascii="Times New Roman" w:hAnsi="Times New Roman" w:eastAsia="宋体" w:cs="Times New Roman"/>
          <w:b/>
          <w:bCs/>
          <w:color w:val="000000"/>
          <w:sz w:val="24"/>
          <w:lang w:val="en-US" w:eastAsia="zh-CN"/>
        </w:rPr>
        <w:t xml:space="preserve"> Litsea</w:t>
      </w:r>
    </w:p>
    <w:p>
      <w:pPr>
        <w:numPr>
          <w:ilvl w:val="0"/>
          <w:numId w:val="13"/>
        </w:numPr>
        <w:rPr>
          <w:rFonts w:hint="default" w:ascii="Times New Roman" w:hAnsi="Times New Roman" w:eastAsia="宋体" w:cs="Times New Roman"/>
          <w:color w:val="000000"/>
          <w:sz w:val="24"/>
          <w:lang w:val="it-IT"/>
        </w:rPr>
      </w:pPr>
      <w:r>
        <w:rPr>
          <w:rFonts w:hint="default" w:ascii="Times New Roman" w:hAnsi="Times New Roman" w:eastAsia="宋体" w:cs="Times New Roman"/>
          <w:color w:val="000000"/>
          <w:sz w:val="24"/>
          <w:lang w:val="it-IT" w:eastAsia="zh-CN"/>
        </w:rPr>
        <w:t>山鸡椒</w:t>
      </w:r>
      <w:r>
        <w:rPr>
          <w:rFonts w:hint="default" w:ascii="Times New Roman" w:hAnsi="Times New Roman" w:eastAsia="宋体" w:cs="Times New Roman"/>
          <w:color w:val="000000"/>
          <w:sz w:val="24"/>
          <w:lang w:val="en-US" w:eastAsia="zh-CN"/>
        </w:rPr>
        <w:t xml:space="preserve">     Litsea cubeba </w:t>
      </w:r>
    </w:p>
    <w:p>
      <w:pPr>
        <w:numPr>
          <w:ilvl w:val="0"/>
          <w:numId w:val="13"/>
        </w:numPr>
        <w:rPr>
          <w:rFonts w:hint="default" w:ascii="Times New Roman" w:hAnsi="Times New Roman" w:eastAsia="宋体" w:cs="Times New Roman"/>
          <w:color w:val="000000"/>
          <w:sz w:val="24"/>
          <w:lang w:val="it-IT"/>
        </w:rPr>
      </w:pPr>
      <w:r>
        <w:rPr>
          <w:rFonts w:hint="default" w:ascii="Times New Roman" w:hAnsi="Times New Roman" w:eastAsia="宋体" w:cs="Times New Roman"/>
          <w:color w:val="000000"/>
          <w:sz w:val="24"/>
        </w:rPr>
        <w:t>假柿木姜</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lang w:val="it-IT"/>
        </w:rPr>
        <w:t>L. monopetala (Roxb.) Pers.</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eastAsia="zh-CN"/>
        </w:rPr>
        <w:t>九、毛莨</w:t>
      </w:r>
      <w:r>
        <w:rPr>
          <w:rFonts w:hint="default" w:ascii="Times New Roman" w:hAnsi="Times New Roman" w:eastAsia="宋体" w:cs="Times New Roman"/>
          <w:color w:val="000000"/>
          <w:sz w:val="24"/>
        </w:rPr>
        <w:t>科</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Ranunculaceae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eastAsia="zh-CN"/>
        </w:rPr>
        <w:t>铁线莲属</w:t>
      </w:r>
      <w:r>
        <w:rPr>
          <w:rFonts w:hint="default" w:ascii="Times New Roman" w:hAnsi="Times New Roman" w:eastAsia="宋体" w:cs="Times New Roman"/>
          <w:b/>
          <w:bCs/>
          <w:lang w:val="en-US" w:eastAsia="zh-CN"/>
        </w:rPr>
        <w:t xml:space="preserve"> Clematis</w:t>
      </w:r>
    </w:p>
    <w:p>
      <w:pPr>
        <w:numPr>
          <w:ilvl w:val="0"/>
          <w:numId w:val="13"/>
        </w:numPr>
        <w:rPr>
          <w:rFonts w:hint="default" w:ascii="Times New Roman" w:hAnsi="Times New Roman" w:eastAsia="宋体" w:cs="Times New Roman"/>
          <w:sz w:val="24"/>
        </w:rPr>
      </w:pPr>
      <w:r>
        <w:rPr>
          <w:rFonts w:hint="default" w:ascii="Times New Roman" w:hAnsi="Times New Roman" w:eastAsia="宋体" w:cs="Times New Roman"/>
          <w:color w:val="000000"/>
          <w:sz w:val="24"/>
          <w:lang w:eastAsia="zh-CN"/>
        </w:rPr>
        <w:t>铁线莲</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Clematis florida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十、</w:t>
      </w:r>
      <w:r>
        <w:rPr>
          <w:rFonts w:hint="default" w:ascii="Times New Roman" w:hAnsi="Times New Roman" w:eastAsia="宋体" w:cs="Times New Roman"/>
          <w:color w:val="000000"/>
          <w:sz w:val="24"/>
        </w:rPr>
        <w:t>防巳科</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rPr>
        <w:t>Menispermaceae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eastAsia="zh-CN"/>
        </w:rPr>
        <w:t>细圆藤属</w:t>
      </w:r>
      <w:r>
        <w:rPr>
          <w:rFonts w:hint="default" w:ascii="Times New Roman" w:hAnsi="Times New Roman" w:eastAsia="宋体" w:cs="Times New Roman"/>
          <w:b/>
          <w:bCs/>
          <w:lang w:val="en-US" w:eastAsia="zh-CN"/>
        </w:rPr>
        <w:t xml:space="preserve"> Pericampylus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细圆藤</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Pericampylus glaucus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千斤藤属</w:t>
      </w:r>
      <w:r>
        <w:rPr>
          <w:rFonts w:hint="default" w:ascii="Times New Roman" w:hAnsi="Times New Roman" w:eastAsia="宋体" w:cs="Times New Roman"/>
          <w:b/>
          <w:bCs/>
          <w:color w:val="000000"/>
          <w:sz w:val="24"/>
          <w:lang w:val="en-US" w:eastAsia="zh-CN"/>
        </w:rPr>
        <w:t xml:space="preserve"> Stephania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粪萁笃</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Stephania longa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eastAsia="zh-CN"/>
        </w:rPr>
        <w:t>十一、胡椒</w:t>
      </w:r>
      <w:r>
        <w:rPr>
          <w:rFonts w:hint="default" w:ascii="Times New Roman" w:hAnsi="Times New Roman" w:eastAsia="宋体" w:cs="Times New Roman"/>
          <w:color w:val="000000"/>
          <w:sz w:val="24"/>
        </w:rPr>
        <w:t>科</w:t>
      </w:r>
      <w:r>
        <w:rPr>
          <w:rFonts w:hint="default" w:ascii="Times New Roman" w:hAnsi="Times New Roman" w:eastAsia="宋体" w:cs="Times New Roman"/>
          <w:color w:val="000000"/>
          <w:sz w:val="24"/>
          <w:lang w:val="en-US" w:eastAsia="zh-CN"/>
        </w:rPr>
        <w:t xml:space="preserve"> Piperaceae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胡椒属</w:t>
      </w:r>
      <w:r>
        <w:rPr>
          <w:rFonts w:hint="default" w:ascii="Times New Roman" w:hAnsi="Times New Roman" w:eastAsia="宋体" w:cs="Times New Roman"/>
          <w:b/>
          <w:bCs/>
          <w:color w:val="000000"/>
          <w:sz w:val="24"/>
          <w:lang w:val="en-US" w:eastAsia="zh-CN"/>
        </w:rPr>
        <w:t xml:space="preserve"> Piper</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山蒟</w:t>
      </w:r>
      <w:r>
        <w:rPr>
          <w:rFonts w:hint="default" w:ascii="Times New Roman" w:hAnsi="Times New Roman" w:eastAsia="宋体" w:cs="Times New Roman"/>
          <w:color w:val="000000"/>
          <w:sz w:val="24"/>
          <w:lang w:val="en-US" w:eastAsia="zh-CN"/>
        </w:rPr>
        <w:t xml:space="preserve">     Piper hancei Maxim</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华南蒟</w:t>
      </w:r>
      <w:r>
        <w:rPr>
          <w:rFonts w:hint="default" w:ascii="Times New Roman" w:hAnsi="Times New Roman" w:eastAsia="宋体" w:cs="Times New Roman"/>
          <w:color w:val="000000"/>
          <w:sz w:val="24"/>
          <w:lang w:val="en-US" w:eastAsia="zh-CN"/>
        </w:rPr>
        <w:t xml:space="preserve">    Piper austrosinense</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十二、</w:t>
      </w:r>
      <w:r>
        <w:rPr>
          <w:rFonts w:hint="default" w:ascii="Times New Roman" w:hAnsi="Times New Roman" w:eastAsia="宋体" w:cs="Times New Roman"/>
          <w:color w:val="000000"/>
          <w:sz w:val="24"/>
        </w:rPr>
        <w:t>白花菜科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Capparidaceae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eastAsia="zh-CN"/>
        </w:rPr>
        <w:t>黄花草属</w:t>
      </w:r>
      <w:r>
        <w:rPr>
          <w:rFonts w:hint="default" w:ascii="Times New Roman" w:hAnsi="Times New Roman" w:eastAsia="宋体" w:cs="Times New Roman"/>
          <w:b/>
          <w:bCs/>
          <w:lang w:val="en-US" w:eastAsia="zh-CN"/>
        </w:rPr>
        <w:t xml:space="preserve"> Arivela</w:t>
      </w:r>
    </w:p>
    <w:p>
      <w:pPr>
        <w:numPr>
          <w:ilvl w:val="0"/>
          <w:numId w:val="13"/>
        </w:numPr>
        <w:rPr>
          <w:rFonts w:hint="default" w:ascii="Times New Roman" w:hAnsi="Times New Roman" w:eastAsia="宋体" w:cs="Times New Roman"/>
          <w:b w:val="0"/>
          <w:bCs w:val="0"/>
          <w:sz w:val="24"/>
          <w:lang w:eastAsia="zh-CN"/>
        </w:rPr>
      </w:pPr>
      <w:r>
        <w:rPr>
          <w:rFonts w:hint="default" w:ascii="Times New Roman" w:hAnsi="Times New Roman" w:eastAsia="宋体" w:cs="Times New Roman"/>
          <w:b w:val="0"/>
          <w:bCs w:val="0"/>
          <w:color w:val="000000"/>
          <w:sz w:val="24"/>
          <w:lang w:eastAsia="zh-CN"/>
        </w:rPr>
        <w:t>黄花菜</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 xml:space="preserve">    Arivela viscosa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eastAsia="zh-CN"/>
        </w:rPr>
        <w:t>十三、十字花</w:t>
      </w:r>
      <w:r>
        <w:rPr>
          <w:rFonts w:hint="default" w:ascii="Times New Roman" w:hAnsi="Times New Roman" w:eastAsia="宋体" w:cs="Times New Roman"/>
          <w:color w:val="000000"/>
          <w:sz w:val="24"/>
        </w:rPr>
        <w:t>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C</w:t>
      </w:r>
      <w:r>
        <w:rPr>
          <w:rFonts w:hint="default" w:ascii="Times New Roman" w:hAnsi="Times New Roman" w:eastAsia="宋体" w:cs="Times New Roman"/>
          <w:color w:val="000000"/>
          <w:sz w:val="24"/>
          <w:lang w:val="en-US" w:eastAsia="zh-CN"/>
        </w:rPr>
        <w:t>ruciferae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eastAsia="zh-CN"/>
        </w:rPr>
        <w:t>蔊菜属</w:t>
      </w:r>
      <w:r>
        <w:rPr>
          <w:rFonts w:hint="default" w:ascii="Times New Roman" w:hAnsi="Times New Roman" w:eastAsia="宋体" w:cs="Times New Roman"/>
          <w:b/>
          <w:bCs/>
          <w:lang w:val="en-US" w:eastAsia="zh-CN"/>
        </w:rPr>
        <w:t xml:space="preserve"> Rorippa</w:t>
      </w:r>
    </w:p>
    <w:p>
      <w:pPr>
        <w:numPr>
          <w:ilvl w:val="0"/>
          <w:numId w:val="13"/>
        </w:numPr>
        <w:rPr>
          <w:rFonts w:hint="default" w:ascii="Times New Roman" w:hAnsi="Times New Roman" w:eastAsia="宋体" w:cs="Times New Roman"/>
          <w:color w:val="000000"/>
          <w:sz w:val="24"/>
          <w:lang w:eastAsia="zh-CN"/>
        </w:rPr>
      </w:pPr>
      <w:r>
        <w:rPr>
          <w:rFonts w:hint="default" w:ascii="Times New Roman" w:hAnsi="Times New Roman" w:eastAsia="宋体" w:cs="Times New Roman"/>
          <w:b w:val="0"/>
          <w:bCs w:val="0"/>
          <w:color w:val="000000"/>
          <w:sz w:val="24"/>
          <w:lang w:eastAsia="zh-CN"/>
        </w:rPr>
        <w:t>风花菜</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 xml:space="preserve">   Rorippa globosa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eastAsia="zh-CN"/>
        </w:rPr>
        <w:t>十四、粟米草</w:t>
      </w:r>
      <w:r>
        <w:rPr>
          <w:rFonts w:hint="default" w:ascii="Times New Roman" w:hAnsi="Times New Roman" w:eastAsia="宋体" w:cs="Times New Roman"/>
          <w:color w:val="000000"/>
          <w:sz w:val="24"/>
        </w:rPr>
        <w:t>科</w:t>
      </w:r>
      <w:r>
        <w:rPr>
          <w:rFonts w:hint="default" w:ascii="Times New Roman" w:hAnsi="Times New Roman" w:eastAsia="宋体" w:cs="Times New Roman"/>
          <w:color w:val="000000"/>
          <w:sz w:val="24"/>
          <w:lang w:val="en-US" w:eastAsia="zh-CN"/>
        </w:rPr>
        <w:t xml:space="preserve"> Molluginaceae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eastAsia="zh-CN"/>
        </w:rPr>
        <w:t>粟米草属</w:t>
      </w:r>
      <w:r>
        <w:rPr>
          <w:rFonts w:hint="default" w:ascii="Times New Roman" w:hAnsi="Times New Roman" w:eastAsia="宋体" w:cs="Times New Roman"/>
          <w:b/>
          <w:bCs/>
          <w:lang w:val="en-US" w:eastAsia="zh-CN"/>
        </w:rPr>
        <w:t xml:space="preserve"> Mollugo</w:t>
      </w:r>
    </w:p>
    <w:p>
      <w:pPr>
        <w:numPr>
          <w:ilvl w:val="0"/>
          <w:numId w:val="13"/>
        </w:numPr>
        <w:tabs>
          <w:tab w:val="left" w:pos="210"/>
        </w:tabs>
        <w:rPr>
          <w:rFonts w:hint="default" w:ascii="Times New Roman" w:hAnsi="Times New Roman" w:eastAsia="宋体" w:cs="Times New Roman"/>
          <w:sz w:val="24"/>
        </w:rPr>
      </w:pPr>
      <w:r>
        <w:rPr>
          <w:rFonts w:hint="default" w:ascii="Times New Roman" w:hAnsi="Times New Roman" w:eastAsia="宋体" w:cs="Times New Roman"/>
          <w:color w:val="000000"/>
          <w:sz w:val="24"/>
          <w:lang w:eastAsia="zh-CN"/>
        </w:rPr>
        <w:t>粟米草</w:t>
      </w:r>
      <w:r>
        <w:rPr>
          <w:rFonts w:hint="default" w:ascii="Times New Roman" w:hAnsi="Times New Roman" w:eastAsia="宋体" w:cs="Times New Roman"/>
          <w:color w:val="000000"/>
          <w:sz w:val="24"/>
          <w:lang w:val="en-US" w:eastAsia="zh-CN"/>
        </w:rPr>
        <w:t xml:space="preserve">    Mollugo nudicaulis Lam.</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十五、</w:t>
      </w:r>
      <w:r>
        <w:rPr>
          <w:rFonts w:hint="default" w:ascii="Times New Roman" w:hAnsi="Times New Roman" w:eastAsia="宋体" w:cs="Times New Roman"/>
          <w:color w:val="000000"/>
          <w:sz w:val="24"/>
        </w:rPr>
        <w:t>苋科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Amaranthaceae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eastAsia="zh-CN"/>
        </w:rPr>
        <w:t>土牛膝属</w:t>
      </w:r>
      <w:r>
        <w:rPr>
          <w:rFonts w:hint="default" w:ascii="Times New Roman" w:hAnsi="Times New Roman" w:eastAsia="宋体" w:cs="Times New Roman"/>
          <w:b/>
          <w:bCs/>
          <w:lang w:val="en-US" w:eastAsia="zh-CN"/>
        </w:rPr>
        <w:t xml:space="preserve"> Achyranthes</w:t>
      </w:r>
    </w:p>
    <w:p>
      <w:pPr>
        <w:numPr>
          <w:ilvl w:val="0"/>
          <w:numId w:val="13"/>
        </w:numPr>
        <w:tabs>
          <w:tab w:val="left" w:pos="210"/>
        </w:tabs>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 xml:space="preserve">土牛膝   </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Achyranthes aspera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Times New Roman" w:hAnsi="Times New Roman" w:eastAsia="宋体" w:cs="Times New Roman"/>
          <w:b/>
          <w:bCs/>
          <w:color w:val="000000"/>
          <w:sz w:val="24"/>
          <w:lang w:val="en-US" w:eastAsia="zh-CN"/>
        </w:rPr>
      </w:pPr>
      <w:r>
        <w:rPr>
          <w:rFonts w:hint="default" w:ascii="Times New Roman" w:hAnsi="Times New Roman" w:eastAsia="宋体" w:cs="Times New Roman"/>
          <w:b/>
          <w:bCs/>
          <w:color w:val="000000"/>
          <w:sz w:val="24"/>
          <w:lang w:eastAsia="zh-CN"/>
        </w:rPr>
        <w:t>苋属</w:t>
      </w:r>
      <w:r>
        <w:rPr>
          <w:rFonts w:hint="default" w:ascii="Times New Roman" w:hAnsi="Times New Roman" w:eastAsia="宋体" w:cs="Times New Roman"/>
          <w:b/>
          <w:bCs/>
          <w:color w:val="000000"/>
          <w:sz w:val="24"/>
          <w:lang w:val="en-US" w:eastAsia="zh-CN"/>
        </w:rPr>
        <w:t xml:space="preserve"> Amaranthus</w:t>
      </w:r>
    </w:p>
    <w:p>
      <w:pPr>
        <w:numPr>
          <w:ilvl w:val="0"/>
          <w:numId w:val="13"/>
        </w:numPr>
        <w:tabs>
          <w:tab w:val="left" w:pos="210"/>
        </w:tabs>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 xml:space="preserve">刺苋   </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Amaranthus spinosus</w:t>
      </w:r>
      <w:r>
        <w:rPr>
          <w:rFonts w:hint="default" w:ascii="Times New Roman" w:hAnsi="Times New Roman" w:eastAsia="宋体" w:cs="Times New Roman"/>
          <w:color w:val="000000"/>
          <w:sz w:val="24"/>
          <w:lang w:val="en-US" w:eastAsia="zh-CN"/>
        </w:rPr>
        <w:t xml:space="preserve"> Linn.</w:t>
      </w:r>
    </w:p>
    <w:p>
      <w:pPr>
        <w:numPr>
          <w:ilvl w:val="0"/>
          <w:numId w:val="13"/>
        </w:numPr>
        <w:tabs>
          <w:tab w:val="left" w:pos="210"/>
        </w:tabs>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 xml:space="preserve">野苋   </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 xml:space="preserve">Amaranthus </w:t>
      </w:r>
      <w:r>
        <w:rPr>
          <w:rFonts w:hint="default" w:ascii="Times New Roman" w:hAnsi="Times New Roman" w:eastAsia="宋体" w:cs="Times New Roman"/>
          <w:color w:val="000000"/>
          <w:sz w:val="24"/>
          <w:lang w:val="en-US" w:eastAsia="zh-CN"/>
        </w:rPr>
        <w:t>viridis Linn.</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十六、</w:t>
      </w:r>
      <w:r>
        <w:rPr>
          <w:rFonts w:hint="default" w:ascii="Times New Roman" w:hAnsi="Times New Roman" w:eastAsia="宋体" w:cs="Times New Roman"/>
          <w:color w:val="000000"/>
          <w:sz w:val="24"/>
        </w:rPr>
        <w:t>酢浆草科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Oxalidaceae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eastAsia="zh-CN"/>
        </w:rPr>
        <w:t>醋浆草属</w:t>
      </w:r>
      <w:r>
        <w:rPr>
          <w:rFonts w:hint="default" w:ascii="Times New Roman" w:hAnsi="Times New Roman" w:eastAsia="宋体" w:cs="Times New Roman"/>
          <w:b/>
          <w:bCs/>
          <w:lang w:val="en-US" w:eastAsia="zh-CN"/>
        </w:rPr>
        <w:t xml:space="preserve"> Oxalis</w:t>
      </w:r>
    </w:p>
    <w:p>
      <w:pPr>
        <w:numPr>
          <w:ilvl w:val="0"/>
          <w:numId w:val="13"/>
        </w:numP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酢浆草</w:t>
      </w:r>
      <w:r>
        <w:rPr>
          <w:rFonts w:hint="default" w:ascii="Times New Roman" w:hAnsi="Times New Roman" w:eastAsia="宋体" w:cs="Times New Roman"/>
          <w:color w:val="000000"/>
          <w:sz w:val="24"/>
          <w:lang w:val="en-US" w:eastAsia="zh-CN"/>
        </w:rPr>
        <w:t xml:space="preserve">     Oxalis corniculata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1"/>
          <w:lang w:val="en-US" w:eastAsia="zh-CN"/>
        </w:rPr>
      </w:pPr>
      <w:r>
        <w:rPr>
          <w:rFonts w:hint="default" w:ascii="Times New Roman" w:hAnsi="Times New Roman" w:eastAsia="宋体" w:cs="Times New Roman"/>
          <w:color w:val="auto"/>
          <w:sz w:val="24"/>
          <w:szCs w:val="21"/>
          <w:lang w:eastAsia="zh-CN"/>
        </w:rPr>
        <w:t>十七、瑞香科</w:t>
      </w:r>
      <w:r>
        <w:rPr>
          <w:rFonts w:hint="default" w:ascii="Times New Roman" w:hAnsi="Times New Roman" w:eastAsia="宋体" w:cs="Times New Roman"/>
          <w:color w:val="auto"/>
          <w:sz w:val="24"/>
          <w:szCs w:val="21"/>
          <w:lang w:val="en-US" w:eastAsia="zh-CN"/>
        </w:rPr>
        <w:t xml:space="preserve"> Thymelaeaceae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eastAsia="zh-CN"/>
        </w:rPr>
        <w:t>荛花属</w:t>
      </w:r>
      <w:r>
        <w:rPr>
          <w:rFonts w:hint="default" w:ascii="Times New Roman" w:hAnsi="Times New Roman" w:eastAsia="宋体" w:cs="Times New Roman"/>
          <w:b/>
          <w:bCs/>
          <w:lang w:val="en-US" w:eastAsia="zh-CN"/>
        </w:rPr>
        <w:t xml:space="preserve"> Wikstroemia</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firstLine="0"/>
        <w:textAlignment w:val="auto"/>
        <w:rPr>
          <w:rFonts w:hint="default" w:ascii="Times New Roman" w:hAnsi="Times New Roman" w:eastAsia="宋体" w:cs="Times New Roman"/>
          <w:b w:val="0"/>
          <w:bCs w:val="0"/>
          <w:color w:val="auto"/>
          <w:sz w:val="24"/>
          <w:szCs w:val="21"/>
          <w:lang w:eastAsia="zh-CN"/>
        </w:rPr>
      </w:pPr>
      <w:r>
        <w:rPr>
          <w:rFonts w:hint="default" w:ascii="Times New Roman" w:hAnsi="Times New Roman" w:eastAsia="宋体" w:cs="Times New Roman"/>
          <w:b w:val="0"/>
          <w:bCs w:val="0"/>
          <w:color w:val="auto"/>
          <w:sz w:val="24"/>
          <w:szCs w:val="21"/>
          <w:lang w:eastAsia="zh-CN"/>
        </w:rPr>
        <w:t>了哥王</w:t>
      </w:r>
      <w:r>
        <w:rPr>
          <w:rFonts w:hint="default" w:ascii="Times New Roman" w:hAnsi="Times New Roman" w:eastAsia="宋体" w:cs="Times New Roman"/>
          <w:b w:val="0"/>
          <w:bCs w:val="0"/>
          <w:color w:val="auto"/>
          <w:sz w:val="24"/>
          <w:szCs w:val="21"/>
          <w:lang w:val="en-US" w:eastAsia="zh-CN"/>
        </w:rPr>
        <w:t xml:space="preserve">    </w:t>
      </w:r>
      <w:r>
        <w:rPr>
          <w:rFonts w:hint="default" w:ascii="Times New Roman" w:hAnsi="Times New Roman" w:eastAsia="宋体" w:cs="Times New Roman"/>
          <w:b w:val="0"/>
          <w:bCs w:val="0"/>
          <w:sz w:val="24"/>
          <w:lang w:val="en-US" w:eastAsia="zh-CN"/>
        </w:rPr>
        <w:t>Wikstroemia indica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1"/>
        </w:rPr>
      </w:pPr>
      <w:r>
        <w:rPr>
          <w:rFonts w:hint="default" w:ascii="Times New Roman" w:hAnsi="Times New Roman" w:eastAsia="宋体" w:cs="Times New Roman"/>
          <w:color w:val="auto"/>
          <w:sz w:val="24"/>
          <w:szCs w:val="21"/>
          <w:lang w:eastAsia="zh-CN"/>
        </w:rPr>
        <w:t>十八、第伦桃科</w:t>
      </w:r>
      <w:r>
        <w:rPr>
          <w:rFonts w:hint="default" w:ascii="Times New Roman" w:hAnsi="Times New Roman" w:eastAsia="宋体" w:cs="Times New Roman"/>
          <w:color w:val="auto"/>
          <w:sz w:val="24"/>
          <w:szCs w:val="21"/>
          <w:lang w:val="en-US" w:eastAsia="zh-CN"/>
        </w:rPr>
        <w:t xml:space="preserve"> </w:t>
      </w:r>
      <w:r>
        <w:rPr>
          <w:rFonts w:hint="default" w:ascii="Times New Roman" w:hAnsi="Times New Roman" w:eastAsia="宋体" w:cs="Times New Roman"/>
          <w:color w:val="auto"/>
          <w:sz w:val="24"/>
          <w:szCs w:val="21"/>
        </w:rPr>
        <w:t>Dilleniaceae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eastAsia="zh-CN"/>
        </w:rPr>
        <w:t>锡叶藤属</w:t>
      </w:r>
      <w:r>
        <w:rPr>
          <w:rFonts w:hint="default" w:ascii="Times New Roman" w:hAnsi="Times New Roman" w:eastAsia="宋体" w:cs="Times New Roman"/>
          <w:b/>
          <w:bCs/>
          <w:lang w:val="en-US" w:eastAsia="zh-CN"/>
        </w:rPr>
        <w:t xml:space="preserve"> Tetracera</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firstLine="0"/>
        <w:textAlignment w:val="auto"/>
        <w:rPr>
          <w:rFonts w:hint="default" w:ascii="Times New Roman" w:hAnsi="Times New Roman" w:eastAsia="宋体" w:cs="Times New Roman"/>
          <w:color w:val="auto"/>
          <w:sz w:val="24"/>
          <w:szCs w:val="21"/>
        </w:rPr>
      </w:pPr>
      <w:r>
        <w:rPr>
          <w:rFonts w:hint="default" w:ascii="Times New Roman" w:hAnsi="Times New Roman" w:eastAsia="宋体" w:cs="Times New Roman"/>
          <w:color w:val="auto"/>
          <w:sz w:val="24"/>
          <w:szCs w:val="21"/>
        </w:rPr>
        <w:t>锡叶藤</w:t>
      </w:r>
      <w:r>
        <w:rPr>
          <w:rFonts w:hint="default" w:ascii="Times New Roman" w:hAnsi="Times New Roman" w:eastAsia="宋体" w:cs="Times New Roman"/>
          <w:color w:val="auto"/>
          <w:sz w:val="24"/>
          <w:szCs w:val="21"/>
          <w:lang w:val="en-US" w:eastAsia="zh-CN"/>
        </w:rPr>
        <w:t xml:space="preserve">    </w:t>
      </w:r>
      <w:r>
        <w:rPr>
          <w:rFonts w:hint="default" w:ascii="Times New Roman" w:hAnsi="Times New Roman" w:eastAsia="宋体" w:cs="Times New Roman"/>
          <w:color w:val="auto"/>
          <w:sz w:val="24"/>
          <w:szCs w:val="21"/>
        </w:rPr>
        <w:t>Tetracera sarmentosa (Linn.) Vahl.</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十九、</w:t>
      </w:r>
      <w:r>
        <w:rPr>
          <w:rFonts w:hint="default" w:ascii="Times New Roman" w:hAnsi="Times New Roman" w:eastAsia="宋体" w:cs="Times New Roman"/>
          <w:color w:val="000000"/>
          <w:sz w:val="24"/>
        </w:rPr>
        <w:t>西番莲科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Passifloraceae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西番莲属</w:t>
      </w:r>
      <w:r>
        <w:rPr>
          <w:rFonts w:hint="default" w:ascii="Times New Roman" w:hAnsi="Times New Roman" w:eastAsia="宋体" w:cs="Times New Roman"/>
          <w:b/>
          <w:bCs/>
          <w:color w:val="000000"/>
          <w:sz w:val="24"/>
          <w:lang w:val="en-US" w:eastAsia="zh-CN"/>
        </w:rPr>
        <w:t xml:space="preserve"> Passiflora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蛇王藤</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 xml:space="preserve">Passiflora cochinchinensis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二十、</w:t>
      </w:r>
      <w:r>
        <w:rPr>
          <w:rFonts w:hint="default" w:ascii="Times New Roman" w:hAnsi="Times New Roman" w:eastAsia="宋体" w:cs="Times New Roman"/>
          <w:color w:val="000000"/>
          <w:sz w:val="24"/>
        </w:rPr>
        <w:t>山茶科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Theaceae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柃属</w:t>
      </w:r>
      <w:r>
        <w:rPr>
          <w:rFonts w:hint="default" w:ascii="Times New Roman" w:hAnsi="Times New Roman" w:eastAsia="宋体" w:cs="Times New Roman"/>
          <w:b/>
          <w:bCs/>
          <w:color w:val="000000"/>
          <w:sz w:val="24"/>
          <w:lang w:val="en-US" w:eastAsia="zh-CN"/>
        </w:rPr>
        <w:t xml:space="preserve"> Eurya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细齿柃</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Eurya nifida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二十一、</w:t>
      </w:r>
      <w:r>
        <w:rPr>
          <w:rFonts w:hint="default" w:ascii="Times New Roman" w:hAnsi="Times New Roman" w:eastAsia="宋体" w:cs="Times New Roman"/>
          <w:color w:val="000000"/>
          <w:sz w:val="24"/>
        </w:rPr>
        <w:t>桃金娘科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Myrtaceae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rPr>
      </w:pPr>
      <w:r>
        <w:rPr>
          <w:rFonts w:hint="default" w:ascii="Times New Roman" w:hAnsi="Times New Roman" w:eastAsia="宋体" w:cs="Times New Roman"/>
          <w:b/>
          <w:bCs/>
          <w:color w:val="000000"/>
          <w:sz w:val="24"/>
          <w:lang w:val="en-US" w:eastAsia="zh-CN"/>
        </w:rPr>
        <w:t>番石榴属 Psidium</w:t>
      </w:r>
    </w:p>
    <w:p>
      <w:pPr>
        <w:numPr>
          <w:ilvl w:val="0"/>
          <w:numId w:val="13"/>
        </w:numPr>
        <w:rPr>
          <w:rFonts w:hint="default" w:ascii="Times New Roman" w:hAnsi="Times New Roman" w:eastAsia="宋体" w:cs="Times New Roman"/>
          <w:sz w:val="24"/>
        </w:rPr>
      </w:pPr>
      <w:r>
        <w:rPr>
          <w:rFonts w:hint="default" w:ascii="Times New Roman" w:hAnsi="Times New Roman" w:eastAsia="宋体" w:cs="Times New Roman"/>
          <w:color w:val="000000"/>
          <w:sz w:val="24"/>
        </w:rPr>
        <w:t>番石榴</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Psidium guajava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桃金娘属</w:t>
      </w:r>
      <w:r>
        <w:rPr>
          <w:rFonts w:hint="default" w:ascii="Times New Roman" w:hAnsi="Times New Roman" w:eastAsia="宋体" w:cs="Times New Roman"/>
          <w:b/>
          <w:bCs/>
          <w:color w:val="000000"/>
          <w:sz w:val="24"/>
          <w:lang w:val="en-US" w:eastAsia="zh-CN"/>
        </w:rPr>
        <w:t xml:space="preserve"> Rhodomyrtus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桃金娘</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Rhodomyrtus tomentosa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二十二、</w:t>
      </w:r>
      <w:r>
        <w:rPr>
          <w:rFonts w:hint="default" w:ascii="Times New Roman" w:hAnsi="Times New Roman" w:eastAsia="宋体" w:cs="Times New Roman"/>
          <w:color w:val="000000"/>
          <w:sz w:val="24"/>
        </w:rPr>
        <w:t>野牡丹科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Melastomataceae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野牡丹属</w:t>
      </w:r>
      <w:r>
        <w:rPr>
          <w:rFonts w:hint="default" w:ascii="Times New Roman" w:hAnsi="Times New Roman" w:eastAsia="宋体" w:cs="Times New Roman"/>
          <w:b/>
          <w:bCs/>
          <w:color w:val="000000"/>
          <w:sz w:val="24"/>
          <w:lang w:val="en-US" w:eastAsia="zh-CN"/>
        </w:rPr>
        <w:t xml:space="preserve"> Melastoma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毛稔</w:t>
      </w:r>
      <w:r>
        <w:rPr>
          <w:rFonts w:hint="default" w:ascii="Times New Roman" w:hAnsi="Times New Roman" w:eastAsia="宋体" w:cs="Times New Roman"/>
          <w:color w:val="000000"/>
          <w:sz w:val="24"/>
          <w:lang w:val="en-US" w:eastAsia="zh-CN"/>
        </w:rPr>
        <w:t xml:space="preserve">     Melastoma sanguineum</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野牡丹</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 xml:space="preserve">Melastoma </w:t>
      </w:r>
      <w:r>
        <w:rPr>
          <w:rFonts w:hint="default" w:ascii="Times New Roman" w:hAnsi="Times New Roman" w:eastAsia="宋体" w:cs="Times New Roman"/>
          <w:color w:val="000000"/>
          <w:sz w:val="24"/>
          <w:lang w:val="en-US" w:eastAsia="zh-CN"/>
        </w:rPr>
        <w:t>octocostatum</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二十三、</w:t>
      </w:r>
      <w:r>
        <w:rPr>
          <w:rFonts w:hint="default" w:ascii="Times New Roman" w:hAnsi="Times New Roman" w:eastAsia="宋体" w:cs="Times New Roman"/>
          <w:color w:val="000000"/>
          <w:sz w:val="24"/>
        </w:rPr>
        <w:t>使君子科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Combretaceae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rPr>
      </w:pPr>
      <w:r>
        <w:rPr>
          <w:rFonts w:hint="default" w:ascii="Times New Roman" w:hAnsi="Times New Roman" w:eastAsia="宋体" w:cs="Times New Roman"/>
          <w:b/>
          <w:bCs/>
          <w:color w:val="000000"/>
          <w:sz w:val="24"/>
          <w:lang w:eastAsia="zh-CN"/>
        </w:rPr>
        <w:t>使君子属</w:t>
      </w:r>
      <w:r>
        <w:rPr>
          <w:rFonts w:hint="default" w:ascii="Times New Roman" w:hAnsi="Times New Roman" w:eastAsia="宋体" w:cs="Times New Roman"/>
          <w:b/>
          <w:bCs/>
          <w:color w:val="000000"/>
          <w:sz w:val="24"/>
          <w:lang w:val="en-US" w:eastAsia="zh-CN"/>
        </w:rPr>
        <w:t xml:space="preserve"> Quisqualis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使君子</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Quisqualis indica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二十四、</w:t>
      </w:r>
      <w:r>
        <w:rPr>
          <w:rFonts w:hint="default" w:ascii="Times New Roman" w:hAnsi="Times New Roman" w:eastAsia="宋体" w:cs="Times New Roman"/>
          <w:color w:val="000000"/>
          <w:sz w:val="24"/>
        </w:rPr>
        <w:t>椴树科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Tiliaceae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rPr>
      </w:pPr>
      <w:r>
        <w:rPr>
          <w:rFonts w:hint="default" w:ascii="Times New Roman" w:hAnsi="Times New Roman" w:eastAsia="宋体" w:cs="Times New Roman"/>
          <w:b/>
          <w:bCs/>
          <w:color w:val="000000"/>
          <w:sz w:val="24"/>
          <w:lang w:eastAsia="zh-CN"/>
        </w:rPr>
        <w:t>扁担杆属</w:t>
      </w:r>
      <w:r>
        <w:rPr>
          <w:rFonts w:hint="default" w:ascii="Times New Roman" w:hAnsi="Times New Roman" w:eastAsia="宋体" w:cs="Times New Roman"/>
          <w:b/>
          <w:bCs/>
          <w:color w:val="000000"/>
          <w:sz w:val="24"/>
          <w:lang w:val="en-US" w:eastAsia="zh-CN"/>
        </w:rPr>
        <w:t xml:space="preserve"> Grewia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毛果扁担杆</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Grewia eriocarpa</w:t>
      </w:r>
      <w:r>
        <w:rPr>
          <w:rFonts w:hint="default" w:ascii="Times New Roman" w:hAnsi="Times New Roman" w:eastAsia="宋体" w:cs="Times New Roman"/>
          <w:color w:val="000000"/>
          <w:sz w:val="24"/>
          <w:lang w:val="en-US" w:eastAsia="zh-CN"/>
        </w:rPr>
        <w:t xml:space="preserve"> Juss.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rPr>
      </w:pPr>
      <w:r>
        <w:rPr>
          <w:rFonts w:hint="default" w:ascii="Times New Roman" w:hAnsi="Times New Roman" w:eastAsia="宋体" w:cs="Times New Roman"/>
          <w:b/>
          <w:bCs/>
          <w:color w:val="000000"/>
          <w:sz w:val="24"/>
          <w:lang w:val="en-US" w:eastAsia="zh-CN"/>
        </w:rPr>
        <w:t>破布叶属 Microcos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破布叶</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Microcos paniculata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二十五、</w:t>
      </w:r>
      <w:r>
        <w:rPr>
          <w:rFonts w:hint="default" w:ascii="Times New Roman" w:hAnsi="Times New Roman" w:eastAsia="宋体" w:cs="Times New Roman"/>
          <w:color w:val="000000"/>
          <w:sz w:val="24"/>
        </w:rPr>
        <w:t>梧桐科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Sterculiaceae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山芝麻属</w:t>
      </w:r>
      <w:r>
        <w:rPr>
          <w:rFonts w:hint="default" w:ascii="Times New Roman" w:hAnsi="Times New Roman" w:eastAsia="宋体" w:cs="Times New Roman"/>
          <w:b/>
          <w:bCs/>
          <w:color w:val="000000"/>
          <w:sz w:val="24"/>
          <w:lang w:val="en-US" w:eastAsia="zh-CN"/>
        </w:rPr>
        <w:t xml:space="preserve"> Helicteres</w:t>
      </w:r>
    </w:p>
    <w:p>
      <w:pPr>
        <w:numPr>
          <w:ilvl w:val="0"/>
          <w:numId w:val="13"/>
        </w:numPr>
        <w:rPr>
          <w:rFonts w:hint="default" w:ascii="Times New Roman" w:hAnsi="Times New Roman" w:eastAsia="宋体" w:cs="Times New Roman"/>
          <w:color w:val="000000"/>
          <w:sz w:val="24"/>
          <w:szCs w:val="21"/>
        </w:rPr>
      </w:pPr>
      <w:r>
        <w:rPr>
          <w:rFonts w:hint="default" w:ascii="Times New Roman" w:hAnsi="Times New Roman" w:eastAsia="宋体" w:cs="Times New Roman"/>
          <w:color w:val="000000"/>
          <w:sz w:val="24"/>
          <w:szCs w:val="21"/>
          <w:lang w:eastAsia="zh-CN"/>
        </w:rPr>
        <w:t>山芝麻</w:t>
      </w:r>
      <w:r>
        <w:rPr>
          <w:rFonts w:hint="default" w:ascii="Times New Roman" w:hAnsi="Times New Roman" w:eastAsia="宋体" w:cs="Times New Roman"/>
          <w:color w:val="000000"/>
          <w:sz w:val="24"/>
          <w:szCs w:val="21"/>
          <w:lang w:val="en-US" w:eastAsia="zh-CN"/>
        </w:rPr>
        <w:t xml:space="preserve">     </w:t>
      </w:r>
      <w:r>
        <w:rPr>
          <w:rFonts w:hint="default" w:ascii="Times New Roman" w:hAnsi="Times New Roman" w:eastAsia="宋体" w:cs="Times New Roman"/>
          <w:color w:val="000000"/>
          <w:sz w:val="24"/>
        </w:rPr>
        <w:t>Helicteres</w:t>
      </w:r>
      <w:r>
        <w:rPr>
          <w:rFonts w:hint="default" w:ascii="Times New Roman" w:hAnsi="Times New Roman" w:eastAsia="宋体" w:cs="Times New Roman"/>
          <w:color w:val="000000"/>
          <w:sz w:val="24"/>
          <w:lang w:val="en-US" w:eastAsia="zh-CN"/>
        </w:rPr>
        <w:t xml:space="preserve"> angustifolia</w:t>
      </w:r>
    </w:p>
    <w:p>
      <w:pPr>
        <w:numPr>
          <w:ilvl w:val="0"/>
          <w:numId w:val="13"/>
        </w:numPr>
        <w:rPr>
          <w:rFonts w:hint="default" w:ascii="Times New Roman" w:hAnsi="Times New Roman" w:eastAsia="宋体" w:cs="Times New Roman"/>
          <w:color w:val="000000"/>
          <w:sz w:val="24"/>
          <w:szCs w:val="21"/>
        </w:rPr>
      </w:pPr>
      <w:r>
        <w:rPr>
          <w:rFonts w:hint="default" w:ascii="Times New Roman" w:hAnsi="Times New Roman" w:eastAsia="宋体" w:cs="Times New Roman"/>
          <w:color w:val="000000"/>
          <w:sz w:val="24"/>
          <w:lang w:eastAsia="zh-CN"/>
        </w:rPr>
        <w:t>肖</w:t>
      </w:r>
      <w:r>
        <w:rPr>
          <w:rFonts w:hint="default" w:ascii="Times New Roman" w:hAnsi="Times New Roman" w:eastAsia="宋体" w:cs="Times New Roman"/>
          <w:color w:val="000000"/>
          <w:sz w:val="24"/>
        </w:rPr>
        <w:t>婆麻</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Helicteres hirsuta</w:t>
      </w:r>
    </w:p>
    <w:p>
      <w:pPr>
        <w:numPr>
          <w:ilvl w:val="0"/>
          <w:numId w:val="13"/>
        </w:numP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火索麻</w:t>
      </w:r>
      <w:r>
        <w:rPr>
          <w:rFonts w:hint="default" w:ascii="Times New Roman" w:hAnsi="Times New Roman" w:eastAsia="宋体" w:cs="Times New Roman"/>
          <w:color w:val="000000"/>
          <w:sz w:val="24"/>
          <w:lang w:eastAsia="zh-CN"/>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lang w:eastAsia="zh-CN"/>
        </w:rPr>
        <w:t xml:space="preserve">Helicteres </w:t>
      </w:r>
      <w:r>
        <w:rPr>
          <w:rFonts w:hint="default" w:ascii="Times New Roman" w:hAnsi="Times New Roman" w:eastAsia="宋体" w:cs="Times New Roman"/>
          <w:color w:val="000000"/>
          <w:sz w:val="24"/>
          <w:lang w:val="en-US" w:eastAsia="zh-CN"/>
        </w:rPr>
        <w:t>isora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翅苹婆属</w:t>
      </w:r>
      <w:r>
        <w:rPr>
          <w:rFonts w:hint="default" w:ascii="Times New Roman" w:hAnsi="Times New Roman" w:eastAsia="宋体" w:cs="Times New Roman"/>
          <w:b/>
          <w:bCs/>
          <w:color w:val="000000"/>
          <w:sz w:val="24"/>
          <w:lang w:val="en-US" w:eastAsia="zh-CN"/>
        </w:rPr>
        <w:t xml:space="preserve"> Pterygota</w:t>
      </w:r>
    </w:p>
    <w:p>
      <w:pPr>
        <w:numPr>
          <w:ilvl w:val="0"/>
          <w:numId w:val="13"/>
        </w:numPr>
        <w:rPr>
          <w:rFonts w:hint="default" w:ascii="Times New Roman" w:hAnsi="Times New Roman" w:eastAsia="宋体" w:cs="Times New Roman"/>
          <w:sz w:val="24"/>
        </w:rPr>
      </w:pPr>
      <w:r>
        <w:rPr>
          <w:rFonts w:hint="default" w:ascii="Times New Roman" w:hAnsi="Times New Roman" w:eastAsia="宋体" w:cs="Times New Roman"/>
          <w:color w:val="000000"/>
          <w:sz w:val="24"/>
          <w:szCs w:val="21"/>
          <w:lang w:eastAsia="zh-CN"/>
        </w:rPr>
        <w:t>翅苹婆</w:t>
      </w:r>
      <w:r>
        <w:rPr>
          <w:rFonts w:hint="default" w:ascii="Times New Roman" w:hAnsi="Times New Roman" w:eastAsia="宋体" w:cs="Times New Roman"/>
          <w:color w:val="000000"/>
          <w:sz w:val="24"/>
          <w:szCs w:val="21"/>
          <w:lang w:val="en-US" w:eastAsia="zh-CN"/>
        </w:rPr>
        <w:t xml:space="preserve">     </w:t>
      </w:r>
      <w:r>
        <w:rPr>
          <w:rFonts w:hint="default" w:ascii="Times New Roman" w:hAnsi="Times New Roman" w:eastAsia="宋体" w:cs="Times New Roman"/>
          <w:color w:val="000000"/>
          <w:sz w:val="24"/>
          <w:lang w:val="en-US" w:eastAsia="zh-CN"/>
        </w:rPr>
        <w:t>Pterygota alata Roxb</w:t>
      </w:r>
      <w:r>
        <w:rPr>
          <w:rFonts w:hint="default" w:ascii="Times New Roman" w:hAnsi="Times New Roman" w:eastAsia="宋体" w:cs="Times New Roman"/>
          <w:color w:val="000000"/>
          <w:sz w:val="24"/>
          <w:lang w:val="en-US" w:eastAsia="zh-CN"/>
        </w:rPr>
        <w:tab/>
      </w:r>
      <w:r>
        <w:rPr>
          <w:rFonts w:hint="default" w:ascii="Times New Roman" w:hAnsi="Times New Roman" w:eastAsia="宋体" w:cs="Times New Roman"/>
          <w:color w:val="000000"/>
          <w:sz w:val="24"/>
          <w:lang w:val="en-US" w:eastAsia="zh-CN"/>
        </w:rPr>
        <w:t>.</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苹婆属</w:t>
      </w:r>
      <w:r>
        <w:rPr>
          <w:rFonts w:hint="default" w:ascii="Times New Roman" w:hAnsi="Times New Roman" w:eastAsia="宋体" w:cs="Times New Roman"/>
          <w:b/>
          <w:bCs/>
          <w:color w:val="000000"/>
          <w:sz w:val="24"/>
          <w:lang w:val="en-US" w:eastAsia="zh-CN"/>
        </w:rPr>
        <w:t xml:space="preserve"> Sterculia</w:t>
      </w:r>
    </w:p>
    <w:p>
      <w:pPr>
        <w:numPr>
          <w:ilvl w:val="0"/>
          <w:numId w:val="13"/>
        </w:numPr>
        <w:rPr>
          <w:rFonts w:hint="default" w:ascii="Times New Roman" w:hAnsi="Times New Roman" w:eastAsia="宋体" w:cs="Times New Roman"/>
          <w:sz w:val="24"/>
        </w:rPr>
      </w:pPr>
      <w:r>
        <w:rPr>
          <w:rFonts w:hint="default" w:ascii="Times New Roman" w:hAnsi="Times New Roman" w:eastAsia="宋体" w:cs="Times New Roman"/>
          <w:color w:val="000000"/>
          <w:sz w:val="24"/>
          <w:szCs w:val="21"/>
          <w:lang w:eastAsia="zh-CN"/>
        </w:rPr>
        <w:t>假苹婆</w:t>
      </w:r>
      <w:r>
        <w:rPr>
          <w:rFonts w:hint="default" w:ascii="Times New Roman" w:hAnsi="Times New Roman" w:eastAsia="宋体" w:cs="Times New Roman"/>
          <w:color w:val="000000"/>
          <w:sz w:val="24"/>
          <w:szCs w:val="21"/>
          <w:lang w:val="en-US" w:eastAsia="zh-CN"/>
        </w:rPr>
        <w:t xml:space="preserve">     </w:t>
      </w:r>
      <w:r>
        <w:rPr>
          <w:rFonts w:hint="default" w:ascii="Times New Roman" w:hAnsi="Times New Roman" w:eastAsia="宋体" w:cs="Times New Roman"/>
          <w:color w:val="000000"/>
          <w:sz w:val="24"/>
          <w:lang w:val="en-US" w:eastAsia="zh-CN"/>
        </w:rPr>
        <w:t>Sterculia lanceolata Cav.</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二十六、</w:t>
      </w:r>
      <w:r>
        <w:rPr>
          <w:rFonts w:hint="default" w:ascii="Times New Roman" w:hAnsi="Times New Roman" w:eastAsia="宋体" w:cs="Times New Roman"/>
          <w:color w:val="000000"/>
          <w:sz w:val="24"/>
        </w:rPr>
        <w:t>锦葵科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Malvaceae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eastAsia="zh-CN"/>
        </w:rPr>
        <w:t>苘麻属</w:t>
      </w:r>
      <w:r>
        <w:rPr>
          <w:rFonts w:hint="default" w:ascii="Times New Roman" w:hAnsi="Times New Roman" w:eastAsia="宋体" w:cs="Times New Roman"/>
          <w:b/>
          <w:bCs/>
          <w:lang w:val="en-US" w:eastAsia="zh-CN"/>
        </w:rPr>
        <w:t xml:space="preserve"> Abutilon</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磨盘</w:t>
      </w:r>
      <w:r>
        <w:rPr>
          <w:rFonts w:hint="default" w:ascii="Times New Roman" w:hAnsi="Times New Roman" w:eastAsia="宋体" w:cs="Times New Roman"/>
          <w:color w:val="000000"/>
          <w:sz w:val="24"/>
          <w:lang w:eastAsia="zh-CN"/>
        </w:rPr>
        <w:t>草</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Abutilon indicum</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黄花稔</w:t>
      </w:r>
      <w:r>
        <w:rPr>
          <w:rFonts w:hint="default" w:ascii="Times New Roman" w:hAnsi="Times New Roman" w:eastAsia="宋体" w:cs="Times New Roman"/>
          <w:b/>
          <w:bCs/>
          <w:color w:val="000000"/>
          <w:sz w:val="24"/>
          <w:lang w:val="en-US" w:eastAsia="zh-CN"/>
        </w:rPr>
        <w:t xml:space="preserve"> Sida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黄花稔</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 xml:space="preserve">Sida </w:t>
      </w:r>
      <w:r>
        <w:rPr>
          <w:rFonts w:hint="default" w:ascii="Times New Roman" w:hAnsi="Times New Roman" w:eastAsia="宋体" w:cs="Times New Roman"/>
          <w:color w:val="000000"/>
          <w:sz w:val="24"/>
          <w:lang w:val="en-US" w:eastAsia="zh-CN"/>
        </w:rPr>
        <w:t>acuta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白背黄花稔</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Sida rhombifolia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梵天花属</w:t>
      </w:r>
      <w:r>
        <w:rPr>
          <w:rFonts w:hint="default" w:ascii="Times New Roman" w:hAnsi="Times New Roman" w:eastAsia="宋体" w:cs="Times New Roman"/>
          <w:b/>
          <w:bCs/>
          <w:color w:val="000000"/>
          <w:sz w:val="24"/>
          <w:lang w:val="en-US" w:eastAsia="zh-CN"/>
        </w:rPr>
        <w:t xml:space="preserve"> Urena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梵天花</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Urena</w:t>
      </w:r>
      <w:r>
        <w:rPr>
          <w:rFonts w:hint="default" w:ascii="Times New Roman" w:hAnsi="Times New Roman" w:eastAsia="宋体" w:cs="Times New Roman"/>
          <w:color w:val="000000"/>
          <w:sz w:val="24"/>
          <w:lang w:val="en-US" w:eastAsia="zh-CN"/>
        </w:rPr>
        <w:t xml:space="preserve"> procumbens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肖梵天花</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Urena lobata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二十七、</w:t>
      </w:r>
      <w:r>
        <w:rPr>
          <w:rFonts w:hint="default" w:ascii="Times New Roman" w:hAnsi="Times New Roman" w:eastAsia="宋体" w:cs="Times New Roman"/>
          <w:color w:val="000000"/>
          <w:sz w:val="24"/>
        </w:rPr>
        <w:t>大</w:t>
      </w:r>
      <w:r>
        <w:rPr>
          <w:rFonts w:hint="default" w:ascii="Times New Roman" w:hAnsi="Times New Roman" w:eastAsia="宋体" w:cs="Times New Roman"/>
          <w:color w:val="000000"/>
          <w:sz w:val="24"/>
          <w:lang w:eastAsia="zh-CN"/>
        </w:rPr>
        <w:t>戟</w:t>
      </w:r>
      <w:r>
        <w:rPr>
          <w:rFonts w:hint="default" w:ascii="Times New Roman" w:hAnsi="Times New Roman" w:eastAsia="宋体" w:cs="Times New Roman"/>
          <w:color w:val="000000"/>
          <w:sz w:val="24"/>
        </w:rPr>
        <w:t>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Euphorbiaceae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eastAsia="zh-CN"/>
        </w:rPr>
        <w:t>五月茶属</w:t>
      </w:r>
      <w:r>
        <w:rPr>
          <w:rFonts w:hint="default" w:ascii="Times New Roman" w:hAnsi="Times New Roman" w:eastAsia="宋体" w:cs="Times New Roman"/>
          <w:b/>
          <w:bCs/>
          <w:lang w:val="en-US" w:eastAsia="zh-CN"/>
        </w:rPr>
        <w:t xml:space="preserve"> Antidesma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五月茶</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Antidesma</w:t>
      </w:r>
      <w:r>
        <w:rPr>
          <w:rFonts w:hint="default" w:ascii="Times New Roman" w:hAnsi="Times New Roman" w:eastAsia="宋体" w:cs="Times New Roman"/>
          <w:color w:val="000000"/>
          <w:sz w:val="24"/>
          <w:lang w:val="en-US" w:eastAsia="zh-CN"/>
        </w:rPr>
        <w:t xml:space="preserve"> bunius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方叶</w:t>
      </w:r>
      <w:r>
        <w:rPr>
          <w:rFonts w:hint="default" w:ascii="Times New Roman" w:hAnsi="Times New Roman" w:eastAsia="宋体" w:cs="Times New Roman"/>
          <w:color w:val="000000"/>
          <w:sz w:val="24"/>
        </w:rPr>
        <w:t>五月茶</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 xml:space="preserve">Antidesma </w:t>
      </w:r>
      <w:r>
        <w:rPr>
          <w:rFonts w:hint="default" w:ascii="Times New Roman" w:hAnsi="Times New Roman" w:eastAsia="宋体" w:cs="Times New Roman"/>
          <w:color w:val="000000"/>
          <w:sz w:val="24"/>
          <w:lang w:val="en-US" w:eastAsia="zh-CN"/>
        </w:rPr>
        <w:t>ghaesembilla Gaertn.</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留萼木属</w:t>
      </w:r>
      <w:r>
        <w:rPr>
          <w:rFonts w:hint="default" w:ascii="Times New Roman" w:hAnsi="Times New Roman" w:eastAsia="宋体" w:cs="Times New Roman"/>
          <w:b/>
          <w:bCs/>
          <w:color w:val="000000"/>
          <w:sz w:val="24"/>
          <w:lang w:val="en-US" w:eastAsia="zh-CN"/>
        </w:rPr>
        <w:t xml:space="preserve"> Blachia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留萼</w:t>
      </w:r>
      <w:r>
        <w:rPr>
          <w:rFonts w:hint="default" w:ascii="Times New Roman" w:hAnsi="Times New Roman" w:eastAsia="宋体" w:cs="Times New Roman"/>
          <w:color w:val="000000"/>
          <w:sz w:val="24"/>
        </w:rPr>
        <w:t>木</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Blachia pentzii</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黑面神属</w:t>
      </w:r>
      <w:r>
        <w:rPr>
          <w:rFonts w:hint="default" w:ascii="Times New Roman" w:hAnsi="Times New Roman" w:eastAsia="宋体" w:cs="Times New Roman"/>
          <w:b/>
          <w:bCs/>
          <w:color w:val="000000"/>
          <w:sz w:val="24"/>
          <w:lang w:val="en-US" w:eastAsia="zh-CN"/>
        </w:rPr>
        <w:t xml:space="preserve"> Breynia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黑面神</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Breynia fruticosa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土蜜树属</w:t>
      </w:r>
      <w:r>
        <w:rPr>
          <w:rFonts w:hint="default" w:ascii="Times New Roman" w:hAnsi="Times New Roman" w:eastAsia="宋体" w:cs="Times New Roman"/>
          <w:b/>
          <w:bCs/>
          <w:color w:val="000000"/>
          <w:sz w:val="24"/>
          <w:lang w:val="en-US" w:eastAsia="zh-CN"/>
        </w:rPr>
        <w:t xml:space="preserve"> Bridelia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土密树</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Bridelia monoica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白桐树属</w:t>
      </w:r>
      <w:r>
        <w:rPr>
          <w:rFonts w:hint="default" w:ascii="Times New Roman" w:hAnsi="Times New Roman" w:eastAsia="宋体" w:cs="Times New Roman"/>
          <w:b/>
          <w:bCs/>
          <w:color w:val="000000"/>
          <w:sz w:val="24"/>
          <w:lang w:val="en-US" w:eastAsia="zh-CN"/>
        </w:rPr>
        <w:t xml:space="preserve"> Claoxylon</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白桐</w:t>
      </w:r>
      <w:r>
        <w:rPr>
          <w:rFonts w:hint="default" w:ascii="Times New Roman" w:hAnsi="Times New Roman" w:eastAsia="宋体" w:cs="Times New Roman"/>
          <w:color w:val="000000"/>
          <w:sz w:val="24"/>
          <w:lang w:val="en-US" w:eastAsia="zh-CN"/>
        </w:rPr>
        <w:t xml:space="preserve">     Claoxylon indicum</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大戟属</w:t>
      </w:r>
      <w:r>
        <w:rPr>
          <w:rFonts w:hint="default" w:ascii="Times New Roman" w:hAnsi="Times New Roman" w:eastAsia="宋体" w:cs="Times New Roman"/>
          <w:b/>
          <w:bCs/>
          <w:color w:val="000000"/>
          <w:sz w:val="24"/>
          <w:lang w:val="en-US" w:eastAsia="zh-CN"/>
        </w:rPr>
        <w:t xml:space="preserve"> Euphorbia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飞扬草</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Euphorbia</w:t>
      </w:r>
      <w:r>
        <w:rPr>
          <w:rFonts w:hint="default" w:ascii="Times New Roman" w:hAnsi="Times New Roman" w:eastAsia="宋体" w:cs="Times New Roman"/>
          <w:color w:val="000000"/>
          <w:sz w:val="24"/>
          <w:lang w:val="en-US" w:eastAsia="zh-CN"/>
        </w:rPr>
        <w:t xml:space="preserve"> hirta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算盘子属</w:t>
      </w:r>
      <w:r>
        <w:rPr>
          <w:rFonts w:hint="default" w:ascii="Times New Roman" w:hAnsi="Times New Roman" w:eastAsia="宋体" w:cs="Times New Roman"/>
          <w:b/>
          <w:bCs/>
          <w:color w:val="000000"/>
          <w:sz w:val="24"/>
          <w:lang w:val="en-US" w:eastAsia="zh-CN"/>
        </w:rPr>
        <w:t xml:space="preserve"> Glochidion</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毛果算盘子</w:t>
      </w:r>
      <w:r>
        <w:rPr>
          <w:rFonts w:hint="default" w:ascii="Times New Roman" w:hAnsi="Times New Roman" w:eastAsia="宋体" w:cs="Times New Roman"/>
          <w:color w:val="000000"/>
          <w:sz w:val="24"/>
          <w:lang w:val="en-US" w:eastAsia="zh-CN"/>
        </w:rPr>
        <w:t xml:space="preserve">      Glochidion eriocarpum Champ.</w:t>
      </w:r>
    </w:p>
    <w:p>
      <w:pPr>
        <w:numPr>
          <w:ilvl w:val="0"/>
          <w:numId w:val="13"/>
        </w:numP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算盘子</w:t>
      </w:r>
      <w:r>
        <w:rPr>
          <w:rFonts w:hint="default" w:ascii="Times New Roman" w:hAnsi="Times New Roman" w:eastAsia="宋体" w:cs="Times New Roman"/>
          <w:color w:val="000000"/>
          <w:sz w:val="24"/>
          <w:lang w:val="en-US" w:eastAsia="zh-CN"/>
        </w:rPr>
        <w:t xml:space="preserve">      Glochidion puberum</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橡胶树属</w:t>
      </w:r>
      <w:r>
        <w:rPr>
          <w:rFonts w:hint="default" w:ascii="Times New Roman" w:hAnsi="Times New Roman" w:eastAsia="宋体" w:cs="Times New Roman"/>
          <w:b/>
          <w:bCs/>
          <w:color w:val="000000"/>
          <w:sz w:val="24"/>
          <w:lang w:val="en-US" w:eastAsia="zh-CN"/>
        </w:rPr>
        <w:t xml:space="preserve"> Hevea</w:t>
      </w:r>
    </w:p>
    <w:p>
      <w:pPr>
        <w:numPr>
          <w:ilvl w:val="0"/>
          <w:numId w:val="13"/>
        </w:numPr>
        <w:rPr>
          <w:rFonts w:hint="default" w:ascii="Times New Roman" w:hAnsi="Times New Roman" w:eastAsia="宋体" w:cs="Times New Roman"/>
          <w:sz w:val="24"/>
        </w:rPr>
      </w:pPr>
      <w:r>
        <w:rPr>
          <w:rFonts w:hint="default" w:ascii="Times New Roman" w:hAnsi="Times New Roman" w:eastAsia="宋体" w:cs="Times New Roman"/>
          <w:color w:val="000000"/>
          <w:sz w:val="24"/>
          <w:lang w:eastAsia="zh-CN"/>
        </w:rPr>
        <w:t>橡胶</w:t>
      </w:r>
      <w:r>
        <w:rPr>
          <w:rFonts w:hint="default" w:ascii="Times New Roman" w:hAnsi="Times New Roman" w:eastAsia="宋体" w:cs="Times New Roman"/>
          <w:color w:val="000000"/>
          <w:sz w:val="24"/>
          <w:lang w:val="en-US" w:eastAsia="zh-CN"/>
        </w:rPr>
        <w:t xml:space="preserve">     Hevea brasiliensis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野桐属</w:t>
      </w:r>
      <w:r>
        <w:rPr>
          <w:rFonts w:hint="default" w:ascii="Times New Roman" w:hAnsi="Times New Roman" w:eastAsia="宋体" w:cs="Times New Roman"/>
          <w:b/>
          <w:bCs/>
          <w:color w:val="000000"/>
          <w:sz w:val="24"/>
          <w:lang w:val="en-US" w:eastAsia="zh-CN"/>
        </w:rPr>
        <w:t xml:space="preserve"> Mallotus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山苦茶</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Mallotus furetianus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粗糠柴</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Mallotus philippinensis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白背叶</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M. apelta (Lour.) Muell.-Arg.</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白楸</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M. paniculatus (Lam.) Muelll.-Arg</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木薯属</w:t>
      </w:r>
      <w:r>
        <w:rPr>
          <w:rFonts w:hint="default" w:ascii="Times New Roman" w:hAnsi="Times New Roman" w:eastAsia="宋体" w:cs="Times New Roman"/>
          <w:b/>
          <w:bCs/>
          <w:color w:val="000000"/>
          <w:sz w:val="24"/>
          <w:lang w:val="en-US" w:eastAsia="zh-CN"/>
        </w:rPr>
        <w:t xml:space="preserve"> Manihot</w:t>
      </w:r>
    </w:p>
    <w:p>
      <w:pPr>
        <w:numPr>
          <w:ilvl w:val="0"/>
          <w:numId w:val="13"/>
        </w:numPr>
        <w:rPr>
          <w:rFonts w:hint="default" w:ascii="Times New Roman" w:hAnsi="Times New Roman" w:eastAsia="宋体" w:cs="Times New Roman"/>
          <w:b w:val="0"/>
          <w:bCs w:val="0"/>
          <w:color w:val="000000"/>
          <w:sz w:val="24"/>
          <w:lang w:eastAsia="zh-CN"/>
        </w:rPr>
      </w:pPr>
      <w:r>
        <w:rPr>
          <w:rFonts w:hint="default" w:ascii="Times New Roman" w:hAnsi="Times New Roman" w:eastAsia="宋体" w:cs="Times New Roman"/>
          <w:b w:val="0"/>
          <w:bCs w:val="0"/>
          <w:color w:val="000000"/>
          <w:sz w:val="24"/>
          <w:lang w:eastAsia="zh-CN"/>
        </w:rPr>
        <w:t>木薯</w:t>
      </w:r>
      <w:r>
        <w:rPr>
          <w:rFonts w:hint="default" w:ascii="Times New Roman" w:hAnsi="Times New Roman" w:eastAsia="宋体" w:cs="Times New Roman"/>
          <w:b w:val="0"/>
          <w:bCs w:val="0"/>
          <w:color w:val="000000"/>
          <w:sz w:val="24"/>
          <w:lang w:val="en-US" w:eastAsia="zh-CN"/>
        </w:rPr>
        <w:t xml:space="preserve">    </w:t>
      </w:r>
      <w:r>
        <w:rPr>
          <w:rFonts w:hint="default" w:ascii="Times New Roman" w:hAnsi="Times New Roman" w:eastAsia="宋体" w:cs="Times New Roman"/>
          <w:b w:val="0"/>
          <w:bCs w:val="0"/>
          <w:color w:val="000000"/>
          <w:sz w:val="24"/>
        </w:rPr>
        <w:t>Ma</w:t>
      </w:r>
      <w:r>
        <w:rPr>
          <w:rFonts w:hint="default" w:ascii="Times New Roman" w:hAnsi="Times New Roman" w:eastAsia="宋体" w:cs="Times New Roman"/>
          <w:b w:val="0"/>
          <w:bCs w:val="0"/>
          <w:color w:val="000000"/>
          <w:sz w:val="24"/>
          <w:lang w:val="en-US" w:eastAsia="zh-CN"/>
        </w:rPr>
        <w:t>nihot esculenta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叶下珠属</w:t>
      </w:r>
      <w:r>
        <w:rPr>
          <w:rFonts w:hint="default" w:ascii="Times New Roman" w:hAnsi="Times New Roman" w:eastAsia="宋体" w:cs="Times New Roman"/>
          <w:b/>
          <w:bCs/>
          <w:color w:val="000000"/>
          <w:sz w:val="24"/>
          <w:lang w:val="en-US" w:eastAsia="zh-CN"/>
        </w:rPr>
        <w:t xml:space="preserve"> Phyllanthus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小果叶下珠</w:t>
      </w:r>
      <w:r>
        <w:rPr>
          <w:rFonts w:hint="default" w:ascii="Times New Roman" w:hAnsi="Times New Roman" w:eastAsia="宋体" w:cs="Times New Roman"/>
          <w:color w:val="000000"/>
          <w:sz w:val="24"/>
        </w:rPr>
        <w:t xml:space="preserve">  </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Phyllanthus</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reticulates Poir.</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叶下珠</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Phyllanthus urinaria Linn.</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地杨桃属</w:t>
      </w:r>
      <w:r>
        <w:rPr>
          <w:rFonts w:hint="default" w:ascii="Times New Roman" w:hAnsi="Times New Roman" w:eastAsia="宋体" w:cs="Times New Roman"/>
          <w:b/>
          <w:bCs/>
          <w:color w:val="000000"/>
          <w:sz w:val="24"/>
          <w:lang w:val="en-US" w:eastAsia="zh-CN"/>
        </w:rPr>
        <w:t xml:space="preserve"> Sebastiania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地杨桃</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Sebastiania chamaelea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宿萼木属</w:t>
      </w:r>
      <w:r>
        <w:rPr>
          <w:rFonts w:hint="default" w:ascii="Times New Roman" w:hAnsi="Times New Roman" w:eastAsia="宋体" w:cs="Times New Roman"/>
          <w:b/>
          <w:bCs/>
          <w:color w:val="000000"/>
          <w:sz w:val="24"/>
          <w:lang w:val="en-US" w:eastAsia="zh-CN"/>
        </w:rPr>
        <w:t xml:space="preserve"> Strophioblachia</w:t>
      </w:r>
    </w:p>
    <w:p>
      <w:pPr>
        <w:numPr>
          <w:ilvl w:val="0"/>
          <w:numId w:val="13"/>
        </w:numPr>
        <w:rPr>
          <w:rFonts w:hint="default" w:ascii="Times New Roman" w:hAnsi="Times New Roman" w:eastAsia="宋体" w:cs="Times New Roman"/>
          <w:b w:val="0"/>
          <w:bCs w:val="0"/>
          <w:color w:val="000000"/>
          <w:sz w:val="24"/>
          <w:lang w:eastAsia="zh-CN"/>
        </w:rPr>
      </w:pPr>
      <w:r>
        <w:rPr>
          <w:rFonts w:hint="default" w:ascii="Times New Roman" w:hAnsi="Times New Roman" w:eastAsia="宋体" w:cs="Times New Roman"/>
          <w:b w:val="0"/>
          <w:bCs w:val="0"/>
          <w:color w:val="000000"/>
          <w:sz w:val="24"/>
          <w:lang w:eastAsia="zh-CN"/>
        </w:rPr>
        <w:t>宿萼木</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 xml:space="preserve">   Strophioblachia fimbricalyx Boerl.</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000000"/>
          <w:sz w:val="24"/>
        </w:rPr>
      </w:pPr>
      <w:r>
        <w:rPr>
          <w:rFonts w:hint="default" w:ascii="Times New Roman" w:hAnsi="Times New Roman" w:eastAsia="宋体" w:cs="Times New Roman"/>
          <w:b w:val="0"/>
          <w:bCs w:val="0"/>
          <w:color w:val="000000"/>
          <w:sz w:val="24"/>
          <w:lang w:eastAsia="zh-CN"/>
        </w:rPr>
        <w:t>二十八、</w:t>
      </w:r>
      <w:r>
        <w:rPr>
          <w:rFonts w:hint="default" w:ascii="Times New Roman" w:hAnsi="Times New Roman" w:eastAsia="宋体" w:cs="Times New Roman"/>
          <w:b w:val="0"/>
          <w:bCs w:val="0"/>
          <w:color w:val="000000"/>
          <w:sz w:val="24"/>
        </w:rPr>
        <w:t>蔷薇科</w:t>
      </w:r>
      <w:r>
        <w:rPr>
          <w:rFonts w:hint="default" w:ascii="Times New Roman" w:hAnsi="Times New Roman" w:eastAsia="宋体" w:cs="Times New Roman"/>
          <w:b w:val="0"/>
          <w:bCs w:val="0"/>
          <w:color w:val="000000"/>
          <w:sz w:val="24"/>
          <w:lang w:val="en-US" w:eastAsia="zh-CN"/>
        </w:rPr>
        <w:t xml:space="preserve"> </w:t>
      </w:r>
      <w:r>
        <w:rPr>
          <w:rFonts w:hint="default" w:ascii="Times New Roman" w:hAnsi="Times New Roman" w:eastAsia="宋体" w:cs="Times New Roman"/>
          <w:b w:val="0"/>
          <w:bCs w:val="0"/>
          <w:color w:val="000000"/>
          <w:sz w:val="24"/>
        </w:rPr>
        <w:t>Rosaceae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悬钩子属</w:t>
      </w:r>
      <w:r>
        <w:rPr>
          <w:rFonts w:hint="default" w:ascii="Times New Roman" w:hAnsi="Times New Roman" w:eastAsia="宋体" w:cs="Times New Roman"/>
          <w:b/>
          <w:bCs/>
          <w:color w:val="000000"/>
          <w:sz w:val="24"/>
          <w:lang w:val="en-US" w:eastAsia="zh-CN"/>
        </w:rPr>
        <w:t xml:space="preserve"> Rubus</w:t>
      </w:r>
    </w:p>
    <w:p>
      <w:pPr>
        <w:numPr>
          <w:ilvl w:val="0"/>
          <w:numId w:val="13"/>
        </w:numPr>
        <w:rPr>
          <w:rFonts w:hint="default" w:ascii="Times New Roman" w:hAnsi="Times New Roman" w:eastAsia="宋体" w:cs="Times New Roman"/>
          <w:color w:val="000000"/>
          <w:sz w:val="24"/>
          <w:szCs w:val="21"/>
        </w:rPr>
      </w:pPr>
      <w:r>
        <w:rPr>
          <w:rFonts w:hint="default" w:ascii="Times New Roman" w:hAnsi="Times New Roman" w:eastAsia="宋体" w:cs="Times New Roman"/>
          <w:color w:val="000000"/>
          <w:sz w:val="24"/>
          <w:szCs w:val="21"/>
          <w:lang w:eastAsia="zh-CN"/>
        </w:rPr>
        <w:t>粗叶悬钩子</w:t>
      </w:r>
      <w:r>
        <w:rPr>
          <w:rFonts w:hint="default" w:ascii="Times New Roman" w:hAnsi="Times New Roman" w:eastAsia="宋体" w:cs="Times New Roman"/>
          <w:color w:val="000000"/>
          <w:sz w:val="24"/>
          <w:szCs w:val="21"/>
          <w:lang w:val="en-US" w:eastAsia="zh-CN"/>
        </w:rPr>
        <w:t xml:space="preserve">     </w:t>
      </w:r>
      <w:r>
        <w:rPr>
          <w:rFonts w:hint="default" w:ascii="Times New Roman" w:hAnsi="Times New Roman" w:eastAsia="宋体" w:cs="Times New Roman"/>
          <w:color w:val="000000"/>
          <w:sz w:val="24"/>
        </w:rPr>
        <w:t>Rubus</w:t>
      </w:r>
      <w:r>
        <w:rPr>
          <w:rFonts w:hint="default" w:ascii="Times New Roman" w:hAnsi="Times New Roman" w:eastAsia="宋体" w:cs="Times New Roman"/>
          <w:color w:val="000000"/>
          <w:sz w:val="24"/>
          <w:lang w:val="en-US" w:eastAsia="zh-CN"/>
        </w:rPr>
        <w:t xml:space="preserve"> alceifolius</w:t>
      </w:r>
    </w:p>
    <w:p>
      <w:pPr>
        <w:numPr>
          <w:ilvl w:val="0"/>
          <w:numId w:val="13"/>
        </w:numPr>
        <w:rPr>
          <w:rFonts w:hint="default" w:ascii="Times New Roman" w:hAnsi="Times New Roman" w:eastAsia="宋体" w:cs="Times New Roman"/>
          <w:color w:val="000000"/>
          <w:sz w:val="24"/>
          <w:szCs w:val="21"/>
        </w:rPr>
      </w:pPr>
      <w:r>
        <w:rPr>
          <w:rFonts w:hint="default" w:ascii="Times New Roman" w:hAnsi="Times New Roman" w:eastAsia="宋体" w:cs="Times New Roman"/>
          <w:color w:val="000000"/>
          <w:sz w:val="24"/>
          <w:szCs w:val="21"/>
        </w:rPr>
        <w:t>越南悬钩子</w:t>
      </w:r>
      <w:r>
        <w:rPr>
          <w:rFonts w:hint="default" w:ascii="Times New Roman" w:hAnsi="Times New Roman" w:eastAsia="宋体" w:cs="Times New Roman"/>
          <w:color w:val="000000"/>
          <w:sz w:val="24"/>
          <w:szCs w:val="21"/>
          <w:lang w:val="en-US" w:eastAsia="zh-CN"/>
        </w:rPr>
        <w:t xml:space="preserve">     </w:t>
      </w:r>
      <w:r>
        <w:rPr>
          <w:rFonts w:hint="default" w:ascii="Times New Roman" w:hAnsi="Times New Roman" w:eastAsia="宋体" w:cs="Times New Roman"/>
          <w:color w:val="000000"/>
          <w:sz w:val="24"/>
        </w:rPr>
        <w:t>Rubus</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szCs w:val="21"/>
        </w:rPr>
        <w:t>cochinchinensis Tratt</w:t>
      </w:r>
      <w:r>
        <w:rPr>
          <w:rFonts w:hint="default" w:ascii="Times New Roman" w:hAnsi="Times New Roman" w:eastAsia="宋体" w:cs="Times New Roman"/>
          <w:color w:val="000000"/>
          <w:sz w:val="24"/>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二十九、</w:t>
      </w:r>
      <w:r>
        <w:rPr>
          <w:rFonts w:hint="default" w:ascii="Times New Roman" w:hAnsi="Times New Roman" w:eastAsia="宋体" w:cs="Times New Roman"/>
          <w:color w:val="000000"/>
          <w:sz w:val="24"/>
        </w:rPr>
        <w:t>含羞草科</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rPr>
        <w:t>Mimosaceae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含羞草属</w:t>
      </w:r>
      <w:r>
        <w:rPr>
          <w:rFonts w:hint="default" w:ascii="Times New Roman" w:hAnsi="Times New Roman" w:eastAsia="宋体" w:cs="Times New Roman"/>
          <w:b/>
          <w:bCs/>
          <w:color w:val="000000"/>
          <w:sz w:val="24"/>
          <w:lang w:val="en-US" w:eastAsia="zh-CN"/>
        </w:rPr>
        <w:t xml:space="preserve"> Mimosa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含羞草</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Mimosa pudica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光荚含羞草</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 xml:space="preserve">Mimosa </w:t>
      </w:r>
      <w:r>
        <w:rPr>
          <w:rFonts w:hint="default" w:ascii="Times New Roman" w:hAnsi="Times New Roman" w:eastAsia="宋体" w:cs="Times New Roman"/>
          <w:color w:val="000000"/>
          <w:sz w:val="24"/>
          <w:lang w:val="en-US" w:eastAsia="zh-CN"/>
        </w:rPr>
        <w:t>bimucronata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三十、</w:t>
      </w:r>
      <w:r>
        <w:rPr>
          <w:rFonts w:hint="default" w:ascii="Times New Roman" w:hAnsi="Times New Roman" w:eastAsia="宋体" w:cs="Times New Roman"/>
          <w:color w:val="000000"/>
          <w:sz w:val="24"/>
        </w:rPr>
        <w:t>蝶形花科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Papilionaceae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相思子属</w:t>
      </w:r>
      <w:r>
        <w:rPr>
          <w:rFonts w:hint="default" w:ascii="Times New Roman" w:hAnsi="Times New Roman" w:eastAsia="宋体" w:cs="Times New Roman"/>
          <w:b/>
          <w:bCs/>
          <w:color w:val="000000"/>
          <w:sz w:val="24"/>
          <w:lang w:val="en-US" w:eastAsia="zh-CN"/>
        </w:rPr>
        <w:t xml:space="preserve"> Abrus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相思子</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Abrus precatorius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猪屎豆属</w:t>
      </w:r>
      <w:r>
        <w:rPr>
          <w:rFonts w:hint="default" w:ascii="Times New Roman" w:hAnsi="Times New Roman" w:eastAsia="宋体" w:cs="Times New Roman"/>
          <w:b/>
          <w:bCs/>
          <w:color w:val="000000"/>
          <w:sz w:val="24"/>
          <w:lang w:val="en-US" w:eastAsia="zh-CN"/>
        </w:rPr>
        <w:t xml:space="preserve"> Crotalaria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猪屎豆</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 xml:space="preserve">Crotalaria </w:t>
      </w:r>
      <w:r>
        <w:rPr>
          <w:rFonts w:hint="default" w:ascii="Times New Roman" w:hAnsi="Times New Roman" w:eastAsia="宋体" w:cs="Times New Roman"/>
          <w:color w:val="000000"/>
          <w:sz w:val="24"/>
          <w:lang w:val="en-US" w:eastAsia="zh-CN"/>
        </w:rPr>
        <w:t>pallida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千斤拔属</w:t>
      </w:r>
      <w:r>
        <w:rPr>
          <w:rFonts w:hint="default" w:ascii="Times New Roman" w:hAnsi="Times New Roman" w:eastAsia="宋体" w:cs="Times New Roman"/>
          <w:b/>
          <w:bCs/>
          <w:color w:val="000000"/>
          <w:sz w:val="24"/>
          <w:lang w:val="en-US" w:eastAsia="zh-CN"/>
        </w:rPr>
        <w:t xml:space="preserve"> Flemingia</w:t>
      </w:r>
    </w:p>
    <w:p>
      <w:pPr>
        <w:numPr>
          <w:ilvl w:val="0"/>
          <w:numId w:val="13"/>
        </w:numPr>
        <w:rPr>
          <w:rFonts w:hint="default" w:ascii="Times New Roman" w:hAnsi="Times New Roman" w:eastAsia="宋体" w:cs="Times New Roman"/>
          <w:b w:val="0"/>
          <w:bCs w:val="0"/>
          <w:color w:val="000000"/>
          <w:sz w:val="24"/>
          <w:lang w:val="en-US" w:eastAsia="zh-CN"/>
        </w:rPr>
      </w:pPr>
      <w:r>
        <w:rPr>
          <w:rFonts w:hint="default" w:ascii="Times New Roman" w:hAnsi="Times New Roman" w:eastAsia="宋体" w:cs="Times New Roman"/>
          <w:b w:val="0"/>
          <w:bCs w:val="0"/>
          <w:color w:val="000000"/>
          <w:sz w:val="24"/>
          <w:lang w:eastAsia="zh-CN"/>
        </w:rPr>
        <w:t>千斤拔</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 xml:space="preserve">  Flemingia prostrata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b/>
          <w:bCs/>
          <w:color w:val="000000"/>
          <w:sz w:val="24"/>
          <w:lang w:val="en-US" w:eastAsia="zh-CN"/>
        </w:rPr>
        <w:t>乳豆属 Galactia</w:t>
      </w:r>
      <w:r>
        <w:rPr>
          <w:rFonts w:hint="default" w:ascii="Times New Roman" w:hAnsi="Times New Roman" w:eastAsia="宋体" w:cs="Times New Roman"/>
          <w:color w:val="000000"/>
          <w:sz w:val="24"/>
        </w:rPr>
        <w:t xml:space="preserve"> </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毛乳豆</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Galactia tebyufkira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 xml:space="preserve">排钱草属 </w:t>
      </w:r>
      <w:r>
        <w:rPr>
          <w:rFonts w:hint="default" w:ascii="Times New Roman" w:hAnsi="Times New Roman" w:eastAsia="宋体" w:cs="Times New Roman"/>
          <w:b/>
          <w:bCs/>
          <w:color w:val="000000"/>
          <w:sz w:val="24"/>
        </w:rPr>
        <w:t>P</w:t>
      </w:r>
      <w:r>
        <w:rPr>
          <w:rFonts w:hint="default" w:ascii="Times New Roman" w:hAnsi="Times New Roman" w:eastAsia="宋体" w:cs="Times New Roman"/>
          <w:b/>
          <w:bCs/>
          <w:color w:val="000000"/>
          <w:sz w:val="24"/>
          <w:lang w:val="en-US" w:eastAsia="zh-CN"/>
        </w:rPr>
        <w:t>hyllodium</w:t>
      </w:r>
    </w:p>
    <w:p>
      <w:pPr>
        <w:numPr>
          <w:ilvl w:val="0"/>
          <w:numId w:val="13"/>
        </w:numPr>
        <w:rPr>
          <w:rFonts w:hint="default" w:ascii="Times New Roman" w:hAnsi="Times New Roman" w:eastAsia="宋体" w:cs="Times New Roman"/>
          <w:b w:val="0"/>
          <w:bCs w:val="0"/>
          <w:sz w:val="24"/>
          <w:lang w:val="en-US" w:eastAsia="zh-CN"/>
        </w:rPr>
      </w:pPr>
      <w:r>
        <w:rPr>
          <w:rFonts w:hint="default" w:ascii="Times New Roman" w:hAnsi="Times New Roman" w:eastAsia="宋体" w:cs="Times New Roman"/>
          <w:b w:val="0"/>
          <w:bCs w:val="0"/>
          <w:color w:val="000000"/>
          <w:sz w:val="24"/>
          <w:lang w:eastAsia="zh-CN"/>
        </w:rPr>
        <w:t>排钱草</w:t>
      </w:r>
      <w:r>
        <w:rPr>
          <w:rFonts w:hint="default" w:ascii="Times New Roman" w:hAnsi="Times New Roman" w:eastAsia="宋体" w:cs="Times New Roman"/>
          <w:b w:val="0"/>
          <w:bCs w:val="0"/>
          <w:color w:val="000000"/>
          <w:sz w:val="24"/>
          <w:lang w:val="en-US" w:eastAsia="zh-CN"/>
        </w:rPr>
        <w:t xml:space="preserve">     </w:t>
      </w:r>
      <w:r>
        <w:rPr>
          <w:rFonts w:hint="default" w:ascii="Times New Roman" w:hAnsi="Times New Roman" w:eastAsia="宋体" w:cs="Times New Roman"/>
          <w:b w:val="0"/>
          <w:bCs w:val="0"/>
          <w:color w:val="000000"/>
          <w:sz w:val="24"/>
        </w:rPr>
        <w:t>P</w:t>
      </w:r>
      <w:r>
        <w:rPr>
          <w:rFonts w:hint="default" w:ascii="Times New Roman" w:hAnsi="Times New Roman" w:eastAsia="宋体" w:cs="Times New Roman"/>
          <w:b w:val="0"/>
          <w:bCs w:val="0"/>
          <w:color w:val="000000"/>
          <w:sz w:val="24"/>
          <w:lang w:val="en-US" w:eastAsia="zh-CN"/>
        </w:rPr>
        <w:t>hyllodium pulchellum</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 xml:space="preserve">葛属 </w:t>
      </w:r>
      <w:r>
        <w:rPr>
          <w:rFonts w:hint="default" w:ascii="Times New Roman" w:hAnsi="Times New Roman" w:eastAsia="宋体" w:cs="Times New Roman"/>
          <w:b/>
          <w:bCs/>
          <w:color w:val="000000"/>
          <w:sz w:val="24"/>
        </w:rPr>
        <w:t>Pueraria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野葛</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Pueraria</w:t>
      </w:r>
      <w:r>
        <w:rPr>
          <w:rFonts w:hint="default" w:ascii="Times New Roman" w:hAnsi="Times New Roman" w:eastAsia="宋体" w:cs="Times New Roman"/>
          <w:color w:val="000000"/>
          <w:sz w:val="24"/>
          <w:lang w:val="en-US" w:eastAsia="zh-CN"/>
        </w:rPr>
        <w:t xml:space="preserve"> montana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 xml:space="preserve">密花豆属 </w:t>
      </w:r>
      <w:r>
        <w:rPr>
          <w:rFonts w:hint="default" w:ascii="Times New Roman" w:hAnsi="Times New Roman" w:eastAsia="宋体" w:cs="Times New Roman"/>
          <w:b/>
          <w:bCs/>
          <w:color w:val="000000"/>
          <w:sz w:val="24"/>
          <w:lang w:val="en-US" w:eastAsia="zh-CN"/>
        </w:rPr>
        <w:t>Spatholobus</w:t>
      </w:r>
    </w:p>
    <w:p>
      <w:pPr>
        <w:numPr>
          <w:ilvl w:val="0"/>
          <w:numId w:val="13"/>
        </w:numPr>
        <w:rPr>
          <w:rFonts w:hint="default" w:ascii="Times New Roman" w:hAnsi="Times New Roman" w:eastAsia="宋体" w:cs="Times New Roman"/>
          <w:b w:val="0"/>
          <w:bCs w:val="0"/>
          <w:sz w:val="24"/>
        </w:rPr>
      </w:pPr>
      <w:r>
        <w:rPr>
          <w:rFonts w:hint="default" w:ascii="Times New Roman" w:hAnsi="Times New Roman" w:eastAsia="宋体" w:cs="Times New Roman"/>
          <w:b w:val="0"/>
          <w:bCs w:val="0"/>
          <w:color w:val="000000"/>
          <w:sz w:val="24"/>
          <w:lang w:eastAsia="zh-CN"/>
        </w:rPr>
        <w:t>密花豆</w:t>
      </w:r>
      <w:r>
        <w:rPr>
          <w:rFonts w:hint="default" w:ascii="Times New Roman" w:hAnsi="Times New Roman" w:eastAsia="宋体" w:cs="Times New Roman"/>
          <w:b w:val="0"/>
          <w:bCs w:val="0"/>
          <w:color w:val="000000"/>
          <w:sz w:val="24"/>
          <w:lang w:val="en-US" w:eastAsia="zh-CN"/>
        </w:rPr>
        <w:t xml:space="preserve">     Spatholobus suberectus Dunn</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sz w:val="24"/>
          <w:lang w:val="en-US" w:eastAsia="zh-CN"/>
        </w:rPr>
      </w:pPr>
      <w:r>
        <w:rPr>
          <w:rFonts w:hint="default" w:ascii="Times New Roman" w:hAnsi="Times New Roman" w:eastAsia="宋体" w:cs="Times New Roman"/>
          <w:b/>
          <w:bCs/>
          <w:sz w:val="24"/>
          <w:lang w:val="en-US" w:eastAsia="zh-CN"/>
        </w:rPr>
        <w:t xml:space="preserve">葫芦茶属 </w:t>
      </w:r>
      <w:r>
        <w:rPr>
          <w:rFonts w:hint="default" w:ascii="Times New Roman" w:hAnsi="Times New Roman" w:eastAsia="宋体" w:cs="Times New Roman"/>
          <w:b/>
          <w:bCs/>
          <w:color w:val="000000"/>
          <w:sz w:val="24"/>
          <w:lang w:val="en-US" w:eastAsia="zh-CN"/>
        </w:rPr>
        <w:t>Tadehagi</w:t>
      </w:r>
    </w:p>
    <w:p>
      <w:pPr>
        <w:numPr>
          <w:ilvl w:val="0"/>
          <w:numId w:val="13"/>
        </w:numPr>
        <w:rPr>
          <w:rFonts w:hint="default" w:ascii="Times New Roman" w:hAnsi="Times New Roman" w:eastAsia="宋体" w:cs="Times New Roman"/>
          <w:sz w:val="24"/>
        </w:rPr>
      </w:pPr>
      <w:r>
        <w:rPr>
          <w:rFonts w:hint="default" w:ascii="Times New Roman" w:hAnsi="Times New Roman" w:eastAsia="宋体" w:cs="Times New Roman"/>
          <w:b w:val="0"/>
          <w:bCs w:val="0"/>
          <w:color w:val="000000"/>
          <w:sz w:val="24"/>
          <w:lang w:eastAsia="zh-CN"/>
        </w:rPr>
        <w:t>葫芦茶</w:t>
      </w:r>
      <w:r>
        <w:rPr>
          <w:rFonts w:hint="default" w:ascii="Times New Roman" w:hAnsi="Times New Roman" w:eastAsia="宋体" w:cs="Times New Roman"/>
          <w:b w:val="0"/>
          <w:bCs w:val="0"/>
          <w:color w:val="000000"/>
          <w:sz w:val="24"/>
          <w:lang w:val="en-US" w:eastAsia="zh-CN"/>
        </w:rPr>
        <w:t xml:space="preserve">     Tadehagi triquetrum</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sz w:val="24"/>
          <w:lang w:eastAsia="zh-CN"/>
        </w:rPr>
      </w:pPr>
      <w:r>
        <w:rPr>
          <w:rFonts w:hint="default" w:ascii="Times New Roman" w:hAnsi="Times New Roman" w:eastAsia="宋体" w:cs="Times New Roman"/>
          <w:color w:val="000000"/>
          <w:sz w:val="24"/>
          <w:lang w:eastAsia="zh-CN"/>
        </w:rPr>
        <w:t>三十一、</w:t>
      </w:r>
      <w:r>
        <w:rPr>
          <w:rFonts w:hint="default" w:ascii="Times New Roman" w:hAnsi="Times New Roman" w:eastAsia="宋体" w:cs="Times New Roman"/>
          <w:color w:val="000000"/>
          <w:sz w:val="24"/>
        </w:rPr>
        <w:t>榆科</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rPr>
        <w:t>Ulmaceae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山黄麻属</w:t>
      </w:r>
      <w:r>
        <w:rPr>
          <w:rFonts w:hint="default" w:ascii="Times New Roman" w:hAnsi="Times New Roman" w:eastAsia="宋体" w:cs="Times New Roman"/>
          <w:b/>
          <w:bCs/>
          <w:color w:val="000000"/>
          <w:sz w:val="24"/>
          <w:lang w:val="en-US" w:eastAsia="zh-CN"/>
        </w:rPr>
        <w:t xml:space="preserve"> Trema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狭叶山黄麻</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Trema</w:t>
      </w:r>
      <w:r>
        <w:rPr>
          <w:rFonts w:hint="default" w:ascii="Times New Roman" w:hAnsi="Times New Roman" w:eastAsia="宋体" w:cs="Times New Roman"/>
          <w:color w:val="000000"/>
          <w:sz w:val="24"/>
          <w:lang w:val="en-US" w:eastAsia="zh-CN"/>
        </w:rPr>
        <w:t xml:space="preserve"> angustifolia Bl.</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山黄麻</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 xml:space="preserve">Trema </w:t>
      </w:r>
      <w:r>
        <w:rPr>
          <w:rFonts w:hint="default" w:ascii="Times New Roman" w:hAnsi="Times New Roman" w:eastAsia="宋体" w:cs="Times New Roman"/>
          <w:color w:val="000000"/>
          <w:sz w:val="24"/>
          <w:lang w:val="en-US" w:eastAsia="zh-CN"/>
        </w:rPr>
        <w:t>tomentosa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三十二、</w:t>
      </w:r>
      <w:r>
        <w:rPr>
          <w:rFonts w:hint="default" w:ascii="Times New Roman" w:hAnsi="Times New Roman" w:eastAsia="宋体" w:cs="Times New Roman"/>
          <w:color w:val="000000"/>
          <w:sz w:val="24"/>
        </w:rPr>
        <w:t>桑科</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rPr>
        <w:t>Moraceae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val="en-US" w:eastAsia="zh-CN"/>
        </w:rPr>
        <w:t>构属 Broussonetia</w:t>
      </w:r>
    </w:p>
    <w:p>
      <w:pPr>
        <w:numPr>
          <w:ilvl w:val="0"/>
          <w:numId w:val="13"/>
        </w:numPr>
        <w:rPr>
          <w:rFonts w:hint="default" w:ascii="Times New Roman" w:hAnsi="Times New Roman" w:eastAsia="宋体" w:cs="Times New Roman"/>
          <w:b w:val="0"/>
          <w:bCs w:val="0"/>
          <w:color w:val="000000"/>
          <w:sz w:val="24"/>
          <w:lang w:val="en-US" w:eastAsia="zh-CN"/>
        </w:rPr>
      </w:pPr>
      <w:r>
        <w:rPr>
          <w:rFonts w:hint="default" w:ascii="Times New Roman" w:hAnsi="Times New Roman" w:eastAsia="宋体" w:cs="Times New Roman"/>
          <w:b w:val="0"/>
          <w:bCs w:val="0"/>
          <w:color w:val="000000"/>
          <w:sz w:val="24"/>
          <w:lang w:eastAsia="zh-CN"/>
        </w:rPr>
        <w:t>构树</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 xml:space="preserve">   Broussonetia papyrifera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rPr>
      </w:pPr>
      <w:r>
        <w:rPr>
          <w:rFonts w:hint="default" w:ascii="Times New Roman" w:hAnsi="Times New Roman" w:eastAsia="宋体" w:cs="Times New Roman"/>
          <w:b/>
          <w:bCs/>
          <w:color w:val="000000"/>
          <w:sz w:val="24"/>
          <w:lang w:val="en-US" w:eastAsia="zh-CN"/>
        </w:rPr>
        <w:t xml:space="preserve">榕属 </w:t>
      </w:r>
      <w:r>
        <w:rPr>
          <w:rFonts w:hint="default" w:ascii="Times New Roman" w:hAnsi="Times New Roman" w:eastAsia="宋体" w:cs="Times New Roman"/>
          <w:b/>
          <w:bCs/>
          <w:color w:val="000000"/>
          <w:sz w:val="24"/>
        </w:rPr>
        <w:t>Ficus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对叶榕</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Ficus hispida</w:t>
      </w:r>
      <w:r>
        <w:rPr>
          <w:rFonts w:hint="default" w:ascii="Times New Roman" w:hAnsi="Times New Roman" w:eastAsia="宋体" w:cs="Times New Roman"/>
          <w:color w:val="000000"/>
          <w:sz w:val="24"/>
          <w:lang w:val="en-US" w:eastAsia="zh-CN"/>
        </w:rPr>
        <w:t xml:space="preserve"> Linn.</w:t>
      </w:r>
    </w:p>
    <w:p>
      <w:pPr>
        <w:numPr>
          <w:ilvl w:val="0"/>
          <w:numId w:val="13"/>
        </w:numPr>
        <w:rPr>
          <w:rFonts w:hint="default" w:ascii="Times New Roman" w:hAnsi="Times New Roman" w:eastAsia="宋体" w:cs="Times New Roman"/>
          <w:sz w:val="24"/>
          <w:lang w:val="en-US" w:eastAsia="zh-CN"/>
        </w:rPr>
      </w:pPr>
      <w:r>
        <w:rPr>
          <w:rFonts w:hint="default" w:ascii="Times New Roman" w:hAnsi="Times New Roman" w:eastAsia="宋体" w:cs="Times New Roman"/>
          <w:color w:val="000000"/>
          <w:sz w:val="24"/>
          <w:lang w:eastAsia="zh-CN"/>
        </w:rPr>
        <w:t>琴叶榕</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 xml:space="preserve">Ficus </w:t>
      </w:r>
      <w:r>
        <w:rPr>
          <w:rFonts w:hint="default" w:ascii="Times New Roman" w:hAnsi="Times New Roman" w:eastAsia="宋体" w:cs="Times New Roman"/>
          <w:color w:val="000000"/>
          <w:sz w:val="24"/>
          <w:lang w:val="en-US" w:eastAsia="zh-CN"/>
        </w:rPr>
        <w:t>pandurata Hance in Ann.</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rPr>
      </w:pPr>
      <w:r>
        <w:rPr>
          <w:rFonts w:hint="default" w:ascii="Times New Roman" w:hAnsi="Times New Roman" w:eastAsia="宋体" w:cs="Times New Roman"/>
          <w:b/>
          <w:bCs/>
          <w:color w:val="000000"/>
          <w:sz w:val="24"/>
          <w:lang w:val="en-US" w:eastAsia="zh-CN"/>
        </w:rPr>
        <w:t xml:space="preserve">牛筋藤属 </w:t>
      </w:r>
      <w:r>
        <w:rPr>
          <w:rFonts w:hint="default" w:ascii="Times New Roman" w:hAnsi="Times New Roman" w:eastAsia="宋体" w:cs="Times New Roman"/>
          <w:b/>
          <w:bCs/>
          <w:color w:val="000000"/>
          <w:sz w:val="24"/>
        </w:rPr>
        <w:t>Malaisia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牛筋藤</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Malaisia scanden</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鹊肾属</w:t>
      </w:r>
      <w:r>
        <w:rPr>
          <w:rFonts w:hint="default" w:ascii="Times New Roman" w:hAnsi="Times New Roman" w:eastAsia="宋体" w:cs="Times New Roman"/>
          <w:b/>
          <w:bCs/>
          <w:color w:val="000000"/>
          <w:sz w:val="24"/>
          <w:lang w:val="en-US" w:eastAsia="zh-CN"/>
        </w:rPr>
        <w:t xml:space="preserve"> Streblus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鹊肾树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Streblus</w:t>
      </w:r>
      <w:r>
        <w:rPr>
          <w:rFonts w:hint="default" w:ascii="Times New Roman" w:hAnsi="Times New Roman" w:eastAsia="宋体" w:cs="Times New Roman"/>
          <w:color w:val="000000"/>
          <w:sz w:val="24"/>
          <w:lang w:val="en-US" w:eastAsia="zh-CN"/>
        </w:rPr>
        <w:t xml:space="preserve"> asper</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eastAsia="zh-CN"/>
        </w:rPr>
        <w:t>三十三、檀香</w:t>
      </w:r>
      <w:r>
        <w:rPr>
          <w:rFonts w:hint="default" w:ascii="Times New Roman" w:hAnsi="Times New Roman" w:eastAsia="宋体" w:cs="Times New Roman"/>
          <w:color w:val="auto"/>
          <w:sz w:val="24"/>
        </w:rPr>
        <w:t>科</w:t>
      </w:r>
      <w:r>
        <w:rPr>
          <w:rFonts w:hint="default" w:ascii="Times New Roman" w:hAnsi="Times New Roman" w:eastAsia="宋体" w:cs="Times New Roman"/>
          <w:color w:val="auto"/>
          <w:sz w:val="24"/>
          <w:lang w:val="en-US" w:eastAsia="zh-CN"/>
        </w:rPr>
        <w:t xml:space="preserve"> Santalaceae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eastAsia="zh-CN"/>
        </w:rPr>
        <w:t>寄生藤属</w:t>
      </w:r>
      <w:r>
        <w:rPr>
          <w:rFonts w:hint="default" w:ascii="Times New Roman" w:hAnsi="Times New Roman" w:eastAsia="宋体" w:cs="Times New Roman"/>
          <w:b/>
          <w:bCs/>
          <w:lang w:val="en-US" w:eastAsia="zh-CN"/>
        </w:rPr>
        <w:t xml:space="preserve"> </w:t>
      </w:r>
      <w:r>
        <w:rPr>
          <w:rFonts w:hint="default" w:ascii="Times New Roman" w:hAnsi="Times New Roman" w:eastAsia="宋体" w:cs="Times New Roman"/>
          <w:b/>
          <w:bCs/>
          <w:color w:val="000000"/>
          <w:sz w:val="24"/>
          <w:lang w:val="en-US" w:eastAsia="zh-CN"/>
        </w:rPr>
        <w:t>Dendrotrophe</w:t>
      </w:r>
    </w:p>
    <w:p>
      <w:pPr>
        <w:numPr>
          <w:ilvl w:val="0"/>
          <w:numId w:val="13"/>
        </w:numPr>
        <w:rPr>
          <w:rFonts w:hint="default" w:ascii="Times New Roman" w:hAnsi="Times New Roman" w:eastAsia="宋体" w:cs="Times New Roman"/>
          <w:sz w:val="24"/>
        </w:rPr>
      </w:pPr>
      <w:r>
        <w:rPr>
          <w:rFonts w:hint="default" w:ascii="Times New Roman" w:hAnsi="Times New Roman" w:eastAsia="宋体" w:cs="Times New Roman"/>
          <w:color w:val="000000"/>
          <w:sz w:val="24"/>
          <w:lang w:eastAsia="zh-CN"/>
        </w:rPr>
        <w:t>寄生藤</w:t>
      </w:r>
      <w:r>
        <w:rPr>
          <w:rFonts w:hint="default" w:ascii="Times New Roman" w:hAnsi="Times New Roman" w:eastAsia="宋体" w:cs="Times New Roman"/>
          <w:color w:val="000000"/>
          <w:sz w:val="24"/>
        </w:rPr>
        <w:t xml:space="preserve">  </w:t>
      </w:r>
      <w:r>
        <w:rPr>
          <w:rFonts w:hint="default" w:ascii="Times New Roman" w:hAnsi="Times New Roman" w:eastAsia="宋体" w:cs="Times New Roman"/>
          <w:color w:val="000000"/>
          <w:sz w:val="24"/>
        </w:rPr>
        <w:tab/>
      </w:r>
      <w:r>
        <w:rPr>
          <w:rFonts w:hint="default" w:ascii="Times New Roman" w:hAnsi="Times New Roman" w:eastAsia="宋体" w:cs="Times New Roman"/>
          <w:b w:val="0"/>
          <w:bCs w:val="0"/>
          <w:color w:val="000000"/>
          <w:sz w:val="24"/>
          <w:lang w:val="en-US" w:eastAsia="zh-CN"/>
        </w:rPr>
        <w:t>Dendrotrophe varians</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eastAsia="zh-CN"/>
        </w:rPr>
        <w:t>三十四、鼠李</w:t>
      </w:r>
      <w:r>
        <w:rPr>
          <w:rFonts w:hint="default" w:ascii="Times New Roman" w:hAnsi="Times New Roman" w:eastAsia="宋体" w:cs="Times New Roman"/>
          <w:color w:val="auto"/>
          <w:sz w:val="24"/>
        </w:rPr>
        <w:t>科</w:t>
      </w:r>
      <w:r>
        <w:rPr>
          <w:rFonts w:hint="default" w:ascii="Times New Roman" w:hAnsi="Times New Roman" w:eastAsia="宋体" w:cs="Times New Roman"/>
          <w:color w:val="auto"/>
          <w:sz w:val="24"/>
          <w:lang w:val="en-US" w:eastAsia="zh-CN"/>
        </w:rPr>
        <w:t xml:space="preserve"> Rhamnaceae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eastAsia="zh-CN"/>
        </w:rPr>
        <w:t>雀梅藤属</w:t>
      </w:r>
      <w:r>
        <w:rPr>
          <w:rFonts w:hint="default" w:ascii="Times New Roman" w:hAnsi="Times New Roman" w:eastAsia="宋体" w:cs="Times New Roman"/>
          <w:b/>
          <w:bCs/>
          <w:lang w:val="en-US" w:eastAsia="zh-CN"/>
        </w:rPr>
        <w:t xml:space="preserve"> </w:t>
      </w:r>
      <w:r>
        <w:rPr>
          <w:rFonts w:hint="default" w:ascii="Times New Roman" w:hAnsi="Times New Roman" w:eastAsia="宋体" w:cs="Times New Roman"/>
          <w:b/>
          <w:bCs/>
          <w:color w:val="000000"/>
          <w:sz w:val="24"/>
          <w:lang w:val="en-US" w:eastAsia="zh-CN"/>
        </w:rPr>
        <w:t>Sageretia</w:t>
      </w:r>
    </w:p>
    <w:p>
      <w:pPr>
        <w:numPr>
          <w:ilvl w:val="0"/>
          <w:numId w:val="13"/>
        </w:numPr>
        <w:rPr>
          <w:rFonts w:hint="default" w:ascii="Times New Roman" w:hAnsi="Times New Roman" w:eastAsia="宋体" w:cs="Times New Roman"/>
          <w:sz w:val="24"/>
        </w:rPr>
      </w:pPr>
      <w:r>
        <w:rPr>
          <w:rFonts w:hint="default" w:ascii="Times New Roman" w:hAnsi="Times New Roman" w:eastAsia="宋体" w:cs="Times New Roman"/>
          <w:color w:val="000000"/>
          <w:sz w:val="24"/>
          <w:lang w:eastAsia="zh-CN"/>
        </w:rPr>
        <w:t>雀梅藤</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b w:val="0"/>
          <w:bCs w:val="0"/>
          <w:color w:val="000000"/>
          <w:sz w:val="24"/>
          <w:lang w:val="en-US" w:eastAsia="zh-CN"/>
        </w:rPr>
        <w:t>Sageretia thea（Osbeck）Johnst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三十五、</w:t>
      </w:r>
      <w:r>
        <w:rPr>
          <w:rFonts w:hint="default" w:ascii="Times New Roman" w:hAnsi="Times New Roman" w:eastAsia="宋体" w:cs="Times New Roman"/>
          <w:color w:val="000000"/>
          <w:sz w:val="24"/>
        </w:rPr>
        <w:t>葡萄科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Vitaceae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蛇葡萄属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Ampelopsis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蛇葡萄</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 xml:space="preserve">Ampelopsis </w:t>
      </w:r>
      <w:r>
        <w:rPr>
          <w:rFonts w:hint="default" w:ascii="Times New Roman" w:hAnsi="Times New Roman" w:eastAsia="宋体" w:cs="Times New Roman"/>
          <w:color w:val="000000"/>
          <w:sz w:val="24"/>
          <w:lang w:val="en-US" w:eastAsia="zh-CN"/>
        </w:rPr>
        <w:t>glandulosa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白粉藤属</w:t>
      </w:r>
      <w:r>
        <w:rPr>
          <w:rFonts w:hint="default" w:ascii="Times New Roman" w:hAnsi="Times New Roman" w:eastAsia="宋体" w:cs="Times New Roman"/>
          <w:b/>
          <w:bCs/>
          <w:color w:val="000000"/>
          <w:sz w:val="24"/>
          <w:lang w:val="en-US" w:eastAsia="zh-CN"/>
        </w:rPr>
        <w:t xml:space="preserve"> Cissus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白粉藤</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 xml:space="preserve">Cissus repens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三十六、</w:t>
      </w:r>
      <w:r>
        <w:rPr>
          <w:rFonts w:hint="default" w:ascii="Times New Roman" w:hAnsi="Times New Roman" w:eastAsia="宋体" w:cs="Times New Roman"/>
          <w:color w:val="000000"/>
          <w:sz w:val="24"/>
        </w:rPr>
        <w:t>芸香科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Rutaceae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rPr>
      </w:pPr>
      <w:r>
        <w:rPr>
          <w:rFonts w:hint="default" w:ascii="Times New Roman" w:hAnsi="Times New Roman" w:eastAsia="宋体" w:cs="Times New Roman"/>
          <w:b/>
          <w:bCs/>
          <w:color w:val="000000"/>
          <w:sz w:val="24"/>
        </w:rPr>
        <w:t>酒饼簕</w:t>
      </w:r>
      <w:r>
        <w:rPr>
          <w:rFonts w:hint="default" w:ascii="Times New Roman" w:hAnsi="Times New Roman" w:eastAsia="宋体" w:cs="Times New Roman"/>
          <w:b/>
          <w:bCs/>
          <w:color w:val="000000"/>
          <w:sz w:val="24"/>
        </w:rPr>
        <w:tab/>
      </w:r>
      <w:r>
        <w:rPr>
          <w:rFonts w:hint="default" w:ascii="Times New Roman" w:hAnsi="Times New Roman" w:eastAsia="宋体" w:cs="Times New Roman"/>
          <w:b/>
          <w:bCs/>
          <w:color w:val="000000"/>
          <w:sz w:val="24"/>
        </w:rPr>
        <w:t>Atalantia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酒饼簕</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Atalantia buxifolia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小芸木属</w:t>
      </w:r>
      <w:r>
        <w:rPr>
          <w:rFonts w:hint="default" w:ascii="Times New Roman" w:hAnsi="Times New Roman" w:eastAsia="宋体" w:cs="Times New Roman"/>
          <w:b/>
          <w:bCs/>
          <w:color w:val="000000"/>
          <w:sz w:val="24"/>
          <w:lang w:val="en-US" w:eastAsia="zh-CN"/>
        </w:rPr>
        <w:t xml:space="preserve"> Micromelum</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大</w:t>
      </w:r>
      <w:r>
        <w:rPr>
          <w:rFonts w:hint="default" w:ascii="Times New Roman" w:hAnsi="Times New Roman" w:eastAsia="宋体" w:cs="Times New Roman"/>
          <w:color w:val="000000"/>
          <w:sz w:val="24"/>
          <w:lang w:eastAsia="zh-CN"/>
        </w:rPr>
        <w:t>管</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Micromelum falcatum</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花椒属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Zanthoxylum</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sz w:val="24"/>
        </w:rPr>
        <w:t>簕欓花椒</w:t>
      </w:r>
      <w:r>
        <w:rPr>
          <w:rFonts w:hint="default" w:ascii="Times New Roman" w:hAnsi="Times New Roman" w:eastAsia="宋体" w:cs="Times New Roman"/>
          <w:sz w:val="24"/>
          <w:lang w:val="en-US" w:eastAsia="zh-CN"/>
        </w:rPr>
        <w:t xml:space="preserve">    Zanthoxylum avicennae</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两面针</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Zanthoxylum nitidum</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三十七、</w:t>
      </w:r>
      <w:r>
        <w:rPr>
          <w:rFonts w:hint="default" w:ascii="Times New Roman" w:hAnsi="Times New Roman" w:eastAsia="宋体" w:cs="Times New Roman"/>
          <w:color w:val="000000"/>
          <w:sz w:val="24"/>
        </w:rPr>
        <w:t>苦木科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Simarubaceae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rPr>
      </w:pPr>
      <w:r>
        <w:rPr>
          <w:rFonts w:hint="default" w:ascii="Times New Roman" w:hAnsi="Times New Roman" w:eastAsia="宋体" w:cs="Times New Roman"/>
          <w:b/>
          <w:bCs/>
          <w:color w:val="000000"/>
          <w:sz w:val="24"/>
        </w:rPr>
        <w:t>鸦胆子</w:t>
      </w:r>
      <w:r>
        <w:rPr>
          <w:rFonts w:hint="default" w:ascii="Times New Roman" w:hAnsi="Times New Roman" w:eastAsia="宋体" w:cs="Times New Roman"/>
          <w:b/>
          <w:bCs/>
          <w:color w:val="000000"/>
          <w:sz w:val="24"/>
          <w:lang w:eastAsia="zh-CN"/>
        </w:rPr>
        <w:t>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Brucea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鸦胆子</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Brucea javanica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牛筋果属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Harrisonia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牛筋果</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Harrisonia perforata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三十八、</w:t>
      </w:r>
      <w:r>
        <w:rPr>
          <w:rFonts w:hint="default" w:ascii="Times New Roman" w:hAnsi="Times New Roman" w:eastAsia="宋体" w:cs="Times New Roman"/>
          <w:color w:val="000000"/>
          <w:sz w:val="24"/>
        </w:rPr>
        <w:t>楝科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Meliaceae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楝属</w:t>
      </w:r>
      <w:r>
        <w:rPr>
          <w:rFonts w:hint="default" w:ascii="Times New Roman" w:hAnsi="Times New Roman" w:eastAsia="宋体" w:cs="Times New Roman"/>
          <w:b/>
          <w:bCs/>
          <w:color w:val="000000"/>
          <w:sz w:val="24"/>
          <w:lang w:val="en-US" w:eastAsia="zh-CN"/>
        </w:rPr>
        <w:t xml:space="preserve"> Melia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苦楝</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Melia azedarach</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三十九、</w:t>
      </w:r>
      <w:r>
        <w:rPr>
          <w:rFonts w:hint="default" w:ascii="Times New Roman" w:hAnsi="Times New Roman" w:eastAsia="宋体" w:cs="Times New Roman"/>
          <w:color w:val="000000"/>
          <w:sz w:val="24"/>
        </w:rPr>
        <w:t>无患子科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Sapindaceae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倒地铃属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Cardiospermum</w:t>
      </w:r>
    </w:p>
    <w:p>
      <w:pPr>
        <w:numPr>
          <w:ilvl w:val="0"/>
          <w:numId w:val="13"/>
        </w:numPr>
        <w:rPr>
          <w:rFonts w:hint="default" w:ascii="Times New Roman" w:hAnsi="Times New Roman" w:eastAsia="宋体" w:cs="Times New Roman"/>
          <w:b w:val="0"/>
          <w:bCs w:val="0"/>
          <w:color w:val="000000"/>
          <w:sz w:val="24"/>
          <w:lang w:eastAsia="zh-CN"/>
        </w:rPr>
      </w:pPr>
      <w:r>
        <w:rPr>
          <w:rFonts w:hint="default" w:ascii="Times New Roman" w:hAnsi="Times New Roman" w:eastAsia="宋体" w:cs="Times New Roman"/>
          <w:b w:val="0"/>
          <w:bCs w:val="0"/>
          <w:color w:val="000000"/>
          <w:sz w:val="24"/>
        </w:rPr>
        <w:t>倒地铃</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 xml:space="preserve">  </w:t>
      </w:r>
      <w:r>
        <w:rPr>
          <w:rFonts w:hint="default" w:ascii="Times New Roman" w:hAnsi="Times New Roman" w:eastAsia="宋体" w:cs="Times New Roman"/>
          <w:b w:val="0"/>
          <w:bCs w:val="0"/>
          <w:color w:val="000000"/>
          <w:sz w:val="24"/>
        </w:rPr>
        <w:t>Cardiospermum halicacabum</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鳞花木属</w:t>
      </w:r>
      <w:r>
        <w:rPr>
          <w:rFonts w:hint="default" w:ascii="Times New Roman" w:hAnsi="Times New Roman" w:eastAsia="宋体" w:cs="Times New Roman"/>
          <w:b/>
          <w:bCs/>
          <w:color w:val="000000"/>
          <w:sz w:val="24"/>
          <w:lang w:val="en-US" w:eastAsia="zh-CN"/>
        </w:rPr>
        <w:t xml:space="preserve"> Lepisanthes</w:t>
      </w:r>
    </w:p>
    <w:p>
      <w:pPr>
        <w:numPr>
          <w:ilvl w:val="0"/>
          <w:numId w:val="13"/>
        </w:numPr>
        <w:rPr>
          <w:rFonts w:hint="default" w:ascii="Times New Roman" w:hAnsi="Times New Roman" w:eastAsia="宋体" w:cs="Times New Roman"/>
          <w:b w:val="0"/>
          <w:bCs w:val="0"/>
          <w:sz w:val="24"/>
        </w:rPr>
      </w:pPr>
      <w:r>
        <w:rPr>
          <w:rFonts w:hint="default" w:ascii="Times New Roman" w:hAnsi="Times New Roman" w:eastAsia="宋体" w:cs="Times New Roman"/>
          <w:b w:val="0"/>
          <w:bCs w:val="0"/>
          <w:color w:val="000000"/>
          <w:sz w:val="24"/>
          <w:lang w:eastAsia="zh-CN"/>
        </w:rPr>
        <w:t>赤才</w:t>
      </w:r>
      <w:r>
        <w:rPr>
          <w:rFonts w:hint="default" w:ascii="Times New Roman" w:hAnsi="Times New Roman" w:eastAsia="宋体" w:cs="Times New Roman"/>
          <w:b w:val="0"/>
          <w:bCs w:val="0"/>
          <w:color w:val="000000"/>
          <w:sz w:val="24"/>
          <w:lang w:val="en-US" w:eastAsia="zh-CN"/>
        </w:rPr>
        <w:t xml:space="preserve">    Lepisanthes rubiginosa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无患子属</w:t>
      </w:r>
      <w:r>
        <w:rPr>
          <w:rFonts w:hint="default" w:ascii="Times New Roman" w:hAnsi="Times New Roman" w:eastAsia="宋体" w:cs="Times New Roman"/>
          <w:b/>
          <w:bCs/>
          <w:color w:val="000000"/>
          <w:sz w:val="24"/>
          <w:lang w:val="en-US" w:eastAsia="zh-CN"/>
        </w:rPr>
        <w:t xml:space="preserve"> Sapindus</w:t>
      </w:r>
    </w:p>
    <w:p>
      <w:pPr>
        <w:numPr>
          <w:ilvl w:val="0"/>
          <w:numId w:val="13"/>
        </w:numPr>
        <w:rPr>
          <w:rFonts w:hint="default" w:ascii="Times New Roman" w:hAnsi="Times New Roman" w:eastAsia="宋体" w:cs="Times New Roman"/>
          <w:sz w:val="24"/>
        </w:rPr>
      </w:pPr>
      <w:r>
        <w:rPr>
          <w:rFonts w:hint="default" w:ascii="Times New Roman" w:hAnsi="Times New Roman" w:eastAsia="宋体" w:cs="Times New Roman"/>
          <w:b w:val="0"/>
          <w:bCs w:val="0"/>
          <w:color w:val="000000"/>
          <w:sz w:val="24"/>
          <w:lang w:eastAsia="zh-CN"/>
        </w:rPr>
        <w:t>无患子</w:t>
      </w:r>
      <w:r>
        <w:rPr>
          <w:rFonts w:hint="default" w:ascii="Times New Roman" w:hAnsi="Times New Roman" w:eastAsia="宋体" w:cs="Times New Roman"/>
          <w:b w:val="0"/>
          <w:bCs w:val="0"/>
          <w:color w:val="000000"/>
          <w:sz w:val="24"/>
          <w:lang w:val="en-US" w:eastAsia="zh-CN"/>
        </w:rPr>
        <w:t xml:space="preserve">   Sapindus saponaria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四十、</w:t>
      </w:r>
      <w:r>
        <w:rPr>
          <w:rFonts w:hint="default" w:ascii="Times New Roman" w:hAnsi="Times New Roman" w:eastAsia="宋体" w:cs="Times New Roman"/>
          <w:color w:val="000000"/>
          <w:sz w:val="24"/>
        </w:rPr>
        <w:t>漆树科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Anacardiaceae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山檨属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Buchanania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山檨子</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Buchanania</w:t>
      </w:r>
      <w:r>
        <w:rPr>
          <w:rFonts w:hint="default" w:ascii="Times New Roman" w:hAnsi="Times New Roman" w:eastAsia="宋体" w:cs="Times New Roman"/>
          <w:color w:val="000000"/>
          <w:sz w:val="24"/>
          <w:lang w:val="en-US" w:eastAsia="zh-CN"/>
        </w:rPr>
        <w:t xml:space="preserve"> arborescens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山马耳</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Buchanania microphylla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厚皮树属</w:t>
      </w:r>
      <w:r>
        <w:rPr>
          <w:rFonts w:hint="default" w:ascii="Times New Roman" w:hAnsi="Times New Roman" w:eastAsia="宋体" w:cs="Times New Roman"/>
          <w:b/>
          <w:bCs/>
          <w:color w:val="000000"/>
          <w:sz w:val="24"/>
          <w:lang w:val="en-US" w:eastAsia="zh-CN"/>
        </w:rPr>
        <w:t xml:space="preserve"> Lannea</w:t>
      </w:r>
    </w:p>
    <w:p>
      <w:pPr>
        <w:numPr>
          <w:ilvl w:val="0"/>
          <w:numId w:val="13"/>
        </w:numPr>
        <w:rPr>
          <w:rFonts w:hint="default" w:ascii="Times New Roman" w:hAnsi="Times New Roman" w:eastAsia="宋体" w:cs="Times New Roman"/>
          <w:sz w:val="24"/>
        </w:rPr>
      </w:pPr>
      <w:r>
        <w:rPr>
          <w:rFonts w:hint="default" w:ascii="Times New Roman" w:hAnsi="Times New Roman" w:eastAsia="宋体" w:cs="Times New Roman"/>
          <w:color w:val="000000"/>
          <w:sz w:val="24"/>
          <w:lang w:eastAsia="zh-CN"/>
        </w:rPr>
        <w:t>厚皮树</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Lannea coromandelica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四十一、</w:t>
      </w:r>
      <w:r>
        <w:rPr>
          <w:rFonts w:hint="default" w:ascii="Times New Roman" w:hAnsi="Times New Roman" w:eastAsia="宋体" w:cs="Times New Roman"/>
          <w:color w:val="000000"/>
          <w:sz w:val="24"/>
        </w:rPr>
        <w:t>八角枫科</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A</w:t>
      </w:r>
      <w:r>
        <w:rPr>
          <w:rFonts w:hint="default" w:ascii="Times New Roman" w:hAnsi="Times New Roman" w:eastAsia="宋体" w:cs="Times New Roman"/>
          <w:color w:val="000000"/>
          <w:sz w:val="24"/>
        </w:rPr>
        <w:t>langiaceae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八角枫属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Alangium</w:t>
      </w:r>
    </w:p>
    <w:p>
      <w:pPr>
        <w:numPr>
          <w:ilvl w:val="0"/>
          <w:numId w:val="13"/>
        </w:numP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rPr>
        <w:t>土坛树</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Alangium salviifolium</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val="en-US" w:eastAsia="zh-CN"/>
        </w:rPr>
        <w:t>四十二、</w:t>
      </w:r>
      <w:r>
        <w:rPr>
          <w:rFonts w:hint="default" w:ascii="Times New Roman" w:hAnsi="Times New Roman" w:eastAsia="宋体" w:cs="Times New Roman"/>
          <w:color w:val="000000"/>
          <w:sz w:val="24"/>
        </w:rPr>
        <w:t>紫金牛科</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rPr>
        <w:t>Myrsinaceae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val="en-US" w:eastAsia="zh-CN"/>
        </w:rPr>
        <w:t>铁仔属 Myrsine</w:t>
      </w:r>
    </w:p>
    <w:p>
      <w:pPr>
        <w:numPr>
          <w:ilvl w:val="0"/>
          <w:numId w:val="13"/>
        </w:numPr>
        <w:rPr>
          <w:rFonts w:hint="default" w:ascii="Times New Roman" w:hAnsi="Times New Roman" w:eastAsia="宋体" w:cs="Times New Roman"/>
          <w:color w:val="000000"/>
          <w:sz w:val="24"/>
          <w:lang w:val="en-US"/>
        </w:rPr>
      </w:pPr>
      <w:r>
        <w:rPr>
          <w:rFonts w:hint="default" w:ascii="Times New Roman" w:hAnsi="Times New Roman" w:eastAsia="宋体" w:cs="Times New Roman"/>
          <w:color w:val="000000"/>
          <w:sz w:val="24"/>
          <w:lang w:eastAsia="zh-CN"/>
        </w:rPr>
        <w:t>柳叶密花树</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Myrsine linearis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val="en-US" w:eastAsia="zh-CN"/>
        </w:rPr>
        <w:t xml:space="preserve">杜茎山属 </w:t>
      </w:r>
      <w:r>
        <w:rPr>
          <w:rFonts w:hint="default" w:ascii="Times New Roman" w:hAnsi="Times New Roman" w:eastAsia="宋体" w:cs="Times New Roman"/>
          <w:b/>
          <w:bCs/>
          <w:color w:val="000000"/>
          <w:sz w:val="24"/>
        </w:rPr>
        <w:t>Maesa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顶花杜茎山</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rPr>
        <w:t>Maesa balansae</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val="en-US" w:eastAsia="zh-CN"/>
        </w:rPr>
        <w:t>四十三、</w:t>
      </w:r>
      <w:r>
        <w:rPr>
          <w:rFonts w:hint="default" w:ascii="Times New Roman" w:hAnsi="Times New Roman" w:eastAsia="宋体" w:cs="Times New Roman"/>
          <w:color w:val="000000"/>
          <w:sz w:val="24"/>
        </w:rPr>
        <w:t>马钱科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Loganiaceae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val="en-US" w:eastAsia="zh-CN"/>
        </w:rPr>
        <w:t xml:space="preserve">马钱属 </w:t>
      </w:r>
      <w:r>
        <w:rPr>
          <w:rFonts w:hint="default" w:ascii="Times New Roman" w:hAnsi="Times New Roman" w:eastAsia="宋体" w:cs="Times New Roman"/>
          <w:b/>
          <w:bCs/>
          <w:color w:val="000000"/>
          <w:sz w:val="24"/>
        </w:rPr>
        <w:t>Strychnos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牛眼马钱</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Strychnos angustiflora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华马钱</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Strychnos cathayensis</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val="en-US" w:eastAsia="zh-CN"/>
        </w:rPr>
        <w:t>四十四、</w:t>
      </w:r>
      <w:r>
        <w:rPr>
          <w:rFonts w:hint="default" w:ascii="Times New Roman" w:hAnsi="Times New Roman" w:eastAsia="宋体" w:cs="Times New Roman"/>
          <w:color w:val="000000"/>
          <w:sz w:val="24"/>
        </w:rPr>
        <w:t>萝藦科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Asclepiadaceae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val="en-US" w:eastAsia="zh-CN"/>
        </w:rPr>
        <w:t>马兰藤属 Dischidanthus</w:t>
      </w:r>
    </w:p>
    <w:p>
      <w:pPr>
        <w:numPr>
          <w:ilvl w:val="0"/>
          <w:numId w:val="13"/>
        </w:numPr>
        <w:rPr>
          <w:rFonts w:hint="default" w:ascii="Times New Roman" w:hAnsi="Times New Roman" w:eastAsia="宋体" w:cs="Times New Roman"/>
          <w:b w:val="0"/>
          <w:bCs w:val="0"/>
          <w:color w:val="000000"/>
          <w:sz w:val="24"/>
        </w:rPr>
      </w:pPr>
      <w:r>
        <w:rPr>
          <w:rFonts w:hint="default" w:ascii="Times New Roman" w:hAnsi="Times New Roman" w:eastAsia="宋体" w:cs="Times New Roman"/>
          <w:b w:val="0"/>
          <w:bCs w:val="0"/>
          <w:color w:val="000000"/>
          <w:sz w:val="24"/>
          <w:lang w:eastAsia="zh-CN"/>
        </w:rPr>
        <w:t>马兰藤</w:t>
      </w:r>
      <w:r>
        <w:rPr>
          <w:rFonts w:hint="default" w:ascii="Times New Roman" w:hAnsi="Times New Roman" w:eastAsia="宋体" w:cs="Times New Roman"/>
          <w:b w:val="0"/>
          <w:bCs w:val="0"/>
          <w:color w:val="000000"/>
          <w:sz w:val="24"/>
          <w:lang w:val="en-US" w:eastAsia="zh-CN"/>
        </w:rPr>
        <w:t xml:space="preserve"> </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Dischidanthus urceolatus</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Times New Roman" w:hAnsi="Times New Roman" w:eastAsia="宋体" w:cs="Times New Roman"/>
          <w:b/>
          <w:bCs/>
          <w:color w:val="000000"/>
          <w:sz w:val="24"/>
        </w:rPr>
      </w:pPr>
      <w:r>
        <w:rPr>
          <w:rFonts w:hint="default" w:ascii="Times New Roman" w:hAnsi="Times New Roman" w:eastAsia="宋体" w:cs="Times New Roman"/>
          <w:b/>
          <w:bCs/>
          <w:color w:val="000000"/>
          <w:sz w:val="24"/>
          <w:lang w:val="en-US" w:eastAsia="zh-CN"/>
        </w:rPr>
        <w:t xml:space="preserve">天星藤属 </w:t>
      </w:r>
      <w:r>
        <w:rPr>
          <w:rFonts w:hint="default" w:ascii="Times New Roman" w:hAnsi="Times New Roman" w:eastAsia="宋体" w:cs="Times New Roman"/>
          <w:b/>
          <w:bCs/>
          <w:color w:val="000000"/>
          <w:sz w:val="24"/>
        </w:rPr>
        <w:t>Graphistemma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天星藤</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Graphistemma pictum</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rPr>
      </w:pPr>
      <w:r>
        <w:rPr>
          <w:rFonts w:hint="default" w:ascii="Times New Roman" w:hAnsi="Times New Roman" w:eastAsia="宋体" w:cs="Times New Roman"/>
          <w:b/>
          <w:bCs/>
          <w:color w:val="000000"/>
          <w:sz w:val="24"/>
        </w:rPr>
        <w:t>弓果藤</w:t>
      </w:r>
      <w:r>
        <w:rPr>
          <w:rFonts w:hint="default" w:ascii="Times New Roman" w:hAnsi="Times New Roman" w:eastAsia="宋体" w:cs="Times New Roman"/>
          <w:b/>
          <w:bCs/>
          <w:color w:val="000000"/>
          <w:sz w:val="24"/>
          <w:lang w:val="en-US" w:eastAsia="zh-CN"/>
        </w:rPr>
        <w:t xml:space="preserve">属 </w:t>
      </w:r>
      <w:r>
        <w:rPr>
          <w:rFonts w:hint="default" w:ascii="Times New Roman" w:hAnsi="Times New Roman" w:eastAsia="宋体" w:cs="Times New Roman"/>
          <w:b/>
          <w:bCs/>
          <w:color w:val="000000"/>
          <w:sz w:val="24"/>
        </w:rPr>
        <w:t>Toxocarpus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圆叶弓果藤</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Toxocarpus ovalifolius</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val="en-US" w:eastAsia="zh-CN"/>
        </w:rPr>
        <w:t>四十五、</w:t>
      </w:r>
      <w:r>
        <w:rPr>
          <w:rFonts w:hint="default" w:ascii="Times New Roman" w:hAnsi="Times New Roman" w:eastAsia="宋体" w:cs="Times New Roman"/>
          <w:color w:val="000000"/>
          <w:sz w:val="24"/>
        </w:rPr>
        <w:t>茜草科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Rubiaceae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丰花草属 Spermacoce</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粗叶</w:t>
      </w:r>
      <w:r>
        <w:rPr>
          <w:rFonts w:hint="default" w:ascii="Times New Roman" w:hAnsi="Times New Roman" w:eastAsia="宋体" w:cs="Times New Roman"/>
          <w:color w:val="000000"/>
          <w:sz w:val="24"/>
        </w:rPr>
        <w:t>丰花草</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Spermacoce</w:t>
      </w:r>
      <w:r>
        <w:rPr>
          <w:rFonts w:hint="default" w:ascii="Times New Roman" w:hAnsi="Times New Roman" w:eastAsia="宋体" w:cs="Times New Roman"/>
          <w:color w:val="000000"/>
          <w:sz w:val="24"/>
        </w:rPr>
        <w:t xml:space="preserve"> </w:t>
      </w:r>
      <w:r>
        <w:rPr>
          <w:rFonts w:hint="default" w:ascii="Times New Roman" w:hAnsi="Times New Roman" w:eastAsia="宋体" w:cs="Times New Roman"/>
          <w:color w:val="000000"/>
          <w:sz w:val="24"/>
          <w:lang w:val="en-US" w:eastAsia="zh-CN"/>
        </w:rPr>
        <w:t>hispida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四十六、</w:t>
      </w:r>
      <w:r>
        <w:rPr>
          <w:rFonts w:hint="default" w:ascii="Times New Roman" w:hAnsi="Times New Roman" w:eastAsia="宋体" w:cs="Times New Roman"/>
          <w:color w:val="000000"/>
          <w:sz w:val="24"/>
        </w:rPr>
        <w:t>菊</w:t>
      </w:r>
      <w:r>
        <w:rPr>
          <w:rFonts w:hint="default" w:ascii="Times New Roman" w:hAnsi="Times New Roman" w:eastAsia="宋体" w:cs="Times New Roman"/>
          <w:color w:val="000000"/>
          <w:sz w:val="24"/>
          <w:lang w:eastAsia="zh-CN"/>
        </w:rPr>
        <w:t>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Compositae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rPr>
      </w:pPr>
      <w:r>
        <w:rPr>
          <w:rFonts w:hint="default" w:ascii="Times New Roman" w:hAnsi="Times New Roman" w:eastAsia="宋体" w:cs="Times New Roman"/>
          <w:b/>
          <w:bCs/>
          <w:color w:val="000000"/>
          <w:sz w:val="24"/>
        </w:rPr>
        <w:t>鬼针草</w:t>
      </w:r>
      <w:r>
        <w:rPr>
          <w:rFonts w:hint="default" w:ascii="Times New Roman" w:hAnsi="Times New Roman" w:eastAsia="宋体" w:cs="Times New Roman"/>
          <w:b/>
          <w:bCs/>
          <w:color w:val="000000"/>
          <w:sz w:val="24"/>
          <w:lang w:eastAsia="zh-CN"/>
        </w:rPr>
        <w:t>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Bidens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鬼针草</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Bidens pilosa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飞机草属</w:t>
      </w:r>
      <w:r>
        <w:rPr>
          <w:rFonts w:hint="default" w:ascii="Times New Roman" w:hAnsi="Times New Roman" w:eastAsia="宋体" w:cs="Times New Roman"/>
          <w:b/>
          <w:bCs/>
          <w:color w:val="000000"/>
          <w:sz w:val="24"/>
          <w:lang w:val="en-US" w:eastAsia="zh-CN"/>
        </w:rPr>
        <w:t xml:space="preserve"> Chromolaena</w:t>
      </w:r>
    </w:p>
    <w:p>
      <w:pPr>
        <w:numPr>
          <w:ilvl w:val="0"/>
          <w:numId w:val="13"/>
        </w:numPr>
        <w:rPr>
          <w:rFonts w:hint="default" w:ascii="Times New Roman" w:hAnsi="Times New Roman" w:eastAsia="宋体" w:cs="Times New Roman"/>
          <w:sz w:val="24"/>
        </w:rPr>
      </w:pPr>
      <w:r>
        <w:rPr>
          <w:rFonts w:hint="default" w:ascii="Times New Roman" w:hAnsi="Times New Roman" w:eastAsia="宋体" w:cs="Times New Roman"/>
          <w:color w:val="000000"/>
          <w:sz w:val="24"/>
          <w:lang w:eastAsia="zh-CN"/>
        </w:rPr>
        <w:t>飞机</w:t>
      </w:r>
      <w:r>
        <w:rPr>
          <w:rFonts w:hint="default" w:ascii="Times New Roman" w:hAnsi="Times New Roman" w:eastAsia="宋体" w:cs="Times New Roman"/>
          <w:color w:val="000000"/>
          <w:sz w:val="24"/>
        </w:rPr>
        <w:t>草</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Chromolaena odorata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野茼蒿属</w:t>
      </w:r>
      <w:r>
        <w:rPr>
          <w:rFonts w:hint="default" w:ascii="Times New Roman" w:hAnsi="Times New Roman" w:eastAsia="宋体" w:cs="Times New Roman"/>
          <w:b/>
          <w:bCs/>
          <w:color w:val="000000"/>
          <w:sz w:val="24"/>
          <w:lang w:val="en-US" w:eastAsia="zh-CN"/>
        </w:rPr>
        <w:t xml:space="preserve"> Crassocephalum</w:t>
      </w:r>
    </w:p>
    <w:p>
      <w:pPr>
        <w:numPr>
          <w:ilvl w:val="0"/>
          <w:numId w:val="13"/>
        </w:numPr>
        <w:rPr>
          <w:rFonts w:hint="default" w:ascii="Times New Roman" w:hAnsi="Times New Roman" w:eastAsia="宋体" w:cs="Times New Roman"/>
          <w:b w:val="0"/>
          <w:bCs w:val="0"/>
          <w:color w:val="000000"/>
          <w:sz w:val="24"/>
        </w:rPr>
      </w:pPr>
      <w:r>
        <w:rPr>
          <w:rFonts w:hint="default" w:ascii="Times New Roman" w:hAnsi="Times New Roman" w:eastAsia="宋体" w:cs="Times New Roman"/>
          <w:b w:val="0"/>
          <w:bCs w:val="0"/>
          <w:color w:val="000000"/>
          <w:sz w:val="24"/>
          <w:lang w:eastAsia="zh-CN"/>
        </w:rPr>
        <w:t>革命菜</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 xml:space="preserve">  Crassocephalum crepidioides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地胆草属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Elephantopus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白花地胆草</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Elephantopus</w:t>
      </w:r>
      <w:r>
        <w:rPr>
          <w:rFonts w:hint="default" w:ascii="Times New Roman" w:hAnsi="Times New Roman" w:eastAsia="宋体" w:cs="Times New Roman"/>
          <w:color w:val="000000"/>
          <w:sz w:val="24"/>
          <w:lang w:val="en-US" w:eastAsia="zh-CN"/>
        </w:rPr>
        <w:t xml:space="preserve"> tomentosus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地胆草</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Elephantopus scaber</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飞蓬属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E</w:t>
      </w:r>
      <w:r>
        <w:rPr>
          <w:rFonts w:hint="default" w:ascii="Times New Roman" w:hAnsi="Times New Roman" w:eastAsia="宋体" w:cs="Times New Roman"/>
          <w:b/>
          <w:bCs/>
          <w:color w:val="000000"/>
          <w:sz w:val="24"/>
          <w:lang w:val="en-US" w:eastAsia="zh-CN"/>
        </w:rPr>
        <w:t>rigeron</w:t>
      </w:r>
    </w:p>
    <w:p>
      <w:pPr>
        <w:numPr>
          <w:ilvl w:val="0"/>
          <w:numId w:val="13"/>
        </w:numPr>
        <w:rPr>
          <w:rFonts w:hint="default" w:ascii="Times New Roman" w:hAnsi="Times New Roman" w:eastAsia="宋体" w:cs="Times New Roman"/>
          <w:sz w:val="24"/>
        </w:rPr>
      </w:pPr>
      <w:r>
        <w:rPr>
          <w:rFonts w:hint="default" w:ascii="Times New Roman" w:hAnsi="Times New Roman" w:eastAsia="宋体" w:cs="Times New Roman"/>
          <w:color w:val="000000"/>
          <w:sz w:val="24"/>
          <w:lang w:eastAsia="zh-CN"/>
        </w:rPr>
        <w:t>小蓬草</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E</w:t>
      </w:r>
      <w:r>
        <w:rPr>
          <w:rFonts w:hint="default" w:ascii="Times New Roman" w:hAnsi="Times New Roman" w:eastAsia="宋体" w:cs="Times New Roman"/>
          <w:color w:val="000000"/>
          <w:sz w:val="24"/>
          <w:lang w:val="en-US" w:eastAsia="zh-CN"/>
        </w:rPr>
        <w:t>rigeron canadensis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田基黄属</w:t>
      </w:r>
      <w:r>
        <w:rPr>
          <w:rFonts w:hint="default" w:ascii="Times New Roman" w:hAnsi="Times New Roman" w:eastAsia="宋体" w:cs="Times New Roman"/>
          <w:b/>
          <w:bCs/>
          <w:color w:val="000000"/>
          <w:sz w:val="24"/>
          <w:lang w:val="en-US" w:eastAsia="zh-CN"/>
        </w:rPr>
        <w:t xml:space="preserve"> Grangea</w:t>
      </w:r>
    </w:p>
    <w:p>
      <w:pPr>
        <w:numPr>
          <w:ilvl w:val="0"/>
          <w:numId w:val="13"/>
        </w:numPr>
        <w:rPr>
          <w:rFonts w:hint="default" w:ascii="Times New Roman" w:hAnsi="Times New Roman" w:eastAsia="宋体" w:cs="Times New Roman"/>
          <w:sz w:val="24"/>
        </w:rPr>
      </w:pPr>
      <w:r>
        <w:rPr>
          <w:rFonts w:hint="default" w:ascii="Times New Roman" w:hAnsi="Times New Roman" w:eastAsia="宋体" w:cs="Times New Roman"/>
          <w:color w:val="000000"/>
          <w:sz w:val="24"/>
          <w:lang w:eastAsia="zh-CN"/>
        </w:rPr>
        <w:t>田基黄</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Grangea maderaspatana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假臭草属</w:t>
      </w:r>
      <w:r>
        <w:rPr>
          <w:rFonts w:hint="default" w:ascii="Times New Roman" w:hAnsi="Times New Roman" w:eastAsia="宋体" w:cs="Times New Roman"/>
          <w:b/>
          <w:bCs/>
          <w:color w:val="000000"/>
          <w:sz w:val="24"/>
          <w:lang w:val="en-US" w:eastAsia="zh-CN"/>
        </w:rPr>
        <w:t xml:space="preserve"> Praxelis</w:t>
      </w:r>
    </w:p>
    <w:p>
      <w:pPr>
        <w:numPr>
          <w:ilvl w:val="0"/>
          <w:numId w:val="13"/>
        </w:numPr>
        <w:rPr>
          <w:rFonts w:hint="default" w:ascii="Times New Roman" w:hAnsi="Times New Roman" w:eastAsia="宋体" w:cs="Times New Roman"/>
          <w:b w:val="0"/>
          <w:bCs w:val="0"/>
          <w:color w:val="000000"/>
          <w:sz w:val="24"/>
        </w:rPr>
      </w:pPr>
      <w:r>
        <w:rPr>
          <w:rFonts w:hint="default" w:ascii="Times New Roman" w:hAnsi="Times New Roman" w:eastAsia="宋体" w:cs="Times New Roman"/>
          <w:b w:val="0"/>
          <w:bCs w:val="0"/>
          <w:color w:val="000000"/>
          <w:sz w:val="24"/>
          <w:lang w:eastAsia="zh-CN"/>
        </w:rPr>
        <w:t>假臭草</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 xml:space="preserve">  Praxelis clematidea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蟛蜞菊属</w:t>
      </w:r>
      <w:r>
        <w:rPr>
          <w:rFonts w:hint="default" w:ascii="Times New Roman" w:hAnsi="Times New Roman" w:eastAsia="宋体" w:cs="Times New Roman"/>
          <w:b/>
          <w:bCs/>
          <w:color w:val="000000"/>
          <w:sz w:val="24"/>
          <w:lang w:val="en-US" w:eastAsia="zh-CN"/>
        </w:rPr>
        <w:t xml:space="preserve"> Sphagneticola</w:t>
      </w:r>
    </w:p>
    <w:p>
      <w:pPr>
        <w:numPr>
          <w:ilvl w:val="0"/>
          <w:numId w:val="13"/>
        </w:numPr>
        <w:rPr>
          <w:rFonts w:hint="default" w:ascii="Times New Roman" w:hAnsi="Times New Roman" w:eastAsia="宋体" w:cs="Times New Roman"/>
          <w:b w:val="0"/>
          <w:bCs w:val="0"/>
          <w:color w:val="000000"/>
          <w:sz w:val="24"/>
        </w:rPr>
      </w:pPr>
      <w:r>
        <w:rPr>
          <w:rFonts w:hint="default" w:ascii="Times New Roman" w:hAnsi="Times New Roman" w:eastAsia="宋体" w:cs="Times New Roman"/>
          <w:b w:val="0"/>
          <w:bCs w:val="0"/>
          <w:color w:val="000000"/>
          <w:sz w:val="24"/>
          <w:lang w:eastAsia="zh-CN"/>
        </w:rPr>
        <w:t>南美蟛蜞菊</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 xml:space="preserve">  Sphagneticola trilobata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斑鸠菊属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Vernonia</w:t>
      </w:r>
    </w:p>
    <w:p>
      <w:pPr>
        <w:numPr>
          <w:ilvl w:val="0"/>
          <w:numId w:val="13"/>
        </w:numPr>
        <w:rPr>
          <w:rFonts w:hint="default" w:ascii="Times New Roman" w:hAnsi="Times New Roman" w:eastAsia="宋体" w:cs="Times New Roman"/>
        </w:rPr>
      </w:pPr>
      <w:r>
        <w:rPr>
          <w:rFonts w:hint="default" w:ascii="Times New Roman" w:hAnsi="Times New Roman" w:eastAsia="宋体" w:cs="Times New Roman"/>
          <w:color w:val="000000"/>
          <w:sz w:val="24"/>
        </w:rPr>
        <w:t>夜香牛</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Vernonia cinerea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四十七、</w:t>
      </w:r>
      <w:r>
        <w:rPr>
          <w:rFonts w:hint="default" w:ascii="Times New Roman" w:hAnsi="Times New Roman" w:eastAsia="宋体" w:cs="Times New Roman"/>
          <w:color w:val="000000"/>
          <w:sz w:val="24"/>
        </w:rPr>
        <w:t>茄科</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rPr>
        <w:t>Solanaceae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茄属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Solanum</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山</w:t>
      </w:r>
      <w:r>
        <w:rPr>
          <w:rFonts w:hint="default" w:ascii="Times New Roman" w:hAnsi="Times New Roman" w:eastAsia="宋体" w:cs="Times New Roman"/>
          <w:color w:val="000000"/>
          <w:sz w:val="24"/>
        </w:rPr>
        <w:t>茄</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 xml:space="preserve">Solanum </w:t>
      </w:r>
      <w:r>
        <w:rPr>
          <w:rFonts w:hint="default" w:ascii="Times New Roman" w:hAnsi="Times New Roman" w:eastAsia="宋体" w:cs="Times New Roman"/>
          <w:color w:val="000000"/>
          <w:sz w:val="24"/>
          <w:lang w:val="en-US" w:eastAsia="zh-CN"/>
        </w:rPr>
        <w:t>macaonense</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野茄</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Solanum coagulans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毛茄</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 xml:space="preserve">Solanum </w:t>
      </w:r>
      <w:r>
        <w:rPr>
          <w:rFonts w:hint="default" w:ascii="Times New Roman" w:hAnsi="Times New Roman" w:eastAsia="宋体" w:cs="Times New Roman"/>
          <w:color w:val="000000"/>
          <w:sz w:val="24"/>
          <w:lang w:val="en-US" w:eastAsia="zh-CN"/>
        </w:rPr>
        <w:t>lasiocarpum</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四十八、</w:t>
      </w:r>
      <w:r>
        <w:rPr>
          <w:rFonts w:hint="default" w:ascii="Times New Roman" w:hAnsi="Times New Roman" w:eastAsia="宋体" w:cs="Times New Roman"/>
          <w:color w:val="000000"/>
          <w:sz w:val="24"/>
        </w:rPr>
        <w:t>旋花科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Convolvulaceae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土丁桂属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Evolvulus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土丁桂</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Evolvulus alsinoides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地旋花属</w:t>
      </w:r>
      <w:r>
        <w:rPr>
          <w:rFonts w:hint="default" w:ascii="Times New Roman" w:hAnsi="Times New Roman" w:eastAsia="宋体" w:cs="Times New Roman"/>
          <w:b/>
          <w:bCs/>
          <w:color w:val="000000"/>
          <w:sz w:val="24"/>
          <w:lang w:val="en-US" w:eastAsia="zh-CN"/>
        </w:rPr>
        <w:t xml:space="preserve"> Xenostegia</w:t>
      </w:r>
    </w:p>
    <w:p>
      <w:pPr>
        <w:numPr>
          <w:ilvl w:val="0"/>
          <w:numId w:val="13"/>
        </w:numPr>
        <w:rPr>
          <w:rFonts w:hint="default" w:ascii="Times New Roman" w:hAnsi="Times New Roman" w:eastAsia="宋体" w:cs="Times New Roman"/>
          <w:sz w:val="24"/>
        </w:rPr>
      </w:pPr>
      <w:r>
        <w:rPr>
          <w:rFonts w:hint="default" w:ascii="Times New Roman" w:hAnsi="Times New Roman" w:eastAsia="宋体" w:cs="Times New Roman"/>
          <w:color w:val="000000"/>
          <w:sz w:val="24"/>
          <w:lang w:eastAsia="zh-CN"/>
        </w:rPr>
        <w:t>地旋花</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Xenostegia tridentata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四十九、</w:t>
      </w:r>
      <w:r>
        <w:rPr>
          <w:rFonts w:hint="default" w:ascii="Times New Roman" w:hAnsi="Times New Roman" w:eastAsia="宋体" w:cs="Times New Roman"/>
          <w:color w:val="000000"/>
          <w:sz w:val="24"/>
        </w:rPr>
        <w:t>紫葳科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Bignoniaceae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猫尾木属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Dolichandrone</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猫尾木</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Dolichandrone cauda-felina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五十、</w:t>
      </w:r>
      <w:r>
        <w:rPr>
          <w:rFonts w:hint="default" w:ascii="Times New Roman" w:hAnsi="Times New Roman" w:eastAsia="宋体" w:cs="Times New Roman"/>
          <w:color w:val="000000"/>
          <w:sz w:val="24"/>
        </w:rPr>
        <w:t>爵床科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Acanthaceae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rPr>
      </w:pPr>
      <w:r>
        <w:rPr>
          <w:rFonts w:hint="default" w:ascii="Times New Roman" w:hAnsi="Times New Roman" w:eastAsia="宋体" w:cs="Times New Roman"/>
          <w:b/>
          <w:bCs/>
          <w:color w:val="000000"/>
          <w:sz w:val="24"/>
        </w:rPr>
        <w:t>假杜鹃</w:t>
      </w:r>
      <w:r>
        <w:rPr>
          <w:rFonts w:hint="default" w:ascii="Times New Roman" w:hAnsi="Times New Roman" w:eastAsia="宋体" w:cs="Times New Roman"/>
          <w:b/>
          <w:bCs/>
          <w:color w:val="000000"/>
          <w:sz w:val="24"/>
          <w:lang w:eastAsia="zh-CN"/>
        </w:rPr>
        <w:t>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Barleria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假杜鹃</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Barleria cristata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山牵牛属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Thunbergia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海南老鸦嘴</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Thunbergia hainanensis</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五十一、</w:t>
      </w:r>
      <w:r>
        <w:rPr>
          <w:rFonts w:hint="default" w:ascii="Times New Roman" w:hAnsi="Times New Roman" w:eastAsia="宋体" w:cs="Times New Roman"/>
          <w:color w:val="000000"/>
          <w:sz w:val="24"/>
        </w:rPr>
        <w:t>马鞭草科</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rPr>
        <w:t>Verbenaceae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紫珠属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Callicarpa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白毛紫珠</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Callicarpa</w:t>
      </w:r>
      <w:r>
        <w:rPr>
          <w:rFonts w:hint="default" w:ascii="Times New Roman" w:hAnsi="Times New Roman" w:eastAsia="宋体" w:cs="Times New Roman"/>
          <w:color w:val="000000"/>
          <w:sz w:val="24"/>
          <w:lang w:val="en-US" w:eastAsia="zh-CN"/>
        </w:rPr>
        <w:t xml:space="preserve"> candicans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裸花紫珠</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Callicarpa nudiflora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rPr>
      </w:pPr>
      <w:r>
        <w:rPr>
          <w:rFonts w:hint="default" w:ascii="Times New Roman" w:hAnsi="Times New Roman" w:eastAsia="宋体" w:cs="Times New Roman"/>
          <w:b/>
          <w:bCs/>
          <w:color w:val="000000"/>
          <w:sz w:val="24"/>
          <w:lang w:eastAsia="zh-CN"/>
        </w:rPr>
        <w:t>大青属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Lantana</w:t>
      </w:r>
    </w:p>
    <w:p>
      <w:pPr>
        <w:numPr>
          <w:ilvl w:val="0"/>
          <w:numId w:val="13"/>
        </w:numPr>
        <w:rPr>
          <w:rFonts w:hint="default" w:ascii="Times New Roman" w:hAnsi="Times New Roman" w:eastAsia="宋体" w:cs="Times New Roman"/>
          <w:sz w:val="24"/>
        </w:rPr>
      </w:pPr>
      <w:r>
        <w:rPr>
          <w:rFonts w:hint="default" w:ascii="Times New Roman" w:hAnsi="Times New Roman" w:eastAsia="宋体" w:cs="Times New Roman"/>
          <w:b w:val="0"/>
          <w:bCs w:val="0"/>
          <w:color w:val="000000"/>
          <w:sz w:val="24"/>
          <w:lang w:eastAsia="zh-CN"/>
        </w:rPr>
        <w:t>大青</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 xml:space="preserve"> </w:t>
      </w:r>
      <w:r>
        <w:rPr>
          <w:rFonts w:hint="default" w:ascii="Times New Roman" w:hAnsi="Times New Roman" w:eastAsia="宋体" w:cs="Times New Roman"/>
          <w:b w:val="0"/>
          <w:bCs w:val="0"/>
          <w:color w:val="000000"/>
          <w:sz w:val="24"/>
        </w:rPr>
        <w:t>Lantana camara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rPr>
      </w:pPr>
      <w:r>
        <w:rPr>
          <w:rFonts w:hint="default" w:ascii="Times New Roman" w:hAnsi="Times New Roman" w:eastAsia="宋体" w:cs="Times New Roman"/>
          <w:b/>
          <w:bCs/>
          <w:color w:val="000000"/>
          <w:sz w:val="24"/>
        </w:rPr>
        <w:t>马缨丹</w:t>
      </w:r>
      <w:r>
        <w:rPr>
          <w:rFonts w:hint="default" w:ascii="Times New Roman" w:hAnsi="Times New Roman" w:eastAsia="宋体" w:cs="Times New Roman"/>
          <w:b/>
          <w:bCs/>
          <w:color w:val="000000"/>
          <w:sz w:val="24"/>
          <w:lang w:eastAsia="zh-CN"/>
        </w:rPr>
        <w:t>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Lantana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马缨丹</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Lantana camara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马鞭草属</w:t>
      </w:r>
      <w:r>
        <w:rPr>
          <w:rFonts w:hint="default" w:ascii="Times New Roman" w:hAnsi="Times New Roman" w:eastAsia="宋体" w:cs="Times New Roman"/>
          <w:b/>
          <w:bCs/>
          <w:color w:val="000000"/>
          <w:sz w:val="24"/>
          <w:lang w:val="en-US" w:eastAsia="zh-CN"/>
        </w:rPr>
        <w:t xml:space="preserve"> Verbena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马鞭草</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Verbena officinalis</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五十二、</w:t>
      </w:r>
      <w:r>
        <w:rPr>
          <w:rFonts w:hint="default" w:ascii="Times New Roman" w:hAnsi="Times New Roman" w:eastAsia="宋体" w:cs="Times New Roman"/>
          <w:color w:val="000000"/>
          <w:sz w:val="24"/>
        </w:rPr>
        <w:t>唇形科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Labiatae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广防风属</w:t>
      </w:r>
      <w:r>
        <w:rPr>
          <w:rFonts w:hint="default" w:ascii="Times New Roman" w:hAnsi="Times New Roman" w:eastAsia="宋体" w:cs="Times New Roman"/>
          <w:b/>
          <w:bCs/>
          <w:color w:val="000000"/>
          <w:sz w:val="24"/>
          <w:lang w:val="en-US" w:eastAsia="zh-CN"/>
        </w:rPr>
        <w:t xml:space="preserve"> Anisomeles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广防风</w:t>
      </w:r>
      <w:r>
        <w:rPr>
          <w:rFonts w:hint="default" w:ascii="Times New Roman" w:hAnsi="Times New Roman" w:eastAsia="宋体" w:cs="Times New Roman"/>
          <w:color w:val="000000"/>
          <w:sz w:val="24"/>
          <w:lang w:val="en-US" w:eastAsia="zh-CN"/>
        </w:rPr>
        <w:t xml:space="preserve">     Anisomeles indica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风轮菜属</w:t>
      </w:r>
      <w:r>
        <w:rPr>
          <w:rFonts w:hint="default" w:ascii="Times New Roman" w:hAnsi="Times New Roman" w:eastAsia="宋体" w:cs="Times New Roman"/>
          <w:b/>
          <w:bCs/>
          <w:color w:val="000000"/>
          <w:sz w:val="24"/>
          <w:lang w:val="en-US" w:eastAsia="zh-CN"/>
        </w:rPr>
        <w:t xml:space="preserve"> Clinopodium</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风轮菜</w:t>
      </w:r>
      <w:r>
        <w:rPr>
          <w:rFonts w:hint="default" w:ascii="Times New Roman" w:hAnsi="Times New Roman" w:eastAsia="宋体" w:cs="Times New Roman"/>
          <w:color w:val="000000"/>
          <w:sz w:val="24"/>
          <w:lang w:val="en-US" w:eastAsia="zh-CN"/>
        </w:rPr>
        <w:t xml:space="preserve">     Clinopodium chinense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薄荷属</w:t>
      </w:r>
      <w:r>
        <w:rPr>
          <w:rFonts w:hint="default" w:ascii="Times New Roman" w:hAnsi="Times New Roman" w:eastAsia="宋体" w:cs="Times New Roman"/>
          <w:b/>
          <w:bCs/>
          <w:color w:val="000000"/>
          <w:sz w:val="24"/>
          <w:lang w:val="en-US" w:eastAsia="zh-CN"/>
        </w:rPr>
        <w:t xml:space="preserve"> Mentha</w:t>
      </w:r>
    </w:p>
    <w:p>
      <w:pPr>
        <w:numPr>
          <w:ilvl w:val="0"/>
          <w:numId w:val="13"/>
        </w:numP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薄荷</w:t>
      </w:r>
      <w:r>
        <w:rPr>
          <w:rFonts w:hint="default" w:ascii="Times New Roman" w:hAnsi="Times New Roman" w:eastAsia="宋体" w:cs="Times New Roman"/>
          <w:color w:val="000000"/>
          <w:sz w:val="24"/>
          <w:lang w:val="en-US" w:eastAsia="zh-CN"/>
        </w:rPr>
        <w:t xml:space="preserve">      Mentha canadensis Linn.</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龙船草属</w:t>
      </w:r>
      <w:r>
        <w:rPr>
          <w:rFonts w:hint="default" w:ascii="Times New Roman" w:hAnsi="Times New Roman" w:eastAsia="宋体" w:cs="Times New Roman"/>
          <w:b/>
          <w:bCs/>
          <w:color w:val="000000"/>
          <w:sz w:val="24"/>
          <w:lang w:val="en-US" w:eastAsia="zh-CN"/>
        </w:rPr>
        <w:t xml:space="preserve"> Nosema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全缘萼</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Nosema cochinchinensis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lang w:val="en-US"/>
        </w:rPr>
      </w:pPr>
      <w:r>
        <w:rPr>
          <w:rFonts w:hint="default" w:ascii="Times New Roman" w:hAnsi="Times New Roman" w:eastAsia="宋体" w:cs="Times New Roman"/>
          <w:b/>
          <w:color w:val="000000"/>
          <w:sz w:val="28"/>
          <w:lang w:eastAsia="zh-CN"/>
        </w:rPr>
        <w:t>单子叶植物纲</w:t>
      </w:r>
      <w:r>
        <w:rPr>
          <w:rFonts w:hint="default" w:ascii="Times New Roman" w:hAnsi="Times New Roman" w:eastAsia="宋体" w:cs="Times New Roman"/>
          <w:b/>
          <w:color w:val="000000"/>
          <w:sz w:val="28"/>
          <w:lang w:val="en-US" w:eastAsia="zh-CN"/>
        </w:rPr>
        <w:t xml:space="preserve"> Monocotyledoneae</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五十三、</w:t>
      </w:r>
      <w:r>
        <w:rPr>
          <w:rFonts w:hint="default" w:ascii="Times New Roman" w:hAnsi="Times New Roman" w:eastAsia="宋体" w:cs="Times New Roman"/>
          <w:color w:val="000000"/>
          <w:sz w:val="24"/>
        </w:rPr>
        <w:t>鸭跖草科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Commelinaceae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水竹叶属</w:t>
      </w:r>
      <w:r>
        <w:rPr>
          <w:rFonts w:hint="default" w:ascii="Times New Roman" w:hAnsi="Times New Roman" w:eastAsia="宋体" w:cs="Times New Roman"/>
          <w:b/>
          <w:bCs/>
          <w:color w:val="000000"/>
          <w:sz w:val="24"/>
          <w:lang w:val="en-US" w:eastAsia="zh-CN"/>
        </w:rPr>
        <w:t xml:space="preserve"> Murdannia</w:t>
      </w:r>
    </w:p>
    <w:p>
      <w:pPr>
        <w:numPr>
          <w:ilvl w:val="0"/>
          <w:numId w:val="13"/>
        </w:numP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大叶水竹叶</w:t>
      </w:r>
      <w:r>
        <w:rPr>
          <w:rFonts w:hint="default" w:ascii="Times New Roman" w:hAnsi="Times New Roman" w:eastAsia="宋体" w:cs="Times New Roman"/>
          <w:color w:val="000000"/>
          <w:sz w:val="24"/>
          <w:lang w:val="en-US" w:eastAsia="zh-CN"/>
        </w:rPr>
        <w:t xml:space="preserve">    Murdannia edulis</w:t>
      </w:r>
    </w:p>
    <w:p>
      <w:pPr>
        <w:numPr>
          <w:ilvl w:val="0"/>
          <w:numId w:val="13"/>
        </w:numP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裸花水竹叶</w:t>
      </w:r>
      <w:r>
        <w:rPr>
          <w:rFonts w:hint="default" w:ascii="Times New Roman" w:hAnsi="Times New Roman" w:eastAsia="宋体" w:cs="Times New Roman"/>
          <w:color w:val="000000"/>
          <w:sz w:val="24"/>
          <w:lang w:eastAsia="zh-CN"/>
        </w:rPr>
        <w:tab/>
      </w:r>
      <w:r>
        <w:rPr>
          <w:rFonts w:hint="default" w:ascii="Times New Roman" w:hAnsi="Times New Roman" w:eastAsia="宋体" w:cs="Times New Roman"/>
          <w:color w:val="000000"/>
          <w:sz w:val="24"/>
          <w:lang w:val="en-US" w:eastAsia="zh-CN"/>
        </w:rPr>
        <w:t xml:space="preserve">   Murdannia nudiflora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五十四、</w:t>
      </w:r>
      <w:r>
        <w:rPr>
          <w:rFonts w:hint="default" w:ascii="Times New Roman" w:hAnsi="Times New Roman" w:eastAsia="宋体" w:cs="Times New Roman"/>
          <w:color w:val="000000"/>
          <w:sz w:val="24"/>
        </w:rPr>
        <w:t>芭蕉科</w:t>
      </w:r>
      <w:r>
        <w:rPr>
          <w:rFonts w:hint="default" w:ascii="Times New Roman" w:hAnsi="Times New Roman" w:eastAsia="宋体" w:cs="Times New Roman"/>
          <w:color w:val="000000"/>
          <w:sz w:val="24"/>
          <w:lang w:val="en-US" w:eastAsia="zh-CN"/>
        </w:rPr>
        <w:t xml:space="preserve"> M</w:t>
      </w:r>
      <w:r>
        <w:rPr>
          <w:rFonts w:hint="default" w:ascii="Times New Roman" w:hAnsi="Times New Roman" w:eastAsia="宋体" w:cs="Times New Roman"/>
          <w:color w:val="000000"/>
          <w:sz w:val="24"/>
        </w:rPr>
        <w:t>usaceae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芭蕉属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szCs w:val="21"/>
          <w:lang w:val="it-IT"/>
        </w:rPr>
        <w:t>Musa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芭</w:t>
      </w:r>
      <w:r>
        <w:rPr>
          <w:rFonts w:hint="default" w:ascii="Times New Roman" w:hAnsi="Times New Roman" w:eastAsia="宋体" w:cs="Times New Roman"/>
          <w:color w:val="000000"/>
          <w:sz w:val="24"/>
        </w:rPr>
        <w:t>蕉</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M</w:t>
      </w:r>
      <w:r>
        <w:rPr>
          <w:rFonts w:hint="default" w:ascii="Times New Roman" w:hAnsi="Times New Roman" w:eastAsia="宋体" w:cs="Times New Roman"/>
          <w:color w:val="000000"/>
          <w:sz w:val="24"/>
        </w:rPr>
        <w:t xml:space="preserve">usa </w:t>
      </w:r>
      <w:r>
        <w:rPr>
          <w:rFonts w:hint="default" w:ascii="Times New Roman" w:hAnsi="Times New Roman" w:eastAsia="宋体" w:cs="Times New Roman"/>
          <w:color w:val="000000"/>
          <w:sz w:val="24"/>
          <w:lang w:val="en-US" w:eastAsia="zh-CN"/>
        </w:rPr>
        <w:t>basjoo</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五十五、</w:t>
      </w:r>
      <w:r>
        <w:rPr>
          <w:rFonts w:hint="default" w:ascii="Times New Roman" w:hAnsi="Times New Roman" w:eastAsia="宋体" w:cs="Times New Roman"/>
          <w:color w:val="000000"/>
          <w:sz w:val="24"/>
        </w:rPr>
        <w:t>姜科</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rPr>
        <w:t>Zingiberaceae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rPr>
      </w:pPr>
      <w:r>
        <w:rPr>
          <w:rFonts w:hint="default" w:ascii="Times New Roman" w:hAnsi="Times New Roman" w:eastAsia="宋体" w:cs="Times New Roman"/>
          <w:b/>
          <w:bCs/>
          <w:color w:val="000000"/>
          <w:sz w:val="24"/>
        </w:rPr>
        <w:t>闭鞘姜</w:t>
      </w:r>
      <w:r>
        <w:rPr>
          <w:rFonts w:hint="default" w:ascii="Times New Roman" w:hAnsi="Times New Roman" w:eastAsia="宋体" w:cs="Times New Roman"/>
          <w:b/>
          <w:bCs/>
          <w:color w:val="000000"/>
          <w:sz w:val="24"/>
          <w:lang w:eastAsia="zh-CN"/>
        </w:rPr>
        <w:t>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Costus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闭鞘姜</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Costus speciosus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山姜属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Alpinia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艳山姜</w:t>
      </w:r>
      <w:r>
        <w:rPr>
          <w:rFonts w:hint="default" w:ascii="Times New Roman" w:hAnsi="Times New Roman" w:eastAsia="宋体" w:cs="Times New Roman"/>
          <w:color w:val="000000"/>
          <w:sz w:val="24"/>
          <w:lang w:val="en-US" w:eastAsia="zh-CN"/>
        </w:rPr>
        <w:t xml:space="preserve">    Alpinia zerumbet</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益智</w:t>
      </w:r>
      <w:r>
        <w:rPr>
          <w:rFonts w:hint="default" w:ascii="Times New Roman" w:hAnsi="Times New Roman" w:eastAsia="宋体" w:cs="Times New Roman"/>
          <w:color w:val="000000"/>
          <w:sz w:val="24"/>
          <w:lang w:val="en-US" w:eastAsia="zh-CN"/>
        </w:rPr>
        <w:t xml:space="preserve">     Alpinia oxyphylla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五十六、</w:t>
      </w:r>
      <w:r>
        <w:rPr>
          <w:rFonts w:hint="default" w:ascii="Times New Roman" w:hAnsi="Times New Roman" w:eastAsia="宋体" w:cs="Times New Roman"/>
          <w:color w:val="000000"/>
          <w:sz w:val="24"/>
        </w:rPr>
        <w:t>天南星科</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rPr>
        <w:t>Araceae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海芋属</w:t>
      </w:r>
      <w:r>
        <w:rPr>
          <w:rFonts w:hint="default" w:ascii="Times New Roman" w:hAnsi="Times New Roman" w:eastAsia="宋体" w:cs="Times New Roman"/>
          <w:b/>
          <w:bCs/>
          <w:color w:val="000000"/>
          <w:sz w:val="24"/>
          <w:lang w:val="en-US" w:eastAsia="zh-CN"/>
        </w:rPr>
        <w:t xml:space="preserve"> Alocasia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海芋</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Alocasia hainanica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芋属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Colocasia</w:t>
      </w:r>
    </w:p>
    <w:p>
      <w:pPr>
        <w:numPr>
          <w:ilvl w:val="0"/>
          <w:numId w:val="13"/>
        </w:numPr>
        <w:rPr>
          <w:rFonts w:hint="default" w:ascii="Times New Roman" w:hAnsi="Times New Roman" w:eastAsia="宋体" w:cs="Times New Roman"/>
          <w:sz w:val="24"/>
        </w:rPr>
      </w:pPr>
      <w:r>
        <w:rPr>
          <w:rFonts w:hint="default" w:ascii="Times New Roman" w:hAnsi="Times New Roman" w:eastAsia="宋体" w:cs="Times New Roman"/>
          <w:color w:val="000000"/>
          <w:sz w:val="24"/>
        </w:rPr>
        <w:t>野芋</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 xml:space="preserve">Colocasia antiquorum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五十七、</w:t>
      </w:r>
      <w:r>
        <w:rPr>
          <w:rFonts w:hint="default" w:ascii="Times New Roman" w:hAnsi="Times New Roman" w:eastAsia="宋体" w:cs="Times New Roman"/>
          <w:color w:val="000000"/>
          <w:sz w:val="24"/>
        </w:rPr>
        <w:t>莎草科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Cyperaceae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莎草属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Cyperus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畦畔莎草</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Cyperus</w:t>
      </w:r>
      <w:r>
        <w:rPr>
          <w:rFonts w:hint="default" w:ascii="Times New Roman" w:hAnsi="Times New Roman" w:eastAsia="宋体" w:cs="Times New Roman"/>
          <w:color w:val="000000"/>
          <w:sz w:val="24"/>
          <w:lang w:val="en-US" w:eastAsia="zh-CN"/>
        </w:rPr>
        <w:t xml:space="preserve"> haspan</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飘拂草属</w:t>
      </w:r>
      <w:r>
        <w:rPr>
          <w:rFonts w:hint="default" w:ascii="Times New Roman" w:hAnsi="Times New Roman" w:eastAsia="宋体" w:cs="Times New Roman"/>
          <w:b/>
          <w:bCs/>
          <w:color w:val="000000"/>
          <w:sz w:val="24"/>
          <w:lang w:val="en-US" w:eastAsia="zh-CN"/>
        </w:rPr>
        <w:t xml:space="preserve"> Fimbristylis</w:t>
      </w:r>
    </w:p>
    <w:p>
      <w:pPr>
        <w:numPr>
          <w:ilvl w:val="0"/>
          <w:numId w:val="13"/>
        </w:numP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两歧飘拂草</w:t>
      </w:r>
      <w:r>
        <w:rPr>
          <w:rFonts w:hint="default" w:ascii="Times New Roman" w:hAnsi="Times New Roman" w:eastAsia="宋体" w:cs="Times New Roman"/>
          <w:color w:val="000000"/>
          <w:sz w:val="24"/>
          <w:lang w:val="en-US" w:eastAsia="zh-CN"/>
        </w:rPr>
        <w:t xml:space="preserve">    Fimbristylis dichotoma</w:t>
      </w:r>
    </w:p>
    <w:p>
      <w:pPr>
        <w:numPr>
          <w:ilvl w:val="0"/>
          <w:numId w:val="13"/>
        </w:numP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畦畔飘拂草</w:t>
      </w:r>
      <w:r>
        <w:rPr>
          <w:rFonts w:hint="default" w:ascii="Times New Roman" w:hAnsi="Times New Roman" w:eastAsia="宋体" w:cs="Times New Roman"/>
          <w:color w:val="000000"/>
          <w:sz w:val="24"/>
          <w:lang w:val="en-US" w:eastAsia="zh-CN"/>
        </w:rPr>
        <w:t xml:space="preserve">    Fimbristylis squarrosa Vahl，Enum.</w:t>
      </w:r>
    </w:p>
    <w:p>
      <w:pPr>
        <w:numPr>
          <w:ilvl w:val="0"/>
          <w:numId w:val="13"/>
        </w:numP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短尖飘拂草</w:t>
      </w:r>
      <w:r>
        <w:rPr>
          <w:rFonts w:hint="default" w:ascii="Times New Roman" w:hAnsi="Times New Roman" w:eastAsia="宋体" w:cs="Times New Roman"/>
          <w:color w:val="000000"/>
          <w:sz w:val="24"/>
          <w:lang w:val="en-US" w:eastAsia="zh-CN"/>
        </w:rPr>
        <w:t xml:space="preserve">    Fimbristylis squarrosa var.</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扁莎属</w:t>
      </w:r>
      <w:r>
        <w:rPr>
          <w:rFonts w:hint="default" w:ascii="Times New Roman" w:hAnsi="Times New Roman" w:eastAsia="宋体" w:cs="Times New Roman"/>
          <w:b/>
          <w:bCs/>
          <w:color w:val="000000"/>
          <w:sz w:val="24"/>
          <w:lang w:val="en-US" w:eastAsia="zh-CN"/>
        </w:rPr>
        <w:t xml:space="preserve"> Pycreus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球穗扁莎</w:t>
      </w:r>
      <w:r>
        <w:rPr>
          <w:rFonts w:hint="default" w:ascii="Times New Roman" w:hAnsi="Times New Roman" w:eastAsia="宋体" w:cs="Times New Roman"/>
          <w:color w:val="000000"/>
          <w:sz w:val="24"/>
          <w:lang w:val="en-US" w:eastAsia="zh-CN"/>
        </w:rPr>
        <w:t xml:space="preserve">    Pycreus flavidus Rotz.</w:t>
      </w:r>
    </w:p>
    <w:p>
      <w:pPr>
        <w:numPr>
          <w:ilvl w:val="0"/>
          <w:numId w:val="13"/>
        </w:numP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多穗扁莎</w:t>
      </w:r>
      <w:r>
        <w:rPr>
          <w:rFonts w:hint="default" w:ascii="Times New Roman" w:hAnsi="Times New Roman" w:eastAsia="宋体" w:cs="Times New Roman"/>
          <w:color w:val="000000"/>
          <w:sz w:val="24"/>
          <w:lang w:val="en-US" w:eastAsia="zh-CN"/>
        </w:rPr>
        <w:t xml:space="preserve">    Pycreus polystachyos</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五十八、</w:t>
      </w:r>
      <w:r>
        <w:rPr>
          <w:rFonts w:hint="default" w:ascii="Times New Roman" w:hAnsi="Times New Roman" w:eastAsia="宋体" w:cs="Times New Roman"/>
          <w:color w:val="000000"/>
          <w:sz w:val="24"/>
        </w:rPr>
        <w:t>禾本科</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Gramineae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rPr>
        <w:t>簕竹</w:t>
      </w:r>
      <w:r>
        <w:rPr>
          <w:rFonts w:hint="default" w:ascii="Times New Roman" w:hAnsi="Times New Roman" w:eastAsia="宋体" w:cs="Times New Roman"/>
          <w:b/>
          <w:bCs/>
          <w:color w:val="000000"/>
          <w:sz w:val="24"/>
          <w:lang w:eastAsia="zh-CN"/>
        </w:rPr>
        <w:t>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Bambusa</w:t>
      </w:r>
    </w:p>
    <w:p>
      <w:pPr>
        <w:numPr>
          <w:ilvl w:val="0"/>
          <w:numId w:val="13"/>
        </w:numPr>
        <w:rPr>
          <w:rFonts w:hint="default" w:ascii="Times New Roman" w:hAnsi="Times New Roman" w:eastAsia="宋体" w:cs="Times New Roman"/>
        </w:rPr>
      </w:pPr>
      <w:r>
        <w:rPr>
          <w:rFonts w:hint="default" w:ascii="Times New Roman" w:hAnsi="Times New Roman" w:eastAsia="宋体" w:cs="Times New Roman"/>
          <w:color w:val="000000"/>
          <w:sz w:val="24"/>
          <w:lang w:eastAsia="zh-CN"/>
        </w:rPr>
        <w:t>粉单</w:t>
      </w:r>
      <w:r>
        <w:rPr>
          <w:rFonts w:hint="default" w:ascii="Times New Roman" w:hAnsi="Times New Roman" w:eastAsia="宋体" w:cs="Times New Roman"/>
          <w:color w:val="000000"/>
          <w:sz w:val="24"/>
        </w:rPr>
        <w:t>竹</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 xml:space="preserve">Bambusa </w:t>
      </w:r>
      <w:r>
        <w:rPr>
          <w:rFonts w:hint="default" w:ascii="Times New Roman" w:hAnsi="Times New Roman" w:eastAsia="宋体" w:cs="Times New Roman"/>
          <w:color w:val="000000"/>
          <w:sz w:val="24"/>
          <w:lang w:val="en-US" w:eastAsia="zh-CN"/>
        </w:rPr>
        <w:t>chungii McClure</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青皮竹</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 xml:space="preserve">Bambusa </w:t>
      </w:r>
      <w:r>
        <w:rPr>
          <w:rFonts w:hint="default" w:ascii="Times New Roman" w:hAnsi="Times New Roman" w:eastAsia="宋体" w:cs="Times New Roman"/>
          <w:color w:val="000000"/>
          <w:sz w:val="24"/>
          <w:lang w:val="en-US" w:eastAsia="zh-CN"/>
        </w:rPr>
        <w:t>textilis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毛</w:t>
      </w:r>
      <w:r>
        <w:rPr>
          <w:rFonts w:hint="default" w:ascii="Times New Roman" w:hAnsi="Times New Roman" w:eastAsia="宋体" w:cs="Times New Roman"/>
          <w:b/>
          <w:bCs/>
          <w:color w:val="000000"/>
          <w:sz w:val="24"/>
        </w:rPr>
        <w:t>颖草</w:t>
      </w:r>
      <w:r>
        <w:rPr>
          <w:rFonts w:hint="default" w:ascii="Times New Roman" w:hAnsi="Times New Roman" w:eastAsia="宋体" w:cs="Times New Roman"/>
          <w:b/>
          <w:bCs/>
          <w:color w:val="000000"/>
          <w:sz w:val="24"/>
          <w:lang w:eastAsia="zh-CN"/>
        </w:rPr>
        <w:t>属</w:t>
      </w:r>
      <w:r>
        <w:rPr>
          <w:rFonts w:hint="default" w:ascii="Times New Roman" w:hAnsi="Times New Roman" w:eastAsia="宋体" w:cs="Times New Roman"/>
          <w:b/>
          <w:bCs/>
          <w:color w:val="000000"/>
          <w:sz w:val="24"/>
          <w:lang w:val="en-US" w:eastAsia="zh-CN"/>
        </w:rPr>
        <w:t xml:space="preserve"> Alloteropsis</w:t>
      </w:r>
    </w:p>
    <w:p>
      <w:pPr>
        <w:numPr>
          <w:ilvl w:val="0"/>
          <w:numId w:val="13"/>
        </w:numPr>
        <w:rPr>
          <w:rFonts w:hint="default" w:ascii="Times New Roman" w:hAnsi="Times New Roman" w:eastAsia="宋体" w:cs="Times New Roman"/>
          <w:sz w:val="24"/>
          <w:lang w:eastAsia="zh-CN"/>
        </w:rPr>
      </w:pPr>
      <w:r>
        <w:rPr>
          <w:rFonts w:hint="default" w:ascii="Times New Roman" w:hAnsi="Times New Roman" w:eastAsia="宋体" w:cs="Times New Roman"/>
          <w:b w:val="0"/>
          <w:bCs w:val="0"/>
          <w:color w:val="000000"/>
          <w:sz w:val="24"/>
          <w:lang w:eastAsia="zh-CN"/>
        </w:rPr>
        <w:t>毛颖</w:t>
      </w:r>
      <w:r>
        <w:rPr>
          <w:rFonts w:hint="default" w:ascii="Times New Roman" w:hAnsi="Times New Roman" w:eastAsia="宋体" w:cs="Times New Roman"/>
          <w:b w:val="0"/>
          <w:bCs w:val="0"/>
          <w:color w:val="000000"/>
          <w:sz w:val="24"/>
        </w:rPr>
        <w:t>草</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 xml:space="preserve">    Alloteropsis semialata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芦竹属</w:t>
      </w:r>
      <w:r>
        <w:rPr>
          <w:rFonts w:hint="default" w:ascii="Times New Roman" w:hAnsi="Times New Roman" w:eastAsia="宋体" w:cs="Times New Roman"/>
          <w:b/>
          <w:bCs/>
          <w:color w:val="000000"/>
          <w:sz w:val="24"/>
        </w:rPr>
        <w:tab/>
      </w:r>
      <w:r>
        <w:rPr>
          <w:rFonts w:hint="default" w:ascii="Times New Roman" w:hAnsi="Times New Roman" w:eastAsia="宋体" w:cs="Times New Roman"/>
          <w:b/>
          <w:bCs/>
          <w:color w:val="000000"/>
          <w:sz w:val="24"/>
          <w:lang w:val="en-US" w:eastAsia="zh-CN"/>
        </w:rPr>
        <w:t xml:space="preserve"> Arundo</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芦竹</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Arundo donax</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地毯</w:t>
      </w:r>
      <w:r>
        <w:rPr>
          <w:rFonts w:hint="default" w:ascii="Times New Roman" w:hAnsi="Times New Roman" w:eastAsia="宋体" w:cs="Times New Roman"/>
          <w:b/>
          <w:bCs/>
          <w:color w:val="000000"/>
          <w:sz w:val="24"/>
        </w:rPr>
        <w:t>草</w:t>
      </w:r>
      <w:r>
        <w:rPr>
          <w:rFonts w:hint="default" w:ascii="Times New Roman" w:hAnsi="Times New Roman" w:eastAsia="宋体" w:cs="Times New Roman"/>
          <w:b/>
          <w:bCs/>
          <w:color w:val="000000"/>
          <w:sz w:val="24"/>
          <w:lang w:eastAsia="zh-CN"/>
        </w:rPr>
        <w:t>属</w:t>
      </w:r>
      <w:r>
        <w:rPr>
          <w:rFonts w:hint="default" w:ascii="Times New Roman" w:hAnsi="Times New Roman" w:eastAsia="宋体" w:cs="Times New Roman"/>
          <w:b/>
          <w:bCs/>
          <w:color w:val="000000"/>
          <w:sz w:val="24"/>
          <w:lang w:val="en-US" w:eastAsia="zh-CN"/>
        </w:rPr>
        <w:t xml:space="preserve"> Axonopus</w:t>
      </w:r>
    </w:p>
    <w:p>
      <w:pPr>
        <w:numPr>
          <w:ilvl w:val="0"/>
          <w:numId w:val="13"/>
        </w:numPr>
        <w:rPr>
          <w:rFonts w:hint="default" w:ascii="Times New Roman" w:hAnsi="Times New Roman" w:eastAsia="宋体" w:cs="Times New Roman"/>
          <w:sz w:val="24"/>
          <w:lang w:eastAsia="zh-CN"/>
        </w:rPr>
      </w:pPr>
      <w:r>
        <w:rPr>
          <w:rFonts w:hint="default" w:ascii="Times New Roman" w:hAnsi="Times New Roman" w:eastAsia="宋体" w:cs="Times New Roman"/>
          <w:color w:val="000000"/>
          <w:sz w:val="24"/>
          <w:lang w:eastAsia="zh-CN"/>
        </w:rPr>
        <w:t>地毯</w:t>
      </w:r>
      <w:r>
        <w:rPr>
          <w:rFonts w:hint="default" w:ascii="Times New Roman" w:hAnsi="Times New Roman" w:eastAsia="宋体" w:cs="Times New Roman"/>
          <w:color w:val="000000"/>
          <w:sz w:val="24"/>
        </w:rPr>
        <w:t>草</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Axonopus compressus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rPr>
      </w:pPr>
      <w:r>
        <w:rPr>
          <w:rFonts w:hint="default" w:ascii="Times New Roman" w:hAnsi="Times New Roman" w:eastAsia="宋体" w:cs="Times New Roman"/>
          <w:b/>
          <w:bCs/>
          <w:color w:val="000000"/>
          <w:sz w:val="24"/>
        </w:rPr>
        <w:t>孔颖草</w:t>
      </w:r>
      <w:r>
        <w:rPr>
          <w:rFonts w:hint="default" w:ascii="Times New Roman" w:hAnsi="Times New Roman" w:eastAsia="宋体" w:cs="Times New Roman"/>
          <w:b/>
          <w:bCs/>
          <w:color w:val="000000"/>
          <w:sz w:val="24"/>
          <w:lang w:eastAsia="zh-CN"/>
        </w:rPr>
        <w:t>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Bothriochloa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光孔颖草</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Bothriochloa glabra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虎尾草属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Ch</w:t>
      </w:r>
      <w:r>
        <w:rPr>
          <w:rFonts w:hint="default" w:ascii="Times New Roman" w:hAnsi="Times New Roman" w:eastAsia="宋体" w:cs="Times New Roman"/>
          <w:b/>
          <w:bCs/>
          <w:color w:val="000000"/>
          <w:sz w:val="24"/>
          <w:lang w:val="en-US" w:eastAsia="zh-CN"/>
        </w:rPr>
        <w:t>loris</w:t>
      </w:r>
    </w:p>
    <w:p>
      <w:pPr>
        <w:numPr>
          <w:ilvl w:val="0"/>
          <w:numId w:val="13"/>
        </w:numPr>
        <w:rPr>
          <w:rFonts w:hint="default" w:ascii="Times New Roman" w:hAnsi="Times New Roman" w:eastAsia="宋体" w:cs="Times New Roman"/>
          <w:b w:val="0"/>
          <w:bCs w:val="0"/>
          <w:color w:val="000000"/>
          <w:sz w:val="24"/>
          <w:lang w:eastAsia="zh-CN"/>
        </w:rPr>
      </w:pPr>
      <w:r>
        <w:rPr>
          <w:rFonts w:hint="default" w:ascii="Times New Roman" w:hAnsi="Times New Roman" w:eastAsia="宋体" w:cs="Times New Roman"/>
          <w:b w:val="0"/>
          <w:bCs w:val="0"/>
          <w:color w:val="000000"/>
          <w:sz w:val="24"/>
          <w:lang w:eastAsia="zh-CN"/>
        </w:rPr>
        <w:t>台湾虎尾</w:t>
      </w:r>
      <w:r>
        <w:rPr>
          <w:rFonts w:hint="default" w:ascii="Times New Roman" w:hAnsi="Times New Roman" w:eastAsia="宋体" w:cs="Times New Roman"/>
          <w:b w:val="0"/>
          <w:bCs w:val="0"/>
          <w:color w:val="000000"/>
          <w:sz w:val="24"/>
        </w:rPr>
        <w:t>草</w:t>
      </w:r>
      <w:r>
        <w:rPr>
          <w:rFonts w:hint="default" w:ascii="Times New Roman" w:hAnsi="Times New Roman" w:eastAsia="宋体" w:cs="Times New Roman"/>
          <w:b w:val="0"/>
          <w:bCs w:val="0"/>
          <w:color w:val="000000"/>
          <w:sz w:val="24"/>
          <w:lang w:val="en-US" w:eastAsia="zh-CN"/>
        </w:rPr>
        <w:t xml:space="preserve">  </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rPr>
        <w:t>C</w:t>
      </w:r>
      <w:r>
        <w:rPr>
          <w:rFonts w:hint="default" w:ascii="Times New Roman" w:hAnsi="Times New Roman" w:eastAsia="宋体" w:cs="Times New Roman"/>
          <w:b w:val="0"/>
          <w:bCs w:val="0"/>
          <w:color w:val="000000"/>
          <w:sz w:val="24"/>
          <w:lang w:val="en-US" w:eastAsia="zh-CN"/>
        </w:rPr>
        <w:t>hloris formosana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金须茅属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Chrysopogon</w:t>
      </w:r>
    </w:p>
    <w:p>
      <w:pPr>
        <w:numPr>
          <w:ilvl w:val="0"/>
          <w:numId w:val="13"/>
        </w:numPr>
        <w:rPr>
          <w:rFonts w:hint="default" w:ascii="Times New Roman" w:hAnsi="Times New Roman" w:eastAsia="宋体" w:cs="Times New Roman"/>
          <w:sz w:val="24"/>
        </w:rPr>
      </w:pPr>
      <w:r>
        <w:rPr>
          <w:rFonts w:hint="default" w:ascii="Times New Roman" w:hAnsi="Times New Roman" w:eastAsia="宋体" w:cs="Times New Roman"/>
          <w:color w:val="000000"/>
          <w:sz w:val="24"/>
        </w:rPr>
        <w:t>竹节草</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rPr>
        <w:t>Chrysopogon aciculatus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color w:val="000000"/>
          <w:sz w:val="24"/>
          <w:lang w:val="en-US" w:eastAsia="zh-CN"/>
        </w:rPr>
      </w:pPr>
      <w:r>
        <w:rPr>
          <w:rFonts w:hint="default" w:ascii="Times New Roman" w:hAnsi="Times New Roman" w:eastAsia="宋体" w:cs="Times New Roman"/>
          <w:b/>
          <w:bCs/>
          <w:color w:val="000000"/>
          <w:sz w:val="24"/>
          <w:lang w:eastAsia="zh-CN"/>
        </w:rPr>
        <w:t>狗牙根属</w:t>
      </w:r>
      <w:r>
        <w:rPr>
          <w:rFonts w:hint="default" w:ascii="Times New Roman" w:hAnsi="Times New Roman" w:eastAsia="宋体" w:cs="Times New Roman"/>
          <w:b/>
          <w:bCs/>
          <w:color w:val="000000"/>
          <w:sz w:val="24"/>
          <w:lang w:val="en-US" w:eastAsia="zh-CN"/>
        </w:rPr>
        <w:t xml:space="preserve"> Cynodon</w:t>
      </w:r>
    </w:p>
    <w:p>
      <w:pPr>
        <w:numPr>
          <w:ilvl w:val="0"/>
          <w:numId w:val="13"/>
        </w:numPr>
        <w:rPr>
          <w:rFonts w:hint="default" w:ascii="Times New Roman" w:hAnsi="Times New Roman" w:eastAsia="宋体" w:cs="Times New Roman"/>
          <w:b w:val="0"/>
          <w:bCs w:val="0"/>
          <w:color w:val="000000"/>
          <w:sz w:val="24"/>
          <w:lang w:val="en-US" w:eastAsia="zh-CN"/>
        </w:rPr>
      </w:pPr>
      <w:r>
        <w:rPr>
          <w:rFonts w:hint="default" w:ascii="Times New Roman" w:hAnsi="Times New Roman" w:eastAsia="宋体" w:cs="Times New Roman"/>
          <w:b w:val="0"/>
          <w:bCs w:val="0"/>
          <w:color w:val="000000"/>
          <w:sz w:val="24"/>
          <w:lang w:eastAsia="zh-CN"/>
        </w:rPr>
        <w:t>狗牙根</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 xml:space="preserve">    Cynodon dactylon</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龙爪茅属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Dactyloctenium</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龙爪茅</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Dactyloctenium aegyptium</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马唐属</w:t>
      </w:r>
      <w:r>
        <w:rPr>
          <w:rFonts w:hint="default" w:ascii="Times New Roman" w:hAnsi="Times New Roman" w:eastAsia="宋体" w:cs="Times New Roman"/>
          <w:b/>
          <w:bCs/>
          <w:color w:val="000000"/>
          <w:sz w:val="24"/>
          <w:lang w:val="en-US" w:eastAsia="zh-CN"/>
        </w:rPr>
        <w:t xml:space="preserve"> Digitaria</w:t>
      </w:r>
    </w:p>
    <w:p>
      <w:pPr>
        <w:numPr>
          <w:ilvl w:val="0"/>
          <w:numId w:val="13"/>
        </w:numPr>
        <w:rPr>
          <w:rFonts w:hint="default" w:ascii="Times New Roman" w:hAnsi="Times New Roman" w:eastAsia="宋体" w:cs="Times New Roman"/>
          <w:sz w:val="24"/>
        </w:rPr>
      </w:pPr>
      <w:r>
        <w:rPr>
          <w:rFonts w:hint="default" w:ascii="Times New Roman" w:hAnsi="Times New Roman" w:eastAsia="宋体" w:cs="Times New Roman"/>
          <w:color w:val="000000"/>
          <w:sz w:val="24"/>
          <w:lang w:eastAsia="zh-CN"/>
        </w:rPr>
        <w:t>马唐</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D</w:t>
      </w:r>
      <w:r>
        <w:rPr>
          <w:rFonts w:hint="default" w:ascii="Times New Roman" w:hAnsi="Times New Roman" w:eastAsia="宋体" w:cs="Times New Roman"/>
          <w:color w:val="000000"/>
          <w:sz w:val="24"/>
          <w:lang w:val="en-US" w:eastAsia="zh-CN"/>
        </w:rPr>
        <w:t>igitaria sanguinalis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穇属</w:t>
      </w:r>
      <w:r>
        <w:rPr>
          <w:rFonts w:hint="default" w:ascii="Times New Roman" w:hAnsi="Times New Roman" w:eastAsia="宋体" w:cs="Times New Roman"/>
          <w:b/>
          <w:bCs/>
          <w:color w:val="000000"/>
          <w:sz w:val="24"/>
          <w:lang w:val="en-US" w:eastAsia="zh-CN"/>
        </w:rPr>
        <w:t xml:space="preserve"> Eleusine</w:t>
      </w:r>
    </w:p>
    <w:p>
      <w:pPr>
        <w:numPr>
          <w:ilvl w:val="0"/>
          <w:numId w:val="13"/>
        </w:numPr>
        <w:rPr>
          <w:rFonts w:hint="default" w:ascii="Times New Roman" w:hAnsi="Times New Roman" w:eastAsia="宋体" w:cs="Times New Roman"/>
          <w:b w:val="0"/>
          <w:bCs w:val="0"/>
          <w:sz w:val="24"/>
          <w:lang w:eastAsia="zh-CN"/>
        </w:rPr>
      </w:pPr>
      <w:r>
        <w:rPr>
          <w:rFonts w:hint="default" w:ascii="Times New Roman" w:hAnsi="Times New Roman" w:eastAsia="宋体" w:cs="Times New Roman"/>
          <w:b w:val="0"/>
          <w:bCs w:val="0"/>
          <w:color w:val="000000"/>
          <w:sz w:val="24"/>
          <w:lang w:eastAsia="zh-CN"/>
        </w:rPr>
        <w:t>牛筋草</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 xml:space="preserve">    Eleusine indica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画眉草属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Eragrostis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画眉草</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Eragrostis</w:t>
      </w:r>
      <w:r>
        <w:rPr>
          <w:rFonts w:hint="default" w:ascii="Times New Roman" w:hAnsi="Times New Roman" w:eastAsia="宋体" w:cs="Times New Roman"/>
          <w:color w:val="000000"/>
          <w:sz w:val="24"/>
          <w:lang w:val="en-US" w:eastAsia="zh-CN"/>
        </w:rPr>
        <w:t xml:space="preserve"> pilosa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蜈蚣草属</w:t>
      </w:r>
      <w:r>
        <w:rPr>
          <w:rFonts w:hint="default" w:ascii="Times New Roman" w:hAnsi="Times New Roman" w:eastAsia="宋体" w:cs="Times New Roman"/>
          <w:b/>
          <w:bCs/>
          <w:color w:val="000000"/>
          <w:sz w:val="24"/>
          <w:lang w:val="en-US" w:eastAsia="zh-CN"/>
        </w:rPr>
        <w:t xml:space="preserve"> Eremochloa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假俭</w:t>
      </w:r>
      <w:r>
        <w:rPr>
          <w:rFonts w:hint="default" w:ascii="Times New Roman" w:hAnsi="Times New Roman" w:eastAsia="宋体" w:cs="Times New Roman"/>
          <w:color w:val="000000"/>
          <w:sz w:val="24"/>
        </w:rPr>
        <w:t>草</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E</w:t>
      </w:r>
      <w:r>
        <w:rPr>
          <w:rFonts w:hint="default" w:ascii="Times New Roman" w:hAnsi="Times New Roman" w:eastAsia="宋体" w:cs="Times New Roman"/>
          <w:color w:val="000000"/>
          <w:sz w:val="24"/>
          <w:lang w:val="en-US" w:eastAsia="zh-CN"/>
        </w:rPr>
        <w:t>remochloa ophiuroides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珠穗草属</w:t>
      </w:r>
      <w:r>
        <w:rPr>
          <w:rFonts w:hint="default" w:ascii="Times New Roman" w:hAnsi="Times New Roman" w:eastAsia="宋体" w:cs="Times New Roman"/>
          <w:b/>
          <w:bCs/>
          <w:color w:val="000000"/>
          <w:sz w:val="24"/>
          <w:lang w:val="en-US" w:eastAsia="zh-CN"/>
        </w:rPr>
        <w:t xml:space="preserve"> Hackelochloa</w:t>
      </w:r>
    </w:p>
    <w:p>
      <w:pPr>
        <w:numPr>
          <w:ilvl w:val="0"/>
          <w:numId w:val="13"/>
        </w:numPr>
        <w:rPr>
          <w:rFonts w:hint="default" w:ascii="Times New Roman" w:hAnsi="Times New Roman" w:eastAsia="宋体" w:cs="Times New Roman"/>
          <w:b w:val="0"/>
          <w:bCs w:val="0"/>
          <w:sz w:val="24"/>
        </w:rPr>
      </w:pPr>
      <w:r>
        <w:rPr>
          <w:rFonts w:hint="default" w:ascii="Times New Roman" w:hAnsi="Times New Roman" w:eastAsia="宋体" w:cs="Times New Roman"/>
          <w:b w:val="0"/>
          <w:bCs w:val="0"/>
          <w:color w:val="000000"/>
          <w:sz w:val="24"/>
          <w:lang w:eastAsia="zh-CN"/>
        </w:rPr>
        <w:t>珠穗草</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 xml:space="preserve">    Hackelochloa granularis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黄茅属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Heteropogon</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黄茅</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Heteropogon contortus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白茅属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Imperata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白茅</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Imperata cylindrica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淡竹叶属</w:t>
      </w:r>
      <w:r>
        <w:rPr>
          <w:rFonts w:hint="default" w:ascii="Times New Roman" w:hAnsi="Times New Roman" w:eastAsia="宋体" w:cs="Times New Roman"/>
          <w:b/>
          <w:bCs/>
          <w:color w:val="000000"/>
          <w:sz w:val="24"/>
          <w:lang w:val="en-US" w:eastAsia="zh-CN"/>
        </w:rPr>
        <w:t xml:space="preserve"> Lophatherum</w:t>
      </w:r>
    </w:p>
    <w:p>
      <w:pPr>
        <w:numPr>
          <w:ilvl w:val="0"/>
          <w:numId w:val="13"/>
        </w:numPr>
        <w:rPr>
          <w:rFonts w:hint="default" w:ascii="Times New Roman" w:hAnsi="Times New Roman" w:eastAsia="宋体" w:cs="Times New Roman"/>
          <w:b w:val="0"/>
          <w:bCs w:val="0"/>
          <w:color w:val="000000"/>
          <w:sz w:val="24"/>
        </w:rPr>
      </w:pPr>
      <w:r>
        <w:rPr>
          <w:rFonts w:hint="default" w:ascii="Times New Roman" w:hAnsi="Times New Roman" w:eastAsia="宋体" w:cs="Times New Roman"/>
          <w:b w:val="0"/>
          <w:bCs w:val="0"/>
          <w:color w:val="000000"/>
          <w:sz w:val="24"/>
          <w:lang w:eastAsia="zh-CN"/>
        </w:rPr>
        <w:t>淡竹叶</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 xml:space="preserve">    Lophatherum gracile</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芒属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Miscanthus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五节芒</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Miscanthus</w:t>
      </w:r>
      <w:r>
        <w:rPr>
          <w:rFonts w:hint="default" w:ascii="Times New Roman" w:hAnsi="Times New Roman" w:eastAsia="宋体" w:cs="Times New Roman"/>
          <w:color w:val="000000"/>
          <w:sz w:val="24"/>
          <w:lang w:val="en-US" w:eastAsia="zh-CN"/>
        </w:rPr>
        <w:t xml:space="preserve"> floridulus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芒</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Miscanthus sinensis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毛俭草属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Mnesithea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毛俭草</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Mnesithea mollicoma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求米草属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Oplismenus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竹叶草</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Oplismenus compositus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中间竹叶草</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Oplismenus compositus var.intermedius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稻属</w:t>
      </w:r>
      <w:r>
        <w:rPr>
          <w:rFonts w:hint="default" w:ascii="Times New Roman" w:hAnsi="Times New Roman" w:eastAsia="宋体" w:cs="Times New Roman"/>
          <w:b/>
          <w:bCs/>
          <w:color w:val="000000"/>
          <w:sz w:val="24"/>
          <w:lang w:val="en-US" w:eastAsia="zh-CN"/>
        </w:rPr>
        <w:t xml:space="preserve"> Oryza</w:t>
      </w:r>
    </w:p>
    <w:p>
      <w:pPr>
        <w:numPr>
          <w:ilvl w:val="0"/>
          <w:numId w:val="13"/>
        </w:numPr>
        <w:rPr>
          <w:rFonts w:hint="default" w:ascii="Times New Roman" w:hAnsi="Times New Roman" w:eastAsia="宋体" w:cs="Times New Roman"/>
          <w:b w:val="0"/>
          <w:bCs w:val="0"/>
          <w:color w:val="000000"/>
          <w:sz w:val="24"/>
          <w:lang w:eastAsia="zh-CN"/>
        </w:rPr>
      </w:pPr>
      <w:r>
        <w:rPr>
          <w:rFonts w:hint="default" w:ascii="Times New Roman" w:hAnsi="Times New Roman" w:eastAsia="宋体" w:cs="Times New Roman"/>
          <w:b w:val="0"/>
          <w:bCs w:val="0"/>
          <w:color w:val="000000"/>
          <w:sz w:val="24"/>
          <w:lang w:eastAsia="zh-CN"/>
        </w:rPr>
        <w:t>水稻</w:t>
      </w:r>
      <w:r>
        <w:rPr>
          <w:rFonts w:hint="default" w:ascii="Times New Roman" w:hAnsi="Times New Roman" w:eastAsia="宋体" w:cs="Times New Roman"/>
          <w:b w:val="0"/>
          <w:bCs w:val="0"/>
          <w:color w:val="000000"/>
          <w:sz w:val="24"/>
          <w:lang w:val="en-US" w:eastAsia="zh-CN"/>
        </w:rPr>
        <w:t xml:space="preserve"> </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 xml:space="preserve">   Oryza sativa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露籽草属</w:t>
      </w:r>
      <w:r>
        <w:rPr>
          <w:rFonts w:hint="default" w:ascii="Times New Roman" w:hAnsi="Times New Roman" w:eastAsia="宋体" w:cs="Times New Roman"/>
          <w:b/>
          <w:bCs/>
          <w:color w:val="000000"/>
          <w:sz w:val="24"/>
          <w:lang w:val="en-US" w:eastAsia="zh-CN"/>
        </w:rPr>
        <w:t xml:space="preserve"> Ottochloa</w:t>
      </w:r>
    </w:p>
    <w:p>
      <w:pPr>
        <w:numPr>
          <w:ilvl w:val="0"/>
          <w:numId w:val="13"/>
        </w:numPr>
        <w:rPr>
          <w:rFonts w:hint="default" w:ascii="Times New Roman" w:hAnsi="Times New Roman" w:eastAsia="宋体" w:cs="Times New Roman"/>
          <w:sz w:val="24"/>
          <w:lang w:eastAsia="zh-CN"/>
        </w:rPr>
      </w:pPr>
      <w:r>
        <w:rPr>
          <w:rFonts w:hint="default" w:ascii="Times New Roman" w:hAnsi="Times New Roman" w:eastAsia="宋体" w:cs="Times New Roman"/>
          <w:b w:val="0"/>
          <w:bCs w:val="0"/>
          <w:color w:val="000000"/>
          <w:sz w:val="24"/>
          <w:lang w:eastAsia="zh-CN"/>
        </w:rPr>
        <w:t>露籽草</w:t>
      </w:r>
      <w:r>
        <w:rPr>
          <w:rFonts w:hint="default" w:ascii="Times New Roman" w:hAnsi="Times New Roman" w:eastAsia="宋体" w:cs="Times New Roman"/>
          <w:b w:val="0"/>
          <w:bCs w:val="0"/>
          <w:color w:val="000000"/>
          <w:sz w:val="24"/>
          <w:lang w:val="en-US" w:eastAsia="zh-CN"/>
        </w:rPr>
        <w:t xml:space="preserve"> </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 xml:space="preserve"> Ottochloa nodosa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黍属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Panicum</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心叶稷</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rPr>
        <w:t>Panicum notatum</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Times New Roman" w:hAnsi="Times New Roman" w:eastAsia="宋体" w:cs="Times New Roman"/>
          <w:b/>
          <w:bCs/>
          <w:color w:val="000000"/>
          <w:sz w:val="24"/>
          <w:lang w:val="en-US" w:eastAsia="zh-CN"/>
        </w:rPr>
      </w:pPr>
      <w:r>
        <w:rPr>
          <w:rFonts w:hint="default" w:ascii="Times New Roman" w:hAnsi="Times New Roman" w:eastAsia="宋体" w:cs="Times New Roman"/>
          <w:b/>
          <w:bCs/>
          <w:color w:val="000000"/>
          <w:sz w:val="24"/>
          <w:lang w:eastAsia="zh-CN"/>
        </w:rPr>
        <w:t>雀稗属</w:t>
      </w:r>
      <w:r>
        <w:rPr>
          <w:rFonts w:hint="default" w:ascii="Times New Roman" w:hAnsi="Times New Roman" w:eastAsia="宋体" w:cs="Times New Roman"/>
          <w:b/>
          <w:bCs/>
          <w:color w:val="000000"/>
          <w:sz w:val="24"/>
          <w:lang w:val="en-US" w:eastAsia="zh-CN"/>
        </w:rPr>
        <w:t xml:space="preserve"> Paspalum</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两耳草</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Paspalum conjugatum</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甘蔗属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Saccharum</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斑茅</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Saccharum arundinaceum</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甘蔗</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Saccharum</w:t>
      </w:r>
      <w:r>
        <w:rPr>
          <w:rFonts w:hint="default" w:ascii="Times New Roman" w:hAnsi="Times New Roman" w:eastAsia="宋体" w:cs="Times New Roman"/>
          <w:color w:val="000000"/>
          <w:sz w:val="24"/>
          <w:lang w:val="en-US" w:eastAsia="zh-CN"/>
        </w:rPr>
        <w:t xml:space="preserve"> officinarum</w:t>
      </w:r>
    </w:p>
    <w:p>
      <w:pPr>
        <w:numPr>
          <w:ilvl w:val="0"/>
          <w:numId w:val="13"/>
        </w:numPr>
        <w:rPr>
          <w:rFonts w:hint="default" w:ascii="Times New Roman" w:hAnsi="Times New Roman" w:eastAsia="宋体" w:cs="Times New Roman"/>
          <w:sz w:val="24"/>
        </w:rPr>
      </w:pPr>
      <w:r>
        <w:rPr>
          <w:rFonts w:hint="default" w:ascii="Times New Roman" w:hAnsi="Times New Roman" w:eastAsia="宋体" w:cs="Times New Roman"/>
          <w:color w:val="000000"/>
          <w:sz w:val="24"/>
        </w:rPr>
        <w:t>甜根子草</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Saccharum spontaneum</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囊颖草属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S</w:t>
      </w:r>
      <w:r>
        <w:rPr>
          <w:rFonts w:hint="default" w:ascii="Times New Roman" w:hAnsi="Times New Roman" w:eastAsia="宋体" w:cs="Times New Roman"/>
          <w:b/>
          <w:bCs/>
          <w:color w:val="000000"/>
          <w:sz w:val="24"/>
          <w:lang w:val="en-US" w:eastAsia="zh-CN"/>
        </w:rPr>
        <w:t>acciolepis</w:t>
      </w:r>
    </w:p>
    <w:p>
      <w:pPr>
        <w:numPr>
          <w:ilvl w:val="0"/>
          <w:numId w:val="13"/>
        </w:numPr>
        <w:rPr>
          <w:rFonts w:hint="default" w:ascii="Times New Roman" w:hAnsi="Times New Roman" w:eastAsia="宋体" w:cs="Times New Roman"/>
          <w:sz w:val="24"/>
        </w:rPr>
      </w:pPr>
      <w:r>
        <w:rPr>
          <w:rFonts w:hint="default" w:ascii="Times New Roman" w:hAnsi="Times New Roman" w:eastAsia="宋体" w:cs="Times New Roman"/>
          <w:b w:val="0"/>
          <w:bCs w:val="0"/>
          <w:color w:val="000000"/>
          <w:sz w:val="24"/>
          <w:lang w:eastAsia="zh-CN"/>
        </w:rPr>
        <w:t>囊颖草</w:t>
      </w:r>
      <w:r>
        <w:rPr>
          <w:rFonts w:hint="default" w:ascii="Times New Roman" w:hAnsi="Times New Roman" w:eastAsia="宋体" w:cs="Times New Roman"/>
          <w:b w:val="0"/>
          <w:bCs w:val="0"/>
          <w:color w:val="000000"/>
          <w:sz w:val="24"/>
        </w:rPr>
        <w:tab/>
      </w:r>
      <w:r>
        <w:rPr>
          <w:rFonts w:hint="default" w:ascii="Times New Roman" w:hAnsi="Times New Roman" w:eastAsia="宋体" w:cs="Times New Roman"/>
          <w:b w:val="0"/>
          <w:bCs w:val="0"/>
          <w:color w:val="000000"/>
          <w:sz w:val="24"/>
          <w:lang w:val="en-US" w:eastAsia="zh-CN"/>
        </w:rPr>
        <w:t xml:space="preserve">    </w:t>
      </w:r>
      <w:r>
        <w:rPr>
          <w:rFonts w:hint="default" w:ascii="Times New Roman" w:hAnsi="Times New Roman" w:eastAsia="宋体" w:cs="Times New Roman"/>
          <w:b w:val="0"/>
          <w:bCs w:val="0"/>
          <w:color w:val="000000"/>
          <w:sz w:val="24"/>
        </w:rPr>
        <w:t>S</w:t>
      </w:r>
      <w:r>
        <w:rPr>
          <w:rFonts w:hint="default" w:ascii="Times New Roman" w:hAnsi="Times New Roman" w:eastAsia="宋体" w:cs="Times New Roman"/>
          <w:b w:val="0"/>
          <w:bCs w:val="0"/>
          <w:color w:val="000000"/>
          <w:sz w:val="24"/>
          <w:lang w:val="en-US" w:eastAsia="zh-CN"/>
        </w:rPr>
        <w:t>acciolepis indica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rPr>
      </w:pPr>
      <w:r>
        <w:rPr>
          <w:rFonts w:hint="default" w:ascii="Times New Roman" w:hAnsi="Times New Roman" w:eastAsia="宋体" w:cs="Times New Roman"/>
          <w:b/>
          <w:bCs/>
          <w:color w:val="000000"/>
          <w:sz w:val="24"/>
        </w:rPr>
        <w:t>鼠尾粟</w:t>
      </w:r>
      <w:r>
        <w:rPr>
          <w:rFonts w:hint="default" w:ascii="Times New Roman" w:hAnsi="Times New Roman" w:eastAsia="宋体" w:cs="Times New Roman"/>
          <w:b/>
          <w:bCs/>
          <w:color w:val="000000"/>
          <w:sz w:val="24"/>
          <w:lang w:eastAsia="zh-CN"/>
        </w:rPr>
        <w:t>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Sporobolus</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鼠尾粟</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Sporobolus fertilis</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rPr>
      </w:pPr>
      <w:r>
        <w:rPr>
          <w:rFonts w:hint="default" w:ascii="Times New Roman" w:hAnsi="Times New Roman" w:eastAsia="宋体" w:cs="Times New Roman"/>
          <w:b/>
          <w:bCs/>
          <w:color w:val="000000"/>
          <w:sz w:val="24"/>
        </w:rPr>
        <w:t>粽叶芦</w:t>
      </w:r>
      <w:r>
        <w:rPr>
          <w:rFonts w:hint="default" w:ascii="Times New Roman" w:hAnsi="Times New Roman" w:eastAsia="宋体" w:cs="Times New Roman"/>
          <w:b/>
          <w:bCs/>
          <w:color w:val="000000"/>
          <w:sz w:val="24"/>
          <w:lang w:eastAsia="zh-CN"/>
        </w:rPr>
        <w:t>属</w:t>
      </w:r>
      <w:r>
        <w:rPr>
          <w:rFonts w:hint="default" w:ascii="Times New Roman" w:hAnsi="Times New Roman" w:eastAsia="宋体" w:cs="Times New Roman"/>
          <w:b/>
          <w:bCs/>
          <w:color w:val="000000"/>
          <w:sz w:val="24"/>
          <w:lang w:val="en-US" w:eastAsia="zh-CN"/>
        </w:rPr>
        <w:t xml:space="preserve"> </w:t>
      </w:r>
      <w:r>
        <w:rPr>
          <w:rFonts w:hint="default" w:ascii="Times New Roman" w:hAnsi="Times New Roman" w:eastAsia="宋体" w:cs="Times New Roman"/>
          <w:b/>
          <w:bCs/>
          <w:color w:val="000000"/>
          <w:sz w:val="24"/>
        </w:rPr>
        <w:t>Thysanolaena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粽叶芦</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Thysanolaena maxima</w:t>
      </w:r>
    </w:p>
    <w:p>
      <w:pPr>
        <w:pStyle w:val="29"/>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color w:val="000000"/>
          <w:sz w:val="24"/>
          <w:lang w:eastAsia="zh-CN"/>
        </w:rPr>
        <w:t>玉蜀黍属</w:t>
      </w:r>
      <w:r>
        <w:rPr>
          <w:rFonts w:hint="default" w:ascii="Times New Roman" w:hAnsi="Times New Roman" w:eastAsia="宋体" w:cs="Times New Roman"/>
          <w:b/>
          <w:bCs/>
          <w:color w:val="000000"/>
          <w:sz w:val="24"/>
          <w:lang w:val="en-US" w:eastAsia="zh-CN"/>
        </w:rPr>
        <w:t xml:space="preserve"> Zea</w:t>
      </w:r>
    </w:p>
    <w:p>
      <w:pPr>
        <w:numPr>
          <w:ilvl w:val="0"/>
          <w:numId w:val="13"/>
        </w:numPr>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eastAsia="zh-CN"/>
        </w:rPr>
        <w:t>玉米</w:t>
      </w:r>
      <w:r>
        <w:rPr>
          <w:rFonts w:hint="default" w:ascii="Times New Roman" w:hAnsi="Times New Roman" w:eastAsia="宋体" w:cs="Times New Roman"/>
          <w:color w:val="000000"/>
          <w:sz w:val="24"/>
        </w:rPr>
        <w:tab/>
      </w:r>
      <w:r>
        <w:rPr>
          <w:rFonts w:hint="default" w:ascii="Times New Roman" w:hAnsi="Times New Roman" w:eastAsia="宋体" w:cs="Times New Roman"/>
          <w:color w:val="000000"/>
          <w:sz w:val="24"/>
          <w:lang w:val="en-US" w:eastAsia="zh-CN"/>
        </w:rPr>
        <w:t xml:space="preserve">  Zea mays</w:t>
      </w:r>
    </w:p>
    <w:p>
      <w:pPr>
        <w:rPr>
          <w:rFonts w:hint="default" w:ascii="Times New Roman" w:hAnsi="Times New Roman" w:eastAsia="宋体" w:cs="Times New Roman"/>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sectPr>
          <w:pgSz w:w="11910" w:h="16840"/>
          <w:pgMar w:top="1340" w:right="920" w:bottom="1220" w:left="1020" w:header="878" w:footer="1022" w:gutter="0"/>
          <w:pgBorders>
            <w:top w:val="none" w:sz="0" w:space="0"/>
            <w:left w:val="none" w:sz="0" w:space="0"/>
            <w:bottom w:val="none" w:sz="0" w:space="0"/>
            <w:right w:val="none" w:sz="0" w:space="0"/>
          </w:pgBorders>
          <w:pgNumType w:fmt="decimal"/>
        </w:sectPr>
      </w:pPr>
    </w:p>
    <w:p>
      <w:pPr>
        <w:jc w:val="center"/>
        <w:rPr>
          <w:rFonts w:hint="default" w:ascii="Times New Roman" w:hAnsi="Times New Roman" w:eastAsia="宋体" w:cs="Times New Roman"/>
          <w:b/>
          <w:bCs/>
          <w:caps w:val="0"/>
          <w:color w:val="auto"/>
          <w:sz w:val="28"/>
          <w:szCs w:val="28"/>
        </w:rPr>
      </w:pPr>
      <w:r>
        <w:rPr>
          <w:rFonts w:hint="default" w:ascii="Times New Roman" w:hAnsi="Times New Roman" w:eastAsia="宋体" w:cs="Times New Roman"/>
          <w:b/>
          <w:bCs/>
          <w:caps w:val="0"/>
          <w:color w:val="auto"/>
          <w:sz w:val="28"/>
          <w:szCs w:val="28"/>
        </w:rPr>
        <w:t>附录2  陆生脊椎动物名录</w:t>
      </w:r>
    </w:p>
    <w:tbl>
      <w:tblPr>
        <w:tblStyle w:val="23"/>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96"/>
        <w:gridCol w:w="3181"/>
        <w:gridCol w:w="72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single" w:color="auto" w:sz="4" w:space="0"/>
              <w:left w:val="nil"/>
              <w:bottom w:val="single" w:color="auto" w:sz="4" w:space="0"/>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r>
              <w:rPr>
                <w:rFonts w:hint="default" w:ascii="Times New Roman" w:hAnsi="Times New Roman" w:eastAsia="宋体" w:cs="Times New Roman"/>
                <w:b/>
                <w:bCs/>
                <w:caps w:val="0"/>
                <w:color w:val="auto"/>
                <w:sz w:val="21"/>
              </w:rPr>
              <w:t>中文名及学名</w:t>
            </w:r>
          </w:p>
        </w:tc>
        <w:tc>
          <w:tcPr>
            <w:tcW w:w="3181" w:type="dxa"/>
            <w:tcBorders>
              <w:top w:val="single" w:color="auto" w:sz="4" w:space="0"/>
              <w:left w:val="nil"/>
              <w:bottom w:val="single" w:color="auto" w:sz="4" w:space="0"/>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r>
              <w:rPr>
                <w:rFonts w:hint="default" w:ascii="Times New Roman" w:hAnsi="Times New Roman" w:eastAsia="宋体" w:cs="Times New Roman"/>
                <w:b/>
                <w:bCs/>
                <w:caps w:val="0"/>
                <w:color w:val="auto"/>
                <w:sz w:val="21"/>
              </w:rPr>
              <w:t>分布及生境</w:t>
            </w:r>
          </w:p>
        </w:tc>
        <w:tc>
          <w:tcPr>
            <w:tcW w:w="720" w:type="dxa"/>
            <w:tcBorders>
              <w:top w:val="single" w:color="auto" w:sz="4" w:space="0"/>
              <w:left w:val="nil"/>
              <w:bottom w:val="single" w:color="auto" w:sz="4" w:space="0"/>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r>
              <w:rPr>
                <w:rFonts w:hint="default" w:ascii="Times New Roman" w:hAnsi="Times New Roman" w:eastAsia="宋体" w:cs="Times New Roman"/>
                <w:b/>
                <w:bCs/>
                <w:caps w:val="0"/>
                <w:color w:val="auto"/>
                <w:sz w:val="21"/>
              </w:rPr>
              <w:t>数量</w:t>
            </w:r>
          </w:p>
        </w:tc>
        <w:tc>
          <w:tcPr>
            <w:tcW w:w="1260" w:type="dxa"/>
            <w:tcBorders>
              <w:top w:val="single" w:color="auto" w:sz="4" w:space="0"/>
              <w:left w:val="nil"/>
              <w:bottom w:val="single" w:color="auto" w:sz="4" w:space="0"/>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r>
              <w:rPr>
                <w:rFonts w:hint="default" w:ascii="Times New Roman" w:hAnsi="Times New Roman" w:eastAsia="宋体" w:cs="Times New Roman"/>
                <w:b/>
                <w:bCs/>
                <w:caps w:val="0"/>
                <w:color w:val="auto"/>
                <w:sz w:val="21"/>
              </w:rPr>
              <w:t>保护级别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single" w:color="auto" w:sz="4" w:space="0"/>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bCs/>
                <w:caps w:val="0"/>
                <w:color w:val="auto"/>
                <w:sz w:val="21"/>
                <w:szCs w:val="21"/>
              </w:rPr>
            </w:pPr>
            <w:r>
              <w:rPr>
                <w:rFonts w:hint="default" w:ascii="Times New Roman" w:hAnsi="Times New Roman" w:eastAsia="宋体" w:cs="Times New Roman"/>
                <w:b/>
                <w:bCs/>
                <w:caps w:val="0"/>
                <w:color w:val="auto"/>
                <w:sz w:val="21"/>
                <w:szCs w:val="21"/>
              </w:rPr>
              <w:t>两栖纲AMPHIBIANS</w:t>
            </w:r>
          </w:p>
        </w:tc>
        <w:tc>
          <w:tcPr>
            <w:tcW w:w="3181" w:type="dxa"/>
            <w:tcBorders>
              <w:top w:val="single" w:color="auto" w:sz="4" w:space="0"/>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szCs w:val="21"/>
              </w:rPr>
            </w:pPr>
          </w:p>
        </w:tc>
        <w:tc>
          <w:tcPr>
            <w:tcW w:w="720" w:type="dxa"/>
            <w:tcBorders>
              <w:top w:val="single" w:color="auto" w:sz="4" w:space="0"/>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szCs w:val="21"/>
              </w:rPr>
            </w:pPr>
          </w:p>
        </w:tc>
        <w:tc>
          <w:tcPr>
            <w:tcW w:w="1260" w:type="dxa"/>
            <w:tcBorders>
              <w:top w:val="single" w:color="auto" w:sz="4" w:space="0"/>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bCs/>
                <w:caps w:val="0"/>
                <w:color w:val="auto"/>
                <w:sz w:val="21"/>
                <w:szCs w:val="21"/>
              </w:rPr>
            </w:pPr>
            <w:r>
              <w:rPr>
                <w:rFonts w:hint="default" w:ascii="Times New Roman" w:hAnsi="Times New Roman" w:eastAsia="宋体" w:cs="Times New Roman"/>
                <w:b/>
                <w:bCs/>
                <w:caps w:val="0"/>
                <w:color w:val="auto"/>
                <w:sz w:val="21"/>
                <w:szCs w:val="21"/>
              </w:rPr>
              <w:t>无尾目</w:t>
            </w:r>
            <w:r>
              <w:rPr>
                <w:rFonts w:hint="default" w:ascii="Times New Roman" w:hAnsi="Times New Roman" w:eastAsia="宋体" w:cs="Times New Roman"/>
                <w:b/>
                <w:caps w:val="0"/>
                <w:color w:val="auto"/>
                <w:sz w:val="21"/>
                <w:szCs w:val="21"/>
              </w:rPr>
              <w:t>A</w:t>
            </w:r>
            <w:r>
              <w:rPr>
                <w:rFonts w:hint="default" w:ascii="Times New Roman" w:hAnsi="Times New Roman" w:eastAsia="宋体" w:cs="Times New Roman"/>
                <w:b/>
                <w:caps w:val="0"/>
                <w:color w:val="auto"/>
                <w:sz w:val="21"/>
                <w:szCs w:val="21"/>
                <w:lang w:val="en-US" w:eastAsia="zh-CN"/>
              </w:rPr>
              <w:t>NURA</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bCs/>
                <w:caps w:val="0"/>
                <w:color w:val="auto"/>
                <w:sz w:val="21"/>
                <w:szCs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szCs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bCs/>
                <w:caps w:val="0"/>
                <w:color w:val="auto"/>
                <w:sz w:val="21"/>
              </w:rPr>
            </w:pPr>
            <w:r>
              <w:rPr>
                <w:rFonts w:hint="default" w:ascii="Times New Roman" w:hAnsi="Times New Roman" w:eastAsia="宋体" w:cs="Times New Roman"/>
                <w:b/>
                <w:bCs/>
                <w:caps w:val="0"/>
                <w:color w:val="auto"/>
                <w:sz w:val="21"/>
              </w:rPr>
              <w:t>蟾蜍科</w:t>
            </w:r>
            <w:r>
              <w:rPr>
                <w:rFonts w:hint="default" w:ascii="Times New Roman" w:hAnsi="Times New Roman" w:eastAsia="宋体" w:cs="Times New Roman"/>
                <w:b/>
                <w:caps w:val="0"/>
                <w:color w:val="auto"/>
                <w:sz w:val="21"/>
              </w:rPr>
              <w:t>Bufonidae</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bCs/>
                <w:caps w:val="0"/>
                <w:color w:val="auto"/>
                <w:sz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firstLine="310" w:firstLineChars="148"/>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黑眶蟾蜍</w:t>
            </w:r>
            <w:r>
              <w:rPr>
                <w:rFonts w:hint="default" w:ascii="Times New Roman" w:hAnsi="Times New Roman" w:eastAsia="宋体" w:cs="Times New Roman"/>
                <w:i/>
                <w:iCs/>
                <w:caps w:val="0"/>
                <w:color w:val="auto"/>
                <w:sz w:val="21"/>
              </w:rPr>
              <w:t>Bufo melanostictus</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全区分布</w:t>
            </w: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bCs/>
                <w:caps w:val="0"/>
                <w:color w:val="auto"/>
                <w:sz w:val="21"/>
                <w:szCs w:val="21"/>
              </w:rPr>
            </w:pPr>
            <w:r>
              <w:rPr>
                <w:rFonts w:hint="default" w:ascii="Times New Roman" w:hAnsi="Times New Roman" w:eastAsia="宋体" w:cs="Times New Roman"/>
                <w:b/>
                <w:bCs/>
                <w:caps w:val="0"/>
                <w:color w:val="auto"/>
                <w:sz w:val="21"/>
                <w:szCs w:val="21"/>
              </w:rPr>
              <w:t>爬行纲REPTILIA</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szCs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szCs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bCs/>
                <w:caps w:val="0"/>
                <w:color w:val="auto"/>
                <w:sz w:val="21"/>
                <w:szCs w:val="21"/>
                <w:lang w:val="en-US" w:eastAsia="zh-CN"/>
              </w:rPr>
            </w:pPr>
            <w:r>
              <w:rPr>
                <w:rFonts w:hint="default" w:ascii="Times New Roman" w:hAnsi="Times New Roman" w:eastAsia="宋体" w:cs="Times New Roman"/>
                <w:b/>
                <w:bCs/>
                <w:caps w:val="0"/>
                <w:color w:val="auto"/>
                <w:sz w:val="21"/>
                <w:szCs w:val="21"/>
              </w:rPr>
              <w:t>蜥蜴目LACERTIFORMES</w:t>
            </w:r>
            <w:r>
              <w:rPr>
                <w:rFonts w:hint="default" w:ascii="Times New Roman" w:hAnsi="Times New Roman" w:eastAsia="宋体" w:cs="Times New Roman"/>
                <w:b/>
                <w:bCs/>
                <w:caps w:val="0"/>
                <w:color w:val="auto"/>
                <w:sz w:val="21"/>
                <w:szCs w:val="21"/>
                <w:lang w:val="en-US" w:eastAsia="zh-CN"/>
              </w:rPr>
              <w:t xml:space="preserve"> </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bCs/>
                <w:caps w:val="0"/>
                <w:color w:val="auto"/>
                <w:sz w:val="21"/>
                <w:szCs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szCs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b/>
                <w:bCs/>
                <w:caps w:val="0"/>
                <w:color w:val="auto"/>
                <w:sz w:val="21"/>
              </w:rPr>
              <w:t>壁虎科Gekkonidae</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bCs/>
                <w:caps w:val="0"/>
                <w:color w:val="auto"/>
                <w:sz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firstLine="310" w:firstLineChars="148"/>
              <w:textAlignment w:val="auto"/>
              <w:outlineLvl w:val="9"/>
              <w:rPr>
                <w:rFonts w:hint="default" w:ascii="Times New Roman" w:hAnsi="Times New Roman" w:eastAsia="宋体" w:cs="Times New Roman"/>
                <w:i/>
                <w:iCs/>
                <w:caps w:val="0"/>
                <w:color w:val="auto"/>
                <w:sz w:val="21"/>
              </w:rPr>
            </w:pPr>
            <w:r>
              <w:rPr>
                <w:rFonts w:hint="default" w:ascii="Times New Roman" w:hAnsi="Times New Roman" w:eastAsia="宋体" w:cs="Times New Roman"/>
                <w:caps w:val="0"/>
                <w:color w:val="auto"/>
                <w:sz w:val="21"/>
              </w:rPr>
              <w:t>疣尾蜥虎</w:t>
            </w:r>
            <w:r>
              <w:rPr>
                <w:rFonts w:hint="default" w:ascii="Times New Roman" w:hAnsi="Times New Roman" w:eastAsia="宋体" w:cs="Times New Roman"/>
                <w:i/>
                <w:iCs/>
                <w:caps w:val="0"/>
                <w:color w:val="auto"/>
                <w:sz w:val="21"/>
              </w:rPr>
              <w:t>Hemidactylus frenatus</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全区分布</w:t>
            </w: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b/>
                <w:bCs/>
                <w:caps w:val="0"/>
                <w:color w:val="auto"/>
                <w:sz w:val="21"/>
              </w:rPr>
              <w:t>鬣蜥科Agamidae</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bCs/>
                <w:caps w:val="0"/>
                <w:color w:val="auto"/>
                <w:sz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firstLine="310" w:firstLineChars="148"/>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变色树蜥</w:t>
            </w:r>
            <w:r>
              <w:rPr>
                <w:rFonts w:hint="default" w:ascii="Times New Roman" w:hAnsi="Times New Roman" w:eastAsia="宋体" w:cs="Times New Roman"/>
                <w:i/>
                <w:iCs/>
                <w:caps w:val="0"/>
                <w:color w:val="auto"/>
                <w:sz w:val="21"/>
              </w:rPr>
              <w:t>Calotes versicolor</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全区分布</w:t>
            </w: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caps w:val="0"/>
                <w:color w:val="auto"/>
                <w:sz w:val="21"/>
              </w:rPr>
            </w:pPr>
            <w:r>
              <w:rPr>
                <w:rFonts w:hint="default" w:ascii="Times New Roman" w:hAnsi="Times New Roman" w:eastAsia="宋体" w:cs="Times New Roman"/>
                <w:b/>
                <w:bCs/>
                <w:caps w:val="0"/>
                <w:color w:val="auto"/>
                <w:sz w:val="21"/>
              </w:rPr>
              <w:t>石龙子科</w:t>
            </w:r>
            <w:r>
              <w:rPr>
                <w:rFonts w:hint="default" w:ascii="Times New Roman" w:hAnsi="Times New Roman" w:eastAsia="宋体" w:cs="Times New Roman"/>
                <w:b/>
                <w:caps w:val="0"/>
                <w:color w:val="auto"/>
                <w:sz w:val="21"/>
              </w:rPr>
              <w:t>Scincidae</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bCs/>
                <w:caps w:val="0"/>
                <w:color w:val="auto"/>
                <w:sz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firstLine="310" w:firstLineChars="148"/>
              <w:textAlignment w:val="auto"/>
              <w:outlineLvl w:val="9"/>
              <w:rPr>
                <w:rFonts w:hint="default" w:ascii="Times New Roman" w:hAnsi="Times New Roman" w:eastAsia="宋体" w:cs="Times New Roman"/>
                <w:i/>
                <w:iCs/>
                <w:caps w:val="0"/>
                <w:color w:val="auto"/>
                <w:sz w:val="21"/>
              </w:rPr>
            </w:pPr>
            <w:r>
              <w:rPr>
                <w:rFonts w:hint="default" w:ascii="Times New Roman" w:hAnsi="Times New Roman" w:eastAsia="宋体" w:cs="Times New Roman"/>
                <w:caps w:val="0"/>
                <w:color w:val="auto"/>
                <w:sz w:val="21"/>
              </w:rPr>
              <w:t>长尾南蜥</w:t>
            </w:r>
            <w:r>
              <w:rPr>
                <w:rFonts w:hint="default" w:ascii="Times New Roman" w:hAnsi="Times New Roman" w:eastAsia="宋体" w:cs="Times New Roman"/>
                <w:i/>
                <w:iCs/>
                <w:caps w:val="0"/>
                <w:color w:val="auto"/>
                <w:sz w:val="21"/>
              </w:rPr>
              <w:t>Mabuya longicaudata</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全区分布</w:t>
            </w: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bCs/>
                <w:caps w:val="0"/>
                <w:color w:val="auto"/>
                <w:sz w:val="21"/>
              </w:rPr>
            </w:pPr>
            <w:r>
              <w:rPr>
                <w:rFonts w:hint="default" w:ascii="Times New Roman" w:hAnsi="Times New Roman" w:eastAsia="宋体" w:cs="Times New Roman"/>
                <w:b/>
                <w:bCs/>
                <w:caps w:val="0"/>
                <w:color w:val="auto"/>
                <w:sz w:val="21"/>
              </w:rPr>
              <w:t>鸟纲AVES</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textAlignment w:val="auto"/>
              <w:outlineLvl w:val="9"/>
              <w:rPr>
                <w:rFonts w:hint="default" w:ascii="Times New Roman" w:hAnsi="Times New Roman" w:eastAsia="宋体" w:cs="Times New Roman"/>
                <w:b/>
                <w:caps w:val="0"/>
                <w:color w:val="auto"/>
                <w:kern w:val="0"/>
                <w:sz w:val="21"/>
                <w:szCs w:val="21"/>
              </w:rPr>
            </w:pPr>
            <w:r>
              <w:rPr>
                <w:rFonts w:hint="default" w:ascii="Times New Roman" w:hAnsi="Times New Roman" w:eastAsia="宋体" w:cs="Times New Roman"/>
                <w:b/>
                <w:caps w:val="0"/>
                <w:color w:val="auto"/>
                <w:kern w:val="0"/>
                <w:sz w:val="21"/>
                <w:szCs w:val="21"/>
              </w:rPr>
              <w:t>佛法僧目CORACIIFORMES</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Cs/>
                <w:caps w:val="0"/>
                <w:color w:val="auto"/>
                <w:sz w:val="21"/>
                <w:szCs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szCs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textAlignment w:val="auto"/>
              <w:outlineLvl w:val="9"/>
              <w:rPr>
                <w:rFonts w:hint="default" w:ascii="Times New Roman" w:hAnsi="Times New Roman" w:eastAsia="宋体" w:cs="Times New Roman"/>
                <w:b/>
                <w:caps w:val="0"/>
                <w:color w:val="auto"/>
                <w:kern w:val="0"/>
                <w:sz w:val="21"/>
                <w:szCs w:val="18"/>
              </w:rPr>
            </w:pPr>
            <w:r>
              <w:rPr>
                <w:rFonts w:hint="default" w:ascii="Times New Roman" w:hAnsi="Times New Roman" w:eastAsia="宋体" w:cs="Times New Roman"/>
                <w:b/>
                <w:caps w:val="0"/>
                <w:color w:val="auto"/>
                <w:kern w:val="0"/>
                <w:sz w:val="21"/>
                <w:szCs w:val="18"/>
              </w:rPr>
              <w:t>戴胜科Upupidae</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bCs/>
                <w:caps w:val="0"/>
                <w:color w:val="auto"/>
                <w:sz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caps w:val="0"/>
                <w:color w:val="auto"/>
                <w:sz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caps w:val="0"/>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textAlignment w:val="auto"/>
              <w:outlineLvl w:val="9"/>
              <w:rPr>
                <w:rFonts w:hint="default" w:ascii="Times New Roman" w:hAnsi="Times New Roman" w:eastAsia="宋体" w:cs="Times New Roman"/>
                <w:i/>
                <w:caps w:val="0"/>
                <w:color w:val="auto"/>
                <w:kern w:val="0"/>
                <w:sz w:val="21"/>
                <w:szCs w:val="18"/>
              </w:rPr>
            </w:pPr>
            <w:r>
              <w:rPr>
                <w:rFonts w:hint="default" w:ascii="Times New Roman" w:hAnsi="Times New Roman" w:eastAsia="宋体" w:cs="Times New Roman"/>
                <w:caps w:val="0"/>
                <w:color w:val="auto"/>
                <w:kern w:val="0"/>
                <w:sz w:val="21"/>
                <w:szCs w:val="18"/>
              </w:rPr>
              <w:t xml:space="preserve">   戴胜</w:t>
            </w:r>
            <w:r>
              <w:rPr>
                <w:rFonts w:hint="default" w:ascii="Times New Roman" w:hAnsi="Times New Roman" w:eastAsia="宋体" w:cs="Times New Roman"/>
                <w:i/>
                <w:caps w:val="0"/>
                <w:color w:val="auto"/>
                <w:kern w:val="0"/>
                <w:sz w:val="21"/>
                <w:szCs w:val="18"/>
              </w:rPr>
              <w:t>Upupa epops</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lang w:eastAsia="zh-CN"/>
              </w:rPr>
            </w:pPr>
            <w:r>
              <w:rPr>
                <w:rFonts w:hint="default" w:ascii="Times New Roman" w:hAnsi="Times New Roman" w:eastAsia="宋体" w:cs="Times New Roman"/>
                <w:caps w:val="0"/>
                <w:color w:val="auto"/>
                <w:sz w:val="21"/>
                <w:lang w:eastAsia="zh-CN"/>
              </w:rPr>
              <w:t>林缘</w:t>
            </w: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textAlignment w:val="auto"/>
              <w:outlineLvl w:val="9"/>
              <w:rPr>
                <w:rFonts w:hint="default" w:ascii="Times New Roman" w:hAnsi="Times New Roman" w:eastAsia="宋体" w:cs="Times New Roman"/>
                <w:caps w:val="0"/>
                <w:color w:val="auto"/>
                <w:kern w:val="0"/>
                <w:sz w:val="21"/>
                <w:szCs w:val="18"/>
              </w:rPr>
            </w:pPr>
            <w:r>
              <w:rPr>
                <w:rFonts w:hint="default" w:ascii="Times New Roman" w:hAnsi="Times New Roman" w:eastAsia="宋体" w:cs="Times New Roman"/>
                <w:b/>
                <w:color w:val="auto"/>
                <w:kern w:val="0"/>
                <w:szCs w:val="21"/>
              </w:rPr>
              <w:t>翠鸟科</w:t>
            </w:r>
            <w:r>
              <w:rPr>
                <w:rFonts w:hint="default" w:ascii="Times New Roman" w:hAnsi="Times New Roman" w:eastAsia="宋体" w:cs="Times New Roman"/>
                <w:b/>
                <w:bCs/>
                <w:color w:val="auto"/>
                <w:kern w:val="0"/>
                <w:szCs w:val="21"/>
              </w:rPr>
              <w:t>Alcedinidae</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lang w:eastAsia="zh-CN"/>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textAlignment w:val="auto"/>
              <w:outlineLvl w:val="9"/>
              <w:rPr>
                <w:rFonts w:hint="default" w:ascii="Times New Roman" w:hAnsi="Times New Roman" w:eastAsia="宋体" w:cs="Times New Roman"/>
                <w:caps w:val="0"/>
                <w:color w:val="auto"/>
                <w:kern w:val="0"/>
                <w:sz w:val="21"/>
                <w:szCs w:val="18"/>
              </w:rPr>
            </w:pPr>
            <w:r>
              <w:rPr>
                <w:rFonts w:hint="default" w:ascii="Times New Roman" w:hAnsi="Times New Roman" w:eastAsia="宋体" w:cs="Times New Roman"/>
                <w:caps w:val="0"/>
                <w:color w:val="auto"/>
                <w:kern w:val="0"/>
                <w:sz w:val="21"/>
                <w:szCs w:val="18"/>
              </w:rPr>
              <w:t xml:space="preserve">   </w:t>
            </w:r>
            <w:r>
              <w:rPr>
                <w:rFonts w:hint="default" w:ascii="Times New Roman" w:hAnsi="Times New Roman" w:eastAsia="宋体" w:cs="Times New Roman"/>
                <w:color w:val="auto"/>
                <w:kern w:val="0"/>
                <w:szCs w:val="21"/>
              </w:rPr>
              <w:t>白胸翡翠</w:t>
            </w:r>
            <w:r>
              <w:rPr>
                <w:rFonts w:hint="default" w:ascii="Times New Roman" w:hAnsi="Times New Roman" w:eastAsia="宋体" w:cs="Times New Roman"/>
                <w:i/>
                <w:iCs/>
                <w:color w:val="auto"/>
                <w:kern w:val="0"/>
                <w:szCs w:val="21"/>
              </w:rPr>
              <w:t>Halcyon snyrnensis</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lang w:eastAsia="zh-CN"/>
              </w:rPr>
            </w:pPr>
            <w:r>
              <w:rPr>
                <w:rFonts w:hint="default" w:ascii="Times New Roman" w:hAnsi="Times New Roman" w:eastAsia="宋体" w:cs="Times New Roman"/>
                <w:color w:val="auto"/>
                <w:szCs w:val="21"/>
              </w:rPr>
              <w:t>林缘、灌木林</w:t>
            </w: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textAlignment w:val="auto"/>
              <w:outlineLvl w:val="9"/>
              <w:rPr>
                <w:rFonts w:hint="default" w:ascii="Times New Roman" w:hAnsi="Times New Roman" w:eastAsia="宋体" w:cs="Times New Roman"/>
                <w:caps w:val="0"/>
                <w:color w:val="auto"/>
                <w:kern w:val="0"/>
                <w:sz w:val="21"/>
                <w:szCs w:val="18"/>
              </w:rPr>
            </w:pPr>
            <w:r>
              <w:rPr>
                <w:rStyle w:val="27"/>
                <w:rFonts w:hint="default" w:ascii="Times New Roman" w:hAnsi="Times New Roman" w:eastAsia="宋体" w:cs="Times New Roman"/>
                <w:b/>
                <w:bCs/>
                <w:color w:val="auto"/>
                <w:sz w:val="21"/>
                <w:szCs w:val="21"/>
                <w:shd w:val="clear" w:color="auto" w:fill="FFFFFF"/>
              </w:rPr>
              <w:t>扇尾莺科</w:t>
            </w:r>
            <w:r>
              <w:rPr>
                <w:rFonts w:hint="default" w:ascii="Times New Roman" w:hAnsi="Times New Roman" w:eastAsia="宋体" w:cs="Times New Roman"/>
                <w:b/>
                <w:bCs/>
                <w:color w:val="auto"/>
                <w:sz w:val="21"/>
                <w:szCs w:val="21"/>
                <w:shd w:val="clear" w:color="auto" w:fill="FFFFFF"/>
              </w:rPr>
              <w:t>Cisticolidae</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lang w:eastAsia="zh-CN"/>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textAlignment w:val="auto"/>
              <w:outlineLvl w:val="9"/>
              <w:rPr>
                <w:rFonts w:hint="default" w:ascii="Times New Roman" w:hAnsi="Times New Roman" w:eastAsia="宋体" w:cs="Times New Roman"/>
                <w:caps w:val="0"/>
                <w:color w:val="auto"/>
                <w:kern w:val="0"/>
                <w:sz w:val="21"/>
                <w:szCs w:val="18"/>
              </w:rPr>
            </w:pPr>
            <w:r>
              <w:rPr>
                <w:rFonts w:hint="default" w:ascii="Times New Roman" w:hAnsi="Times New Roman" w:eastAsia="宋体" w:cs="Times New Roman"/>
                <w:caps w:val="0"/>
                <w:color w:val="auto"/>
                <w:kern w:val="0"/>
                <w:sz w:val="21"/>
                <w:szCs w:val="18"/>
              </w:rPr>
              <w:t xml:space="preserve">   </w:t>
            </w:r>
            <w:r>
              <w:rPr>
                <w:rFonts w:hint="default" w:ascii="Times New Roman" w:hAnsi="Times New Roman" w:eastAsia="宋体" w:cs="Times New Roman"/>
                <w:color w:val="auto"/>
                <w:szCs w:val="21"/>
              </w:rPr>
              <w:t>黄腹鹪莺</w:t>
            </w:r>
            <w:r>
              <w:rPr>
                <w:rFonts w:hint="default" w:ascii="Times New Roman" w:hAnsi="Times New Roman" w:eastAsia="宋体" w:cs="Times New Roman"/>
                <w:i/>
                <w:iCs/>
                <w:color w:val="auto"/>
                <w:szCs w:val="21"/>
              </w:rPr>
              <w:t>Prinia flaviventris</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lang w:eastAsia="zh-CN"/>
              </w:rPr>
            </w:pPr>
            <w:r>
              <w:rPr>
                <w:rFonts w:hint="default" w:ascii="Times New Roman" w:hAnsi="Times New Roman" w:eastAsia="宋体" w:cs="Times New Roman"/>
                <w:color w:val="auto"/>
                <w:szCs w:val="21"/>
              </w:rPr>
              <w:t>村落、林缘</w:t>
            </w: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bCs/>
                <w:caps w:val="0"/>
                <w:color w:val="auto"/>
                <w:sz w:val="21"/>
              </w:rPr>
            </w:pPr>
            <w:r>
              <w:rPr>
                <w:rFonts w:hint="default" w:ascii="Times New Roman" w:hAnsi="Times New Roman" w:eastAsia="宋体" w:cs="Times New Roman"/>
                <w:b/>
                <w:bCs/>
                <w:caps w:val="0"/>
                <w:color w:val="auto"/>
                <w:sz w:val="21"/>
              </w:rPr>
              <w:t>雀形目PASSERIFORMES</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bCs/>
                <w:caps w:val="0"/>
                <w:color w:val="auto"/>
                <w:sz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caps w:val="0"/>
                <w:color w:val="auto"/>
                <w:sz w:val="21"/>
              </w:rPr>
            </w:pPr>
            <w:r>
              <w:rPr>
                <w:rFonts w:hint="default" w:ascii="Times New Roman" w:hAnsi="Times New Roman" w:eastAsia="宋体" w:cs="Times New Roman"/>
                <w:b/>
                <w:bCs/>
                <w:caps w:val="0"/>
                <w:color w:val="auto"/>
                <w:sz w:val="21"/>
              </w:rPr>
              <w:t>伯劳科</w:t>
            </w:r>
            <w:r>
              <w:rPr>
                <w:rFonts w:hint="default" w:ascii="Times New Roman" w:hAnsi="Times New Roman" w:eastAsia="宋体" w:cs="Times New Roman"/>
                <w:b/>
                <w:caps w:val="0"/>
                <w:color w:val="auto"/>
                <w:sz w:val="21"/>
              </w:rPr>
              <w:t>Laniidae</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bCs/>
                <w:caps w:val="0"/>
                <w:color w:val="auto"/>
                <w:sz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firstLine="310" w:firstLineChars="148"/>
              <w:textAlignment w:val="auto"/>
              <w:outlineLvl w:val="9"/>
              <w:rPr>
                <w:rFonts w:hint="default" w:ascii="Times New Roman" w:hAnsi="Times New Roman" w:eastAsia="宋体" w:cs="Times New Roman"/>
                <w:i/>
                <w:iCs/>
                <w:caps w:val="0"/>
                <w:color w:val="auto"/>
                <w:sz w:val="21"/>
              </w:rPr>
            </w:pPr>
            <w:r>
              <w:rPr>
                <w:rFonts w:hint="default" w:ascii="Times New Roman" w:hAnsi="Times New Roman" w:eastAsia="宋体" w:cs="Times New Roman"/>
                <w:caps w:val="0"/>
                <w:color w:val="auto"/>
                <w:sz w:val="21"/>
              </w:rPr>
              <w:t>棕背伯劳</w:t>
            </w:r>
            <w:r>
              <w:rPr>
                <w:rFonts w:hint="default" w:ascii="Times New Roman" w:hAnsi="Times New Roman" w:eastAsia="宋体" w:cs="Times New Roman"/>
                <w:i/>
                <w:iCs/>
                <w:caps w:val="0"/>
                <w:color w:val="auto"/>
                <w:sz w:val="21"/>
              </w:rPr>
              <w:t>Lanius schach</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lang w:eastAsia="zh-CN"/>
              </w:rPr>
            </w:pPr>
            <w:r>
              <w:rPr>
                <w:rFonts w:hint="default" w:ascii="Times New Roman" w:hAnsi="Times New Roman" w:eastAsia="宋体" w:cs="Times New Roman"/>
                <w:caps w:val="0"/>
                <w:color w:val="auto"/>
                <w:sz w:val="21"/>
                <w:lang w:eastAsia="zh-CN"/>
              </w:rPr>
              <w:t>灌木林</w:t>
            </w: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caps w:val="0"/>
                <w:color w:val="auto"/>
                <w:sz w:val="21"/>
              </w:rPr>
            </w:pPr>
            <w:r>
              <w:rPr>
                <w:rFonts w:hint="default" w:ascii="Times New Roman" w:hAnsi="Times New Roman" w:eastAsia="宋体" w:cs="Times New Roman"/>
                <w:b/>
                <w:bCs/>
                <w:caps w:val="0"/>
                <w:color w:val="auto"/>
                <w:sz w:val="21"/>
              </w:rPr>
              <w:t>椋鸟科</w:t>
            </w:r>
            <w:r>
              <w:rPr>
                <w:rFonts w:hint="default" w:ascii="Times New Roman" w:hAnsi="Times New Roman" w:eastAsia="宋体" w:cs="Times New Roman"/>
                <w:b/>
                <w:caps w:val="0"/>
                <w:color w:val="auto"/>
                <w:sz w:val="21"/>
              </w:rPr>
              <w:t>Sturnidae</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bCs/>
                <w:caps w:val="0"/>
                <w:color w:val="auto"/>
                <w:sz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firstLine="310" w:firstLineChars="148"/>
              <w:textAlignment w:val="auto"/>
              <w:outlineLvl w:val="9"/>
              <w:rPr>
                <w:rFonts w:hint="default" w:ascii="Times New Roman" w:hAnsi="Times New Roman" w:eastAsia="宋体" w:cs="Times New Roman"/>
                <w:sz w:val="21"/>
                <w:szCs w:val="24"/>
                <w:lang w:val="en-US" w:eastAsia="zh-CN"/>
              </w:rPr>
            </w:pPr>
            <w:r>
              <w:rPr>
                <w:rFonts w:hint="default" w:ascii="Times New Roman" w:hAnsi="Times New Roman" w:eastAsia="宋体" w:cs="Times New Roman"/>
                <w:sz w:val="21"/>
                <w:szCs w:val="24"/>
                <w:lang w:eastAsia="zh-CN"/>
              </w:rPr>
              <w:t>灰背掠鸟</w:t>
            </w:r>
            <w:r>
              <w:rPr>
                <w:rFonts w:hint="default" w:ascii="Times New Roman" w:hAnsi="Times New Roman" w:eastAsia="宋体" w:cs="Times New Roman"/>
                <w:i/>
                <w:iCs/>
                <w:sz w:val="21"/>
                <w:szCs w:val="24"/>
                <w:lang w:val="en-US" w:eastAsia="zh-CN"/>
              </w:rPr>
              <w:t>Sturnus sinensis</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sz w:val="21"/>
                <w:szCs w:val="24"/>
                <w:lang w:eastAsia="zh-CN"/>
              </w:rPr>
            </w:pPr>
            <w:r>
              <w:rPr>
                <w:rFonts w:hint="default" w:ascii="Times New Roman" w:hAnsi="Times New Roman" w:eastAsia="宋体" w:cs="Times New Roman"/>
                <w:sz w:val="21"/>
                <w:szCs w:val="24"/>
                <w:lang w:eastAsia="zh-CN"/>
              </w:rPr>
              <w:t>全区分布</w:t>
            </w: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caps w:val="0"/>
                <w:color w:val="auto"/>
                <w:sz w:val="21"/>
              </w:rPr>
            </w:pPr>
            <w:r>
              <w:rPr>
                <w:rFonts w:hint="default" w:ascii="Times New Roman" w:hAnsi="Times New Roman" w:eastAsia="宋体" w:cs="Times New Roman"/>
                <w:b/>
                <w:bCs/>
                <w:caps w:val="0"/>
                <w:color w:val="auto"/>
                <w:sz w:val="21"/>
              </w:rPr>
              <w:t>鸫科</w:t>
            </w:r>
            <w:r>
              <w:rPr>
                <w:rFonts w:hint="default" w:ascii="Times New Roman" w:hAnsi="Times New Roman" w:eastAsia="宋体" w:cs="Times New Roman"/>
                <w:b/>
                <w:caps w:val="0"/>
                <w:color w:val="auto"/>
                <w:sz w:val="21"/>
              </w:rPr>
              <w:t>Turdidae</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bCs/>
                <w:caps w:val="0"/>
                <w:color w:val="auto"/>
                <w:sz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firstLine="310" w:firstLineChars="148"/>
              <w:textAlignment w:val="auto"/>
              <w:outlineLvl w:val="9"/>
              <w:rPr>
                <w:rFonts w:hint="default" w:ascii="Times New Roman" w:hAnsi="Times New Roman" w:eastAsia="宋体" w:cs="Times New Roman"/>
                <w:i/>
                <w:iCs/>
                <w:caps w:val="0"/>
                <w:color w:val="auto"/>
                <w:sz w:val="21"/>
              </w:rPr>
            </w:pPr>
            <w:r>
              <w:rPr>
                <w:rFonts w:hint="default" w:ascii="Times New Roman" w:hAnsi="Times New Roman" w:eastAsia="宋体" w:cs="Times New Roman"/>
                <w:caps w:val="0"/>
                <w:color w:val="auto"/>
                <w:sz w:val="21"/>
              </w:rPr>
              <w:t>鹊鸲</w:t>
            </w:r>
            <w:r>
              <w:rPr>
                <w:rFonts w:hint="default" w:ascii="Times New Roman" w:hAnsi="Times New Roman" w:eastAsia="宋体" w:cs="Times New Roman"/>
                <w:i/>
                <w:iCs/>
                <w:caps w:val="0"/>
                <w:color w:val="auto"/>
                <w:sz w:val="21"/>
              </w:rPr>
              <w:t>Copsychus saularis</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全区分布</w:t>
            </w: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caps w:val="0"/>
                <w:color w:val="auto"/>
                <w:sz w:val="21"/>
              </w:rPr>
            </w:pPr>
            <w:r>
              <w:rPr>
                <w:rFonts w:hint="default" w:ascii="Times New Roman" w:hAnsi="Times New Roman" w:eastAsia="宋体" w:cs="Times New Roman"/>
                <w:b/>
                <w:caps w:val="0"/>
                <w:color w:val="auto"/>
                <w:sz w:val="21"/>
              </w:rPr>
              <w:t>绣眼鸟科Zosteropidae</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caps w:val="0"/>
                <w:color w:val="auto"/>
                <w:sz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caps w:val="0"/>
                <w:color w:val="auto"/>
                <w:sz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caps w:val="0"/>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firstLine="310" w:firstLineChars="148"/>
              <w:textAlignment w:val="auto"/>
              <w:outlineLvl w:val="9"/>
              <w:rPr>
                <w:rFonts w:hint="default" w:ascii="Times New Roman" w:hAnsi="Times New Roman" w:eastAsia="宋体" w:cs="Times New Roman"/>
                <w:i/>
                <w:caps w:val="0"/>
                <w:color w:val="auto"/>
                <w:sz w:val="21"/>
              </w:rPr>
            </w:pPr>
            <w:r>
              <w:rPr>
                <w:rFonts w:hint="default" w:ascii="Times New Roman" w:hAnsi="Times New Roman" w:eastAsia="宋体" w:cs="Times New Roman"/>
                <w:caps w:val="0"/>
                <w:color w:val="auto"/>
                <w:sz w:val="21"/>
              </w:rPr>
              <w:t>暗绿绣眼</w:t>
            </w:r>
            <w:r>
              <w:rPr>
                <w:rFonts w:hint="default" w:ascii="Times New Roman" w:hAnsi="Times New Roman" w:eastAsia="宋体" w:cs="Times New Roman"/>
                <w:i/>
                <w:caps w:val="0"/>
                <w:color w:val="auto"/>
                <w:sz w:val="21"/>
              </w:rPr>
              <w:t>Zosterops japonica</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rPr>
            </w:pPr>
            <w:bookmarkStart w:id="391" w:name="OLE_LINK23"/>
            <w:r>
              <w:rPr>
                <w:rFonts w:hint="default" w:ascii="Times New Roman" w:hAnsi="Times New Roman" w:eastAsia="宋体" w:cs="Times New Roman"/>
                <w:caps w:val="0"/>
                <w:color w:val="auto"/>
                <w:sz w:val="21"/>
              </w:rPr>
              <w:t>林地</w:t>
            </w:r>
            <w:bookmarkEnd w:id="391"/>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caps w:val="0"/>
                <w:color w:val="auto"/>
                <w:sz w:val="21"/>
              </w:rPr>
            </w:pPr>
            <w:r>
              <w:rPr>
                <w:rFonts w:hint="default" w:ascii="Times New Roman" w:hAnsi="Times New Roman" w:eastAsia="宋体" w:cs="Times New Roman"/>
                <w:b/>
                <w:caps w:val="0"/>
                <w:color w:val="auto"/>
                <w:sz w:val="21"/>
              </w:rPr>
              <w:t>文鸟科Ploceidae</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caps w:val="0"/>
                <w:color w:val="auto"/>
                <w:sz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caps w:val="0"/>
                <w:color w:val="auto"/>
                <w:sz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caps w:val="0"/>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firstLine="310" w:firstLineChars="148"/>
              <w:textAlignment w:val="auto"/>
              <w:outlineLvl w:val="9"/>
              <w:rPr>
                <w:rFonts w:hint="default" w:ascii="Times New Roman" w:hAnsi="Times New Roman" w:eastAsia="宋体" w:cs="Times New Roman"/>
                <w:i/>
                <w:caps w:val="0"/>
                <w:color w:val="auto"/>
                <w:sz w:val="21"/>
              </w:rPr>
            </w:pPr>
            <w:r>
              <w:rPr>
                <w:rFonts w:hint="default" w:ascii="Times New Roman" w:hAnsi="Times New Roman" w:eastAsia="宋体" w:cs="Times New Roman"/>
                <w:caps w:val="0"/>
                <w:color w:val="auto"/>
                <w:sz w:val="21"/>
              </w:rPr>
              <w:t>斑文鸟</w:t>
            </w:r>
            <w:r>
              <w:rPr>
                <w:rFonts w:hint="default" w:ascii="Times New Roman" w:hAnsi="Times New Roman" w:eastAsia="宋体" w:cs="Times New Roman"/>
                <w:i/>
                <w:caps w:val="0"/>
                <w:color w:val="auto"/>
                <w:sz w:val="21"/>
              </w:rPr>
              <w:t>Lonchura punctulata</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lang w:eastAsia="zh-CN"/>
              </w:rPr>
            </w:pPr>
            <w:r>
              <w:rPr>
                <w:rFonts w:hint="default" w:ascii="Times New Roman" w:hAnsi="Times New Roman" w:eastAsia="宋体" w:cs="Times New Roman"/>
                <w:caps w:val="0"/>
                <w:color w:val="auto"/>
                <w:sz w:val="21"/>
                <w:lang w:eastAsia="zh-CN"/>
              </w:rPr>
              <w:t>草地、林缘</w:t>
            </w: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bCs/>
                <w:caps w:val="0"/>
                <w:color w:val="auto"/>
                <w:sz w:val="21"/>
                <w:szCs w:val="21"/>
              </w:rPr>
            </w:pPr>
            <w:r>
              <w:rPr>
                <w:rFonts w:hint="default" w:ascii="Times New Roman" w:hAnsi="Times New Roman" w:eastAsia="宋体" w:cs="Times New Roman"/>
                <w:b/>
                <w:bCs/>
                <w:caps w:val="0"/>
                <w:color w:val="auto"/>
                <w:sz w:val="21"/>
                <w:szCs w:val="21"/>
              </w:rPr>
              <w:t>哺乳纲MAMMALIA</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szCs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szCs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bCs/>
                <w:caps w:val="0"/>
                <w:color w:val="auto"/>
                <w:sz w:val="21"/>
                <w:szCs w:val="21"/>
              </w:rPr>
            </w:pPr>
            <w:r>
              <w:rPr>
                <w:rFonts w:hint="default" w:ascii="Times New Roman" w:hAnsi="Times New Roman" w:eastAsia="宋体" w:cs="Times New Roman"/>
                <w:b/>
                <w:bCs/>
                <w:caps w:val="0"/>
                <w:color w:val="auto"/>
                <w:sz w:val="21"/>
                <w:szCs w:val="21"/>
              </w:rPr>
              <w:t>翼手目CHIROPTERA</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Cs/>
                <w:caps w:val="0"/>
                <w:color w:val="auto"/>
                <w:sz w:val="21"/>
                <w:szCs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szCs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Cs/>
                <w:caps w:val="0"/>
                <w:color w:val="auto"/>
                <w:sz w:val="21"/>
              </w:rPr>
            </w:pPr>
            <w:r>
              <w:rPr>
                <w:rFonts w:hint="default" w:ascii="Times New Roman" w:hAnsi="Times New Roman" w:eastAsia="宋体" w:cs="Times New Roman"/>
                <w:b/>
                <w:bCs/>
                <w:caps w:val="0"/>
                <w:color w:val="auto"/>
                <w:sz w:val="21"/>
              </w:rPr>
              <w:t>蝙蝠科</w:t>
            </w:r>
            <w:r>
              <w:rPr>
                <w:rFonts w:hint="default" w:ascii="Times New Roman" w:hAnsi="Times New Roman" w:eastAsia="宋体" w:cs="Times New Roman"/>
                <w:b/>
                <w:bCs w:val="0"/>
                <w:caps w:val="0"/>
                <w:color w:val="auto"/>
                <w:sz w:val="21"/>
              </w:rPr>
              <w:t>Vespertilionidae</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Cs/>
                <w:caps w:val="0"/>
                <w:color w:val="auto"/>
                <w:sz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firstLine="310" w:firstLineChars="148"/>
              <w:textAlignment w:val="auto"/>
              <w:outlineLvl w:val="9"/>
              <w:rPr>
                <w:rFonts w:hint="default" w:ascii="Times New Roman" w:hAnsi="Times New Roman" w:eastAsia="宋体" w:cs="Times New Roman"/>
                <w:bCs/>
                <w:i/>
                <w:caps w:val="0"/>
                <w:color w:val="auto"/>
                <w:sz w:val="21"/>
              </w:rPr>
            </w:pPr>
            <w:r>
              <w:rPr>
                <w:rFonts w:hint="default" w:ascii="Times New Roman" w:hAnsi="Times New Roman" w:eastAsia="宋体" w:cs="Times New Roman"/>
                <w:bCs/>
                <w:caps w:val="0"/>
                <w:color w:val="auto"/>
                <w:sz w:val="21"/>
              </w:rPr>
              <w:t>普通伏翼</w:t>
            </w:r>
            <w:r>
              <w:rPr>
                <w:rFonts w:hint="default" w:ascii="Times New Roman" w:hAnsi="Times New Roman" w:eastAsia="宋体" w:cs="Times New Roman"/>
                <w:bCs/>
                <w:i/>
                <w:caps w:val="0"/>
                <w:color w:val="auto"/>
                <w:sz w:val="21"/>
              </w:rPr>
              <w:t>Pipistrellus abramus</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Cs/>
                <w:caps w:val="0"/>
                <w:color w:val="auto"/>
                <w:sz w:val="21"/>
                <w:lang w:eastAsia="zh-CN"/>
              </w:rPr>
            </w:pPr>
            <w:r>
              <w:rPr>
                <w:rFonts w:hint="default" w:ascii="Times New Roman" w:hAnsi="Times New Roman" w:eastAsia="宋体" w:cs="Times New Roman"/>
                <w:caps w:val="0"/>
                <w:color w:val="auto"/>
                <w:sz w:val="21"/>
                <w:lang w:eastAsia="zh-CN"/>
              </w:rPr>
              <w:t>草地、林地</w:t>
            </w: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r>
              <w:rPr>
                <w:rFonts w:hint="default" w:ascii="Times New Roman" w:hAnsi="Times New Roman" w:eastAsia="宋体" w:cs="Times New Roman"/>
                <w:b/>
                <w:bCs/>
                <w:caps w:val="0"/>
                <w:color w:val="auto"/>
                <w:sz w:val="21"/>
              </w:rPr>
              <w:t>+++</w:t>
            </w: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r>
              <w:rPr>
                <w:rFonts w:hint="default" w:ascii="Times New Roman" w:hAnsi="Times New Roman" w:eastAsia="宋体" w:cs="Times New Roman"/>
                <w:caps w:val="0"/>
                <w:color w:val="auto"/>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caps w:val="0"/>
                <w:color w:val="auto"/>
                <w:sz w:val="21"/>
              </w:rPr>
            </w:pPr>
            <w:r>
              <w:rPr>
                <w:rFonts w:hint="default" w:ascii="Times New Roman" w:hAnsi="Times New Roman" w:eastAsia="宋体" w:cs="Times New Roman"/>
                <w:b/>
                <w:caps w:val="0"/>
                <w:color w:val="auto"/>
                <w:sz w:val="21"/>
              </w:rPr>
              <w:t>啮齿目RODENTIA</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
                <w:caps w:val="0"/>
                <w:color w:val="auto"/>
                <w:sz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caps w:val="0"/>
                <w:color w:val="auto"/>
                <w:sz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caps w:val="0"/>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b/>
                <w:bCs/>
                <w:caps w:val="0"/>
                <w:color w:val="auto"/>
                <w:sz w:val="21"/>
              </w:rPr>
              <w:t>鼠科Muridae</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bCs/>
                <w:caps w:val="0"/>
                <w:color w:val="auto"/>
                <w:sz w:val="21"/>
              </w:rPr>
            </w:pP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b/>
                <w:bCs/>
                <w:caps w:val="0"/>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firstLine="310" w:firstLineChars="148"/>
              <w:textAlignment w:val="auto"/>
              <w:outlineLvl w:val="9"/>
              <w:rPr>
                <w:rFonts w:hint="default" w:ascii="Times New Roman" w:hAnsi="Times New Roman" w:eastAsia="宋体" w:cs="Times New Roman"/>
                <w:caps w:val="0"/>
                <w:color w:val="auto"/>
                <w:sz w:val="21"/>
                <w:lang w:val="en-US" w:eastAsia="zh-CN"/>
              </w:rPr>
            </w:pPr>
            <w:r>
              <w:rPr>
                <w:rFonts w:hint="default" w:ascii="Times New Roman" w:hAnsi="Times New Roman" w:eastAsia="宋体" w:cs="Times New Roman"/>
                <w:caps w:val="0"/>
                <w:color w:val="auto"/>
                <w:sz w:val="21"/>
                <w:lang w:eastAsia="zh-CN"/>
              </w:rPr>
              <w:t>黑家鼠</w:t>
            </w:r>
            <w:r>
              <w:rPr>
                <w:rFonts w:hint="default" w:ascii="Times New Roman" w:hAnsi="Times New Roman" w:eastAsia="宋体" w:cs="Times New Roman"/>
                <w:i/>
                <w:iCs/>
                <w:caps w:val="0"/>
                <w:color w:val="auto"/>
                <w:sz w:val="21"/>
                <w:lang w:val="en-US" w:eastAsia="zh-CN"/>
              </w:rPr>
              <w:t>Rattus rattus</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lang w:eastAsia="zh-CN"/>
              </w:rPr>
            </w:pPr>
            <w:r>
              <w:rPr>
                <w:rFonts w:hint="default" w:ascii="Times New Roman" w:hAnsi="Times New Roman" w:eastAsia="宋体" w:cs="Times New Roman"/>
                <w:caps w:val="0"/>
                <w:color w:val="auto"/>
                <w:sz w:val="21"/>
                <w:lang w:eastAsia="zh-CN"/>
              </w:rPr>
              <w:t>全区分布</w:t>
            </w: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firstLine="310" w:firstLineChars="148"/>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黄胸鼠</w:t>
            </w:r>
            <w:r>
              <w:rPr>
                <w:rFonts w:hint="default" w:ascii="Times New Roman" w:hAnsi="Times New Roman" w:eastAsia="宋体" w:cs="Times New Roman"/>
                <w:i/>
                <w:iCs/>
                <w:caps w:val="0"/>
                <w:color w:val="auto"/>
                <w:sz w:val="21"/>
              </w:rPr>
              <w:t>Rattus flavipectus</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全区分布</w:t>
            </w: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firstLine="310" w:firstLineChars="148"/>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褐家鼠</w:t>
            </w:r>
            <w:r>
              <w:rPr>
                <w:rFonts w:hint="default" w:ascii="Times New Roman" w:hAnsi="Times New Roman" w:eastAsia="宋体" w:cs="Times New Roman"/>
                <w:i/>
                <w:iCs/>
                <w:caps w:val="0"/>
                <w:color w:val="auto"/>
                <w:sz w:val="21"/>
              </w:rPr>
              <w:t>Rattus norvegicus</w:t>
            </w:r>
          </w:p>
        </w:tc>
        <w:tc>
          <w:tcPr>
            <w:tcW w:w="3181"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全区分布</w:t>
            </w:r>
          </w:p>
        </w:tc>
        <w:tc>
          <w:tcPr>
            <w:tcW w:w="72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r>
              <w:rPr>
                <w:rFonts w:hint="default" w:ascii="Times New Roman" w:hAnsi="Times New Roman" w:eastAsia="宋体" w:cs="Times New Roman"/>
                <w:caps w:val="0"/>
                <w:color w:val="auto"/>
                <w:sz w:val="21"/>
              </w:rPr>
              <w:t>+++</w:t>
            </w:r>
          </w:p>
        </w:tc>
        <w:tc>
          <w:tcPr>
            <w:tcW w:w="1260" w:type="dxa"/>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spacing w:line="240" w:lineRule="auto"/>
              <w:ind w:left="0" w:leftChars="0" w:right="0" w:rightChars="0"/>
              <w:jc w:val="center"/>
              <w:textAlignment w:val="auto"/>
              <w:outlineLvl w:val="9"/>
              <w:rPr>
                <w:rFonts w:hint="default" w:ascii="Times New Roman" w:hAnsi="Times New Roman" w:eastAsia="宋体" w:cs="Times New Roman"/>
                <w:caps w:val="0"/>
                <w:color w:val="auto"/>
                <w:sz w:val="21"/>
              </w:rPr>
            </w:pPr>
          </w:p>
        </w:tc>
      </w:tr>
    </w:tbl>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aps w:val="0"/>
          <w:color w:val="auto"/>
          <w:sz w:val="18"/>
        </w:rPr>
      </w:pPr>
      <w:r>
        <w:rPr>
          <w:rFonts w:hint="default" w:ascii="Times New Roman" w:hAnsi="Times New Roman" w:eastAsia="宋体" w:cs="Times New Roman"/>
          <w:caps w:val="0"/>
          <w:color w:val="auto"/>
          <w:sz w:val="18"/>
        </w:rPr>
        <w:t>注：1）+++优势种，5只以上；++普通种，2~5只；+少见种，2只以下.</w:t>
      </w:r>
    </w:p>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aps w:val="0"/>
          <w:color w:val="auto"/>
          <w:sz w:val="18"/>
        </w:rPr>
      </w:pPr>
      <w:r>
        <w:rPr>
          <w:rFonts w:hint="default" w:ascii="Times New Roman" w:hAnsi="Times New Roman" w:eastAsia="宋体" w:cs="Times New Roman"/>
          <w:caps w:val="0"/>
          <w:color w:val="auto"/>
          <w:sz w:val="18"/>
        </w:rPr>
        <w:t xml:space="preserve">    2) *“三有保护动物”</w:t>
      </w:r>
    </w:p>
    <w:p>
      <w:pPr>
        <w:keepNext w:val="0"/>
        <w:keepLines w:val="0"/>
        <w:pageBreakBefore w:val="0"/>
        <w:widowControl w:val="0"/>
        <w:kinsoku/>
        <w:wordWrap/>
        <w:overflowPunct/>
        <w:topLinePunct w:val="0"/>
        <w:autoSpaceDE/>
        <w:autoSpaceDN/>
        <w:bidi w:val="0"/>
        <w:adjustRightInd/>
        <w:snapToGrid/>
        <w:ind w:firstLine="360"/>
        <w:textAlignment w:val="auto"/>
        <w:rPr>
          <w:rFonts w:hint="default" w:ascii="Times New Roman" w:hAnsi="Times New Roman" w:eastAsia="宋体" w:cs="Times New Roman"/>
          <w:caps w:val="0"/>
          <w:color w:val="auto"/>
          <w:sz w:val="18"/>
        </w:rPr>
      </w:pPr>
      <w:r>
        <w:rPr>
          <w:rFonts w:hint="default" w:ascii="Times New Roman" w:hAnsi="Times New Roman" w:eastAsia="宋体" w:cs="Times New Roman"/>
          <w:caps w:val="0"/>
          <w:color w:val="auto"/>
          <w:sz w:val="18"/>
        </w:rPr>
        <w:t>3）</w:t>
      </w:r>
      <w:r>
        <w:rPr>
          <w:rFonts w:hint="default" w:ascii="Times New Roman" w:hAnsi="Times New Roman" w:eastAsia="宋体" w:cs="Times New Roman"/>
          <w:bCs/>
          <w:caps w:val="0"/>
          <w:color w:val="auto"/>
          <w:sz w:val="18"/>
        </w:rPr>
        <w:t>O原有记录</w:t>
      </w:r>
    </w:p>
    <w:p>
      <w:pPr>
        <w:pStyle w:val="2"/>
        <w:rPr>
          <w:rFonts w:hint="default" w:ascii="Times New Roman" w:hAnsi="Times New Roman" w:eastAsia="宋体" w:cs="Times New Roman"/>
          <w:lang w:val="en-US" w:eastAsia="zh-CN"/>
        </w:rPr>
      </w:pPr>
    </w:p>
    <w:p>
      <w:pPr>
        <w:pStyle w:val="11"/>
        <w:autoSpaceDE/>
        <w:autoSpaceDN/>
        <w:spacing w:before="0" w:after="0" w:line="360" w:lineRule="auto"/>
        <w:ind w:left="0" w:leftChars="0" w:right="0" w:firstLine="480" w:firstLineChars="200"/>
        <w:jc w:val="both"/>
        <w:rPr>
          <w:rFonts w:hint="default" w:ascii="Times New Roman" w:hAnsi="Times New Roman" w:eastAsia="宋体" w:cs="Times New Roman"/>
          <w:b w:val="0"/>
          <w:bCs w:val="0"/>
          <w:color w:val="auto"/>
          <w:sz w:val="24"/>
          <w:u w:val="none"/>
        </w:rPr>
        <w:sectPr>
          <w:pgSz w:w="11910" w:h="16840"/>
          <w:pgMar w:top="1340" w:right="920" w:bottom="1220" w:left="1020" w:header="878" w:footer="1022" w:gutter="0"/>
          <w:pgBorders>
            <w:top w:val="none" w:sz="0" w:space="0"/>
            <w:left w:val="none" w:sz="0" w:space="0"/>
            <w:bottom w:val="none" w:sz="0" w:space="0"/>
            <w:right w:val="none" w:sz="0" w:space="0"/>
          </w:pgBorders>
          <w:pgNumType w:fmt="decimal"/>
        </w:sectPr>
      </w:pPr>
    </w:p>
    <w:p>
      <w:pPr>
        <w:spacing w:before="77"/>
        <w:ind w:left="3372" w:right="0" w:firstLine="0"/>
        <w:jc w:val="left"/>
        <w:rPr>
          <w:rFonts w:hint="default" w:ascii="Times New Roman" w:hAnsi="Times New Roman" w:eastAsia="宋体" w:cs="Times New Roman"/>
          <w:b/>
          <w:sz w:val="24"/>
        </w:rPr>
      </w:pPr>
      <w:bookmarkStart w:id="392" w:name="_bookmark86"/>
      <w:bookmarkEnd w:id="392"/>
      <w:bookmarkStart w:id="393" w:name="_bookmark89"/>
      <w:bookmarkEnd w:id="393"/>
      <w:bookmarkStart w:id="394" w:name="建设项目大气环境影响评价自查表"/>
      <w:bookmarkEnd w:id="394"/>
      <w:bookmarkStart w:id="395" w:name="13.4.2 运营期环境保护措施"/>
      <w:bookmarkEnd w:id="395"/>
      <w:bookmarkStart w:id="396" w:name="13.4环保对策措施"/>
      <w:bookmarkEnd w:id="396"/>
      <w:bookmarkStart w:id="397" w:name="13.4.2 运营期环境保护措施"/>
      <w:bookmarkEnd w:id="397"/>
      <w:bookmarkStart w:id="398" w:name="_bookmark86"/>
      <w:bookmarkEnd w:id="398"/>
      <w:r>
        <w:rPr>
          <w:rFonts w:hint="default" w:ascii="Times New Roman" w:hAnsi="Times New Roman" w:eastAsia="宋体" w:cs="Times New Roman"/>
          <w:b/>
          <w:sz w:val="24"/>
        </w:rPr>
        <w:t>建设项目大气环境影响评价自查表</w:t>
      </w:r>
    </w:p>
    <w:p>
      <w:pPr>
        <w:pStyle w:val="8"/>
        <w:spacing w:before="5"/>
        <w:ind w:left="0"/>
        <w:rPr>
          <w:rFonts w:hint="default" w:ascii="Times New Roman" w:hAnsi="Times New Roman" w:eastAsia="宋体" w:cs="Times New Roman"/>
          <w:b/>
          <w:sz w:val="12"/>
        </w:rPr>
      </w:pPr>
    </w:p>
    <w:tbl>
      <w:tblPr>
        <w:tblStyle w:val="23"/>
        <w:tblW w:w="10059" w:type="dxa"/>
        <w:jc w:val="center"/>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163"/>
        <w:gridCol w:w="2279"/>
        <w:gridCol w:w="908"/>
        <w:gridCol w:w="106"/>
        <w:gridCol w:w="352"/>
        <w:gridCol w:w="146"/>
        <w:gridCol w:w="267"/>
        <w:gridCol w:w="115"/>
        <w:gridCol w:w="400"/>
        <w:gridCol w:w="152"/>
        <w:gridCol w:w="310"/>
        <w:gridCol w:w="144"/>
        <w:gridCol w:w="216"/>
        <w:gridCol w:w="300"/>
        <w:gridCol w:w="337"/>
        <w:gridCol w:w="91"/>
        <w:gridCol w:w="281"/>
        <w:gridCol w:w="446"/>
        <w:gridCol w:w="251"/>
        <w:gridCol w:w="196"/>
        <w:gridCol w:w="195"/>
        <w:gridCol w:w="266"/>
        <w:gridCol w:w="393"/>
        <w:gridCol w:w="745"/>
      </w:tblGrid>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jc w:val="center"/>
        </w:trPr>
        <w:tc>
          <w:tcPr>
            <w:tcW w:w="3442" w:type="dxa"/>
            <w:gridSpan w:val="2"/>
          </w:tcPr>
          <w:p>
            <w:pPr>
              <w:pStyle w:val="33"/>
              <w:spacing w:before="6" w:line="257" w:lineRule="exact"/>
              <w:ind w:left="1106" w:right="1098"/>
              <w:rPr>
                <w:rFonts w:hint="default" w:ascii="Times New Roman" w:hAnsi="Times New Roman" w:eastAsia="宋体" w:cs="Times New Roman"/>
                <w:sz w:val="21"/>
              </w:rPr>
            </w:pPr>
            <w:r>
              <w:rPr>
                <w:rFonts w:hint="default" w:ascii="Times New Roman" w:hAnsi="Times New Roman" w:eastAsia="宋体" w:cs="Times New Roman"/>
                <w:sz w:val="21"/>
              </w:rPr>
              <w:t>工作内容</w:t>
            </w:r>
          </w:p>
        </w:tc>
        <w:tc>
          <w:tcPr>
            <w:tcW w:w="6617" w:type="dxa"/>
            <w:gridSpan w:val="22"/>
          </w:tcPr>
          <w:p>
            <w:pPr>
              <w:pStyle w:val="33"/>
              <w:spacing w:before="6" w:line="257" w:lineRule="exact"/>
              <w:ind w:left="2531" w:right="2525"/>
              <w:rPr>
                <w:rFonts w:hint="default" w:ascii="Times New Roman" w:hAnsi="Times New Roman" w:eastAsia="宋体" w:cs="Times New Roman"/>
                <w:sz w:val="21"/>
              </w:rPr>
            </w:pPr>
            <w:r>
              <w:rPr>
                <w:rFonts w:hint="default" w:ascii="Times New Roman" w:hAnsi="Times New Roman" w:eastAsia="宋体" w:cs="Times New Roman"/>
                <w:sz w:val="21"/>
              </w:rPr>
              <w:t>自查项目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jc w:val="center"/>
        </w:trPr>
        <w:tc>
          <w:tcPr>
            <w:tcW w:w="1163" w:type="dxa"/>
            <w:vMerge w:val="restart"/>
          </w:tcPr>
          <w:p>
            <w:pPr>
              <w:pStyle w:val="33"/>
              <w:spacing w:line="242" w:lineRule="auto"/>
              <w:ind w:left="208" w:right="196"/>
              <w:rPr>
                <w:rFonts w:hint="default" w:ascii="Times New Roman" w:hAnsi="Times New Roman" w:eastAsia="宋体" w:cs="Times New Roman"/>
                <w:sz w:val="21"/>
              </w:rPr>
            </w:pPr>
            <w:r>
              <w:rPr>
                <w:rFonts w:hint="default" w:ascii="Times New Roman" w:hAnsi="Times New Roman" w:eastAsia="宋体" w:cs="Times New Roman"/>
                <w:sz w:val="21"/>
              </w:rPr>
              <w:t>评价等级与范</w:t>
            </w:r>
          </w:p>
          <w:p>
            <w:pPr>
              <w:pStyle w:val="33"/>
              <w:spacing w:line="253" w:lineRule="exact"/>
              <w:ind w:left="7"/>
              <w:rPr>
                <w:rFonts w:hint="default" w:ascii="Times New Roman" w:hAnsi="Times New Roman" w:eastAsia="宋体" w:cs="Times New Roman"/>
                <w:sz w:val="21"/>
              </w:rPr>
            </w:pPr>
            <w:r>
              <w:rPr>
                <w:rFonts w:hint="default" w:ascii="Times New Roman" w:hAnsi="Times New Roman" w:eastAsia="宋体" w:cs="Times New Roman"/>
                <w:w w:val="99"/>
                <w:sz w:val="21"/>
              </w:rPr>
              <w:t>围</w:t>
            </w:r>
          </w:p>
        </w:tc>
        <w:tc>
          <w:tcPr>
            <w:tcW w:w="2279" w:type="dxa"/>
          </w:tcPr>
          <w:p>
            <w:pPr>
              <w:pStyle w:val="33"/>
              <w:spacing w:before="5" w:line="257" w:lineRule="exact"/>
              <w:ind w:left="163" w:right="154"/>
              <w:rPr>
                <w:rFonts w:hint="default" w:ascii="Times New Roman" w:hAnsi="Times New Roman" w:eastAsia="宋体" w:cs="Times New Roman"/>
                <w:sz w:val="21"/>
              </w:rPr>
            </w:pPr>
            <w:r>
              <w:rPr>
                <w:rFonts w:hint="default" w:ascii="Times New Roman" w:hAnsi="Times New Roman" w:eastAsia="宋体" w:cs="Times New Roman"/>
                <w:sz w:val="21"/>
              </w:rPr>
              <w:t>评价等级</w:t>
            </w:r>
          </w:p>
        </w:tc>
        <w:tc>
          <w:tcPr>
            <w:tcW w:w="2900" w:type="dxa"/>
            <w:gridSpan w:val="10"/>
          </w:tcPr>
          <w:p>
            <w:pPr>
              <w:pStyle w:val="33"/>
              <w:spacing w:before="5" w:line="257" w:lineRule="exact"/>
              <w:ind w:left="901" w:right="895"/>
              <w:rPr>
                <w:rFonts w:hint="default" w:ascii="Times New Roman" w:hAnsi="Times New Roman" w:eastAsia="宋体" w:cs="Times New Roman"/>
                <w:sz w:val="21"/>
              </w:rPr>
            </w:pPr>
            <w:r>
              <w:rPr>
                <w:rFonts w:hint="default" w:ascii="Times New Roman" w:hAnsi="Times New Roman" w:eastAsia="宋体" w:cs="Times New Roman"/>
                <w:sz w:val="21"/>
              </w:rPr>
              <w:t>一级□</w:t>
            </w:r>
          </w:p>
        </w:tc>
        <w:tc>
          <w:tcPr>
            <w:tcW w:w="1922" w:type="dxa"/>
            <w:gridSpan w:val="7"/>
          </w:tcPr>
          <w:p>
            <w:pPr>
              <w:pStyle w:val="33"/>
              <w:spacing w:before="5" w:line="257" w:lineRule="exact"/>
              <w:ind w:left="560"/>
              <w:jc w:val="left"/>
              <w:rPr>
                <w:rFonts w:hint="default" w:ascii="Times New Roman" w:hAnsi="Times New Roman" w:eastAsia="宋体" w:cs="Times New Roman"/>
                <w:sz w:val="21"/>
              </w:rPr>
            </w:pPr>
            <w:r>
              <w:rPr>
                <w:rFonts w:hint="default" w:ascii="Times New Roman" w:hAnsi="Times New Roman" w:eastAsia="宋体" w:cs="Times New Roman"/>
                <w:sz w:val="21"/>
              </w:rPr>
              <w:t>二级</w:t>
            </w:r>
            <w:r>
              <w:rPr>
                <w:rFonts w:hint="eastAsia" w:ascii="Times New Roman" w:hAnsi="Times New Roman" w:cs="Times New Roman"/>
                <w:sz w:val="21"/>
                <w:lang w:eastAsia="zh-CN"/>
              </w:rPr>
              <w:t>☑</w:t>
            </w:r>
            <w:r>
              <w:rPr>
                <w:rFonts w:hint="default" w:ascii="Times New Roman" w:hAnsi="Times New Roman" w:eastAsia="宋体" w:cs="Times New Roman"/>
                <w:sz w:val="21"/>
              </w:rPr>
              <w:t></w:t>
            </w:r>
          </w:p>
        </w:tc>
        <w:tc>
          <w:tcPr>
            <w:tcW w:w="1795" w:type="dxa"/>
            <w:gridSpan w:val="5"/>
          </w:tcPr>
          <w:p>
            <w:pPr>
              <w:pStyle w:val="33"/>
              <w:spacing w:before="5" w:line="257" w:lineRule="exact"/>
              <w:ind w:left="533"/>
              <w:jc w:val="left"/>
              <w:rPr>
                <w:rFonts w:hint="default" w:ascii="Times New Roman" w:hAnsi="Times New Roman" w:eastAsia="宋体" w:cs="Times New Roman"/>
                <w:sz w:val="21"/>
                <w:lang w:eastAsia="zh-CN"/>
              </w:rPr>
            </w:pPr>
            <w:r>
              <w:rPr>
                <w:rFonts w:hint="default" w:ascii="Times New Roman" w:hAnsi="Times New Roman" w:eastAsia="宋体" w:cs="Times New Roman"/>
                <w:sz w:val="21"/>
              </w:rPr>
              <w:t>三级</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24" w:hRule="atLeast"/>
          <w:jc w:val="center"/>
        </w:trPr>
        <w:tc>
          <w:tcPr>
            <w:tcW w:w="1163" w:type="dxa"/>
            <w:vMerge w:val="continue"/>
            <w:tcBorders>
              <w:top w:val="nil"/>
            </w:tcBorders>
          </w:tcPr>
          <w:p>
            <w:pPr>
              <w:rPr>
                <w:rFonts w:hint="default" w:ascii="Times New Roman" w:hAnsi="Times New Roman" w:eastAsia="宋体" w:cs="Times New Roman"/>
                <w:sz w:val="2"/>
                <w:szCs w:val="2"/>
              </w:rPr>
            </w:pPr>
          </w:p>
        </w:tc>
        <w:tc>
          <w:tcPr>
            <w:tcW w:w="2279" w:type="dxa"/>
          </w:tcPr>
          <w:p>
            <w:pPr>
              <w:pStyle w:val="33"/>
              <w:spacing w:before="125"/>
              <w:ind w:left="163" w:right="154"/>
              <w:rPr>
                <w:rFonts w:hint="default" w:ascii="Times New Roman" w:hAnsi="Times New Roman" w:eastAsia="宋体" w:cs="Times New Roman"/>
                <w:sz w:val="21"/>
              </w:rPr>
            </w:pPr>
            <w:r>
              <w:rPr>
                <w:rFonts w:hint="default" w:ascii="Times New Roman" w:hAnsi="Times New Roman" w:eastAsia="宋体" w:cs="Times New Roman"/>
                <w:sz w:val="21"/>
              </w:rPr>
              <w:t>评价范围</w:t>
            </w:r>
          </w:p>
        </w:tc>
        <w:tc>
          <w:tcPr>
            <w:tcW w:w="2900" w:type="dxa"/>
            <w:gridSpan w:val="10"/>
          </w:tcPr>
          <w:p>
            <w:pPr>
              <w:pStyle w:val="33"/>
              <w:spacing w:before="125"/>
              <w:ind w:left="731"/>
              <w:jc w:val="left"/>
              <w:rPr>
                <w:rFonts w:hint="default" w:ascii="Times New Roman" w:hAnsi="Times New Roman" w:eastAsia="宋体" w:cs="Times New Roman"/>
                <w:sz w:val="21"/>
              </w:rPr>
            </w:pPr>
            <w:r>
              <w:rPr>
                <w:rFonts w:hint="default" w:ascii="Times New Roman" w:hAnsi="Times New Roman" w:eastAsia="宋体" w:cs="Times New Roman"/>
                <w:sz w:val="21"/>
              </w:rPr>
              <w:t>边长=50km□</w:t>
            </w:r>
          </w:p>
        </w:tc>
        <w:tc>
          <w:tcPr>
            <w:tcW w:w="1922" w:type="dxa"/>
            <w:gridSpan w:val="7"/>
          </w:tcPr>
          <w:p>
            <w:pPr>
              <w:pStyle w:val="33"/>
              <w:spacing w:before="125"/>
              <w:ind w:left="192"/>
              <w:jc w:val="left"/>
              <w:rPr>
                <w:rFonts w:hint="default" w:ascii="Times New Roman" w:hAnsi="Times New Roman" w:eastAsia="宋体" w:cs="Times New Roman"/>
                <w:sz w:val="21"/>
              </w:rPr>
            </w:pPr>
            <w:r>
              <w:rPr>
                <w:rFonts w:hint="default" w:ascii="Times New Roman" w:hAnsi="Times New Roman" w:eastAsia="宋体" w:cs="Times New Roman"/>
                <w:sz w:val="21"/>
              </w:rPr>
              <w:t>边长5～50km□</w:t>
            </w:r>
          </w:p>
        </w:tc>
        <w:tc>
          <w:tcPr>
            <w:tcW w:w="1795" w:type="dxa"/>
            <w:gridSpan w:val="5"/>
          </w:tcPr>
          <w:p>
            <w:pPr>
              <w:pStyle w:val="33"/>
              <w:spacing w:before="125"/>
              <w:ind w:left="185"/>
              <w:jc w:val="left"/>
              <w:rPr>
                <w:rFonts w:hint="default" w:ascii="Times New Roman" w:hAnsi="Times New Roman" w:eastAsia="宋体" w:cs="Times New Roman"/>
                <w:sz w:val="21"/>
              </w:rPr>
            </w:pPr>
            <w:r>
              <w:rPr>
                <w:rFonts w:hint="default" w:ascii="Times New Roman" w:hAnsi="Times New Roman" w:eastAsia="宋体" w:cs="Times New Roman"/>
                <w:sz w:val="21"/>
              </w:rPr>
              <w:t>边长＜5 km</w:t>
            </w:r>
            <w:r>
              <w:rPr>
                <w:rFonts w:hint="eastAsia" w:ascii="Times New Roman" w:hAnsi="Times New Roman" w:cs="Times New Roman"/>
                <w:sz w:val="21"/>
                <w:lang w:eastAsia="zh-CN"/>
              </w:rPr>
              <w:t>☑</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jc w:val="center"/>
        </w:trPr>
        <w:tc>
          <w:tcPr>
            <w:tcW w:w="1163" w:type="dxa"/>
            <w:vMerge w:val="restart"/>
          </w:tcPr>
          <w:p>
            <w:pPr>
              <w:pStyle w:val="33"/>
              <w:spacing w:before="146" w:line="242" w:lineRule="auto"/>
              <w:ind w:left="417" w:right="196" w:hanging="209"/>
              <w:jc w:val="left"/>
              <w:rPr>
                <w:rFonts w:hint="default" w:ascii="Times New Roman" w:hAnsi="Times New Roman" w:eastAsia="宋体" w:cs="Times New Roman"/>
                <w:sz w:val="21"/>
              </w:rPr>
            </w:pPr>
            <w:r>
              <w:rPr>
                <w:rFonts w:hint="default" w:ascii="Times New Roman" w:hAnsi="Times New Roman" w:eastAsia="宋体" w:cs="Times New Roman"/>
                <w:sz w:val="21"/>
              </w:rPr>
              <w:t>评价因子</w:t>
            </w:r>
          </w:p>
        </w:tc>
        <w:tc>
          <w:tcPr>
            <w:tcW w:w="2279" w:type="dxa"/>
          </w:tcPr>
          <w:p>
            <w:pPr>
              <w:pStyle w:val="33"/>
              <w:spacing w:before="1" w:line="262" w:lineRule="exact"/>
              <w:ind w:left="163" w:right="152"/>
              <w:rPr>
                <w:rFonts w:hint="default" w:ascii="Times New Roman" w:hAnsi="Times New Roman" w:eastAsia="宋体" w:cs="Times New Roman"/>
                <w:sz w:val="21"/>
              </w:rPr>
            </w:pPr>
            <w:r>
              <w:rPr>
                <w:rFonts w:hint="default" w:ascii="Times New Roman" w:hAnsi="Times New Roman" w:eastAsia="宋体" w:cs="Times New Roman"/>
                <w:position w:val="2"/>
                <w:sz w:val="21"/>
              </w:rPr>
              <w:t>SO</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 xml:space="preserve"> +NOx排放量</w:t>
            </w:r>
          </w:p>
        </w:tc>
        <w:tc>
          <w:tcPr>
            <w:tcW w:w="2900" w:type="dxa"/>
            <w:gridSpan w:val="10"/>
          </w:tcPr>
          <w:p>
            <w:pPr>
              <w:pStyle w:val="33"/>
              <w:spacing w:before="18"/>
              <w:ind w:left="841"/>
              <w:jc w:val="left"/>
              <w:rPr>
                <w:rFonts w:hint="default" w:ascii="Times New Roman" w:hAnsi="Times New Roman" w:eastAsia="宋体" w:cs="Times New Roman"/>
                <w:sz w:val="21"/>
              </w:rPr>
            </w:pPr>
            <w:r>
              <w:rPr>
                <w:rFonts w:hint="default" w:ascii="Times New Roman" w:hAnsi="Times New Roman" w:eastAsia="宋体" w:cs="Times New Roman"/>
                <w:sz w:val="21"/>
              </w:rPr>
              <w:t>≥ 2000t/a□</w:t>
            </w:r>
          </w:p>
        </w:tc>
        <w:tc>
          <w:tcPr>
            <w:tcW w:w="1922" w:type="dxa"/>
            <w:gridSpan w:val="7"/>
          </w:tcPr>
          <w:p>
            <w:pPr>
              <w:pStyle w:val="33"/>
              <w:spacing w:before="18"/>
              <w:ind w:left="219"/>
              <w:jc w:val="left"/>
              <w:rPr>
                <w:rFonts w:hint="default" w:ascii="Times New Roman" w:hAnsi="Times New Roman" w:eastAsia="宋体" w:cs="Times New Roman"/>
                <w:sz w:val="21"/>
              </w:rPr>
            </w:pPr>
            <w:r>
              <w:rPr>
                <w:rFonts w:hint="default" w:ascii="Times New Roman" w:hAnsi="Times New Roman" w:eastAsia="宋体" w:cs="Times New Roman"/>
                <w:sz w:val="21"/>
              </w:rPr>
              <w:t>500 ~ 2000t/a□</w:t>
            </w:r>
          </w:p>
        </w:tc>
        <w:tc>
          <w:tcPr>
            <w:tcW w:w="1795" w:type="dxa"/>
            <w:gridSpan w:val="5"/>
          </w:tcPr>
          <w:p>
            <w:pPr>
              <w:pStyle w:val="33"/>
              <w:spacing w:before="4" w:line="259" w:lineRule="exact"/>
              <w:ind w:left="317"/>
              <w:jc w:val="left"/>
              <w:rPr>
                <w:rFonts w:hint="default" w:ascii="Times New Roman" w:hAnsi="Times New Roman" w:eastAsia="宋体" w:cs="Times New Roman"/>
                <w:sz w:val="21"/>
              </w:rPr>
            </w:pPr>
            <w:r>
              <w:rPr>
                <w:rFonts w:hint="default" w:ascii="Times New Roman" w:hAnsi="Times New Roman" w:eastAsia="宋体" w:cs="Times New Roman"/>
                <w:sz w:val="21"/>
              </w:rPr>
              <w:t>＜500 t/a</w:t>
            </w:r>
            <w:r>
              <w:rPr>
                <w:rFonts w:hint="eastAsia" w:ascii="Times New Roman" w:hAnsi="Times New Roman" w:cs="Times New Roman"/>
                <w:sz w:val="21"/>
                <w:lang w:eastAsia="zh-CN"/>
              </w:rPr>
              <w:t>☑</w:t>
            </w:r>
            <w:r>
              <w:rPr>
                <w:rFonts w:hint="default" w:ascii="Times New Roman" w:hAnsi="Times New Roman" w:eastAsia="宋体" w:cs="Times New Roman"/>
                <w:sz w:val="21"/>
              </w:rPr>
              <w:t></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163" w:type="dxa"/>
            <w:vMerge w:val="continue"/>
            <w:tcBorders>
              <w:top w:val="nil"/>
            </w:tcBorders>
          </w:tcPr>
          <w:p>
            <w:pPr>
              <w:rPr>
                <w:rFonts w:hint="default" w:ascii="Times New Roman" w:hAnsi="Times New Roman" w:eastAsia="宋体" w:cs="Times New Roman"/>
                <w:sz w:val="2"/>
                <w:szCs w:val="2"/>
              </w:rPr>
            </w:pPr>
          </w:p>
        </w:tc>
        <w:tc>
          <w:tcPr>
            <w:tcW w:w="2279" w:type="dxa"/>
          </w:tcPr>
          <w:p>
            <w:pPr>
              <w:pStyle w:val="33"/>
              <w:spacing w:before="136"/>
              <w:ind w:left="163" w:right="154"/>
              <w:rPr>
                <w:rFonts w:hint="default" w:ascii="Times New Roman" w:hAnsi="Times New Roman" w:eastAsia="宋体" w:cs="Times New Roman"/>
                <w:sz w:val="21"/>
              </w:rPr>
            </w:pPr>
            <w:r>
              <w:rPr>
                <w:rFonts w:hint="default" w:ascii="Times New Roman" w:hAnsi="Times New Roman" w:eastAsia="宋体" w:cs="Times New Roman"/>
                <w:sz w:val="21"/>
              </w:rPr>
              <w:t>评价因子</w:t>
            </w:r>
          </w:p>
        </w:tc>
        <w:tc>
          <w:tcPr>
            <w:tcW w:w="3416" w:type="dxa"/>
            <w:gridSpan w:val="12"/>
          </w:tcPr>
          <w:p>
            <w:pPr>
              <w:pStyle w:val="33"/>
              <w:spacing w:line="271" w:lineRule="exact"/>
              <w:ind w:left="81" w:right="65"/>
              <w:rPr>
                <w:rFonts w:hint="default" w:ascii="Times New Roman" w:hAnsi="Times New Roman" w:eastAsia="宋体" w:cs="Times New Roman"/>
                <w:sz w:val="21"/>
              </w:rPr>
            </w:pPr>
            <w:r>
              <w:rPr>
                <w:rFonts w:hint="default" w:ascii="Times New Roman" w:hAnsi="Times New Roman" w:eastAsia="宋体" w:cs="Times New Roman"/>
                <w:position w:val="2"/>
                <w:sz w:val="21"/>
              </w:rPr>
              <w:t>基本污染物 ( TSP、SO</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、NOx)</w:t>
            </w:r>
          </w:p>
          <w:p>
            <w:pPr>
              <w:pStyle w:val="33"/>
              <w:spacing w:line="254" w:lineRule="exact"/>
              <w:ind w:left="79" w:right="65"/>
              <w:rPr>
                <w:rFonts w:hint="default" w:ascii="Times New Roman" w:hAnsi="Times New Roman" w:eastAsia="宋体" w:cs="Times New Roman"/>
                <w:sz w:val="21"/>
              </w:rPr>
            </w:pPr>
            <w:r>
              <w:rPr>
                <w:rFonts w:hint="default" w:ascii="Times New Roman" w:hAnsi="Times New Roman" w:eastAsia="宋体" w:cs="Times New Roman"/>
                <w:position w:val="2"/>
                <w:sz w:val="21"/>
              </w:rPr>
              <w:t>其他污染物 (NH</w:t>
            </w:r>
            <w:r>
              <w:rPr>
                <w:rFonts w:hint="default" w:ascii="Times New Roman" w:hAnsi="Times New Roman" w:eastAsia="宋体" w:cs="Times New Roman"/>
                <w:position w:val="2"/>
                <w:sz w:val="21"/>
                <w:vertAlign w:val="subscript"/>
              </w:rPr>
              <w:t>3</w:t>
            </w:r>
            <w:r>
              <w:rPr>
                <w:rFonts w:hint="default" w:ascii="Times New Roman" w:hAnsi="Times New Roman" w:eastAsia="宋体" w:cs="Times New Roman"/>
                <w:position w:val="2"/>
                <w:sz w:val="21"/>
                <w:vertAlign w:val="baseline"/>
              </w:rPr>
              <w:t>、H</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S )</w:t>
            </w:r>
          </w:p>
        </w:tc>
        <w:tc>
          <w:tcPr>
            <w:tcW w:w="3201" w:type="dxa"/>
            <w:gridSpan w:val="10"/>
          </w:tcPr>
          <w:p>
            <w:pPr>
              <w:pStyle w:val="33"/>
              <w:spacing w:line="268" w:lineRule="exact"/>
              <w:ind w:left="516" w:right="505"/>
              <w:rPr>
                <w:rFonts w:hint="default" w:ascii="Times New Roman" w:hAnsi="Times New Roman" w:eastAsia="宋体" w:cs="Times New Roman"/>
                <w:sz w:val="21"/>
              </w:rPr>
            </w:pPr>
            <w:r>
              <w:rPr>
                <w:rFonts w:hint="default" w:ascii="Times New Roman" w:hAnsi="Times New Roman" w:eastAsia="宋体" w:cs="Times New Roman"/>
                <w:sz w:val="21"/>
              </w:rPr>
              <w:t>包括二次PM2.5□</w:t>
            </w:r>
          </w:p>
          <w:p>
            <w:pPr>
              <w:pStyle w:val="33"/>
              <w:spacing w:before="4" w:line="252" w:lineRule="exact"/>
              <w:ind w:left="516" w:right="505"/>
              <w:rPr>
                <w:rFonts w:hint="default" w:ascii="Times New Roman" w:hAnsi="Times New Roman" w:eastAsia="宋体" w:cs="Times New Roman"/>
                <w:sz w:val="21"/>
              </w:rPr>
            </w:pPr>
            <w:r>
              <w:rPr>
                <w:rFonts w:hint="default" w:ascii="Times New Roman" w:hAnsi="Times New Roman" w:eastAsia="宋体" w:cs="Times New Roman"/>
                <w:sz w:val="21"/>
              </w:rPr>
              <w:t>不包括二次PM2.5</w:t>
            </w:r>
            <w:r>
              <w:rPr>
                <w:rFonts w:hint="eastAsia" w:ascii="Times New Roman" w:hAnsi="Times New Roman" w:cs="Times New Roman"/>
                <w:sz w:val="21"/>
                <w:lang w:eastAsia="zh-CN"/>
              </w:rPr>
              <w:t>☑</w:t>
            </w:r>
            <w:r>
              <w:rPr>
                <w:rFonts w:hint="default" w:ascii="Times New Roman" w:hAnsi="Times New Roman" w:eastAsia="宋体" w:cs="Times New Roman"/>
                <w:sz w:val="21"/>
              </w:rPr>
              <w:t></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4" w:hRule="atLeast"/>
          <w:jc w:val="center"/>
        </w:trPr>
        <w:tc>
          <w:tcPr>
            <w:tcW w:w="1163" w:type="dxa"/>
          </w:tcPr>
          <w:p>
            <w:pPr>
              <w:pStyle w:val="33"/>
              <w:spacing w:before="1"/>
              <w:ind w:left="187" w:right="178"/>
              <w:rPr>
                <w:rFonts w:hint="default" w:ascii="Times New Roman" w:hAnsi="Times New Roman" w:eastAsia="宋体" w:cs="Times New Roman"/>
                <w:sz w:val="21"/>
              </w:rPr>
            </w:pPr>
            <w:r>
              <w:rPr>
                <w:rFonts w:hint="default" w:ascii="Times New Roman" w:hAnsi="Times New Roman" w:eastAsia="宋体" w:cs="Times New Roman"/>
                <w:sz w:val="21"/>
              </w:rPr>
              <w:t>评价标</w:t>
            </w:r>
          </w:p>
          <w:p>
            <w:pPr>
              <w:pStyle w:val="33"/>
              <w:spacing w:before="2" w:line="252" w:lineRule="exact"/>
              <w:ind w:left="7"/>
              <w:rPr>
                <w:rFonts w:hint="default" w:ascii="Times New Roman" w:hAnsi="Times New Roman" w:eastAsia="宋体" w:cs="Times New Roman"/>
                <w:sz w:val="21"/>
              </w:rPr>
            </w:pPr>
            <w:r>
              <w:rPr>
                <w:rFonts w:hint="default" w:ascii="Times New Roman" w:hAnsi="Times New Roman" w:eastAsia="宋体" w:cs="Times New Roman"/>
                <w:w w:val="99"/>
                <w:sz w:val="21"/>
              </w:rPr>
              <w:t>准</w:t>
            </w:r>
          </w:p>
        </w:tc>
        <w:tc>
          <w:tcPr>
            <w:tcW w:w="2279" w:type="dxa"/>
          </w:tcPr>
          <w:p>
            <w:pPr>
              <w:pStyle w:val="33"/>
              <w:spacing w:before="135"/>
              <w:ind w:left="163" w:right="154"/>
              <w:rPr>
                <w:rFonts w:hint="default" w:ascii="Times New Roman" w:hAnsi="Times New Roman" w:eastAsia="宋体" w:cs="Times New Roman"/>
                <w:sz w:val="21"/>
              </w:rPr>
            </w:pPr>
            <w:r>
              <w:rPr>
                <w:rFonts w:hint="default" w:ascii="Times New Roman" w:hAnsi="Times New Roman" w:eastAsia="宋体" w:cs="Times New Roman"/>
                <w:sz w:val="21"/>
              </w:rPr>
              <w:t>评价标准</w:t>
            </w:r>
          </w:p>
        </w:tc>
        <w:tc>
          <w:tcPr>
            <w:tcW w:w="1894" w:type="dxa"/>
            <w:gridSpan w:val="6"/>
          </w:tcPr>
          <w:p>
            <w:pPr>
              <w:pStyle w:val="33"/>
              <w:spacing w:before="135"/>
              <w:ind w:left="337"/>
              <w:jc w:val="left"/>
              <w:rPr>
                <w:rFonts w:hint="default" w:ascii="Times New Roman" w:hAnsi="Times New Roman" w:eastAsia="宋体" w:cs="Times New Roman"/>
                <w:sz w:val="21"/>
              </w:rPr>
            </w:pPr>
            <w:r>
              <w:rPr>
                <w:rFonts w:hint="default" w:ascii="Times New Roman" w:hAnsi="Times New Roman" w:eastAsia="宋体" w:cs="Times New Roman"/>
                <w:sz w:val="21"/>
              </w:rPr>
              <w:t>国家标准</w:t>
            </w:r>
          </w:p>
        </w:tc>
        <w:tc>
          <w:tcPr>
            <w:tcW w:w="1522" w:type="dxa"/>
            <w:gridSpan w:val="6"/>
          </w:tcPr>
          <w:p>
            <w:pPr>
              <w:pStyle w:val="33"/>
              <w:spacing w:before="135"/>
              <w:ind w:left="201"/>
              <w:jc w:val="left"/>
              <w:rPr>
                <w:rFonts w:hint="default" w:ascii="Times New Roman" w:hAnsi="Times New Roman" w:eastAsia="宋体" w:cs="Times New Roman"/>
                <w:sz w:val="21"/>
              </w:rPr>
            </w:pPr>
            <w:r>
              <w:rPr>
                <w:rFonts w:hint="default" w:ascii="Times New Roman" w:hAnsi="Times New Roman" w:eastAsia="宋体" w:cs="Times New Roman"/>
                <w:sz w:val="21"/>
              </w:rPr>
              <w:t>地方标准□</w:t>
            </w:r>
          </w:p>
        </w:tc>
        <w:tc>
          <w:tcPr>
            <w:tcW w:w="1797" w:type="dxa"/>
            <w:gridSpan w:val="7"/>
          </w:tcPr>
          <w:p>
            <w:pPr>
              <w:pStyle w:val="33"/>
              <w:spacing w:before="135"/>
              <w:ind w:left="427"/>
              <w:jc w:val="left"/>
              <w:rPr>
                <w:rFonts w:hint="default" w:ascii="Times New Roman" w:hAnsi="Times New Roman" w:eastAsia="宋体" w:cs="Times New Roman"/>
                <w:sz w:val="21"/>
              </w:rPr>
            </w:pPr>
            <w:r>
              <w:rPr>
                <w:rFonts w:hint="default" w:ascii="Times New Roman" w:hAnsi="Times New Roman" w:eastAsia="宋体" w:cs="Times New Roman"/>
                <w:sz w:val="21"/>
              </w:rPr>
              <w:t>附录D</w:t>
            </w:r>
            <w:r>
              <w:rPr>
                <w:rFonts w:hint="eastAsia" w:ascii="Times New Roman" w:hAnsi="Times New Roman" w:cs="Times New Roman"/>
                <w:sz w:val="21"/>
                <w:lang w:eastAsia="zh-CN"/>
              </w:rPr>
              <w:t>☑</w:t>
            </w:r>
          </w:p>
        </w:tc>
        <w:tc>
          <w:tcPr>
            <w:tcW w:w="1404" w:type="dxa"/>
            <w:gridSpan w:val="3"/>
          </w:tcPr>
          <w:p>
            <w:pPr>
              <w:pStyle w:val="33"/>
              <w:spacing w:before="135"/>
              <w:ind w:left="146"/>
              <w:jc w:val="left"/>
              <w:rPr>
                <w:rFonts w:hint="default" w:ascii="Times New Roman" w:hAnsi="Times New Roman" w:eastAsia="宋体" w:cs="Times New Roman"/>
                <w:sz w:val="21"/>
              </w:rPr>
            </w:pPr>
            <w:r>
              <w:rPr>
                <w:rFonts w:hint="default" w:ascii="Times New Roman" w:hAnsi="Times New Roman" w:eastAsia="宋体" w:cs="Times New Roman"/>
                <w:sz w:val="21"/>
              </w:rPr>
              <w:t>其他标准□</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93" w:hRule="atLeast"/>
          <w:jc w:val="center"/>
        </w:trPr>
        <w:tc>
          <w:tcPr>
            <w:tcW w:w="1163" w:type="dxa"/>
            <w:vMerge w:val="restart"/>
          </w:tcPr>
          <w:p>
            <w:pPr>
              <w:pStyle w:val="33"/>
              <w:jc w:val="left"/>
              <w:rPr>
                <w:rFonts w:hint="default" w:ascii="Times New Roman" w:hAnsi="Times New Roman" w:eastAsia="宋体" w:cs="Times New Roman"/>
                <w:b/>
                <w:sz w:val="20"/>
              </w:rPr>
            </w:pPr>
          </w:p>
          <w:p>
            <w:pPr>
              <w:pStyle w:val="33"/>
              <w:spacing w:before="8"/>
              <w:jc w:val="left"/>
              <w:rPr>
                <w:rFonts w:hint="default" w:ascii="Times New Roman" w:hAnsi="Times New Roman" w:eastAsia="宋体" w:cs="Times New Roman"/>
                <w:b/>
                <w:sz w:val="22"/>
              </w:rPr>
            </w:pPr>
          </w:p>
          <w:p>
            <w:pPr>
              <w:pStyle w:val="33"/>
              <w:spacing w:line="242" w:lineRule="auto"/>
              <w:ind w:left="417" w:right="196" w:hanging="209"/>
              <w:jc w:val="left"/>
              <w:rPr>
                <w:rFonts w:hint="default" w:ascii="Times New Roman" w:hAnsi="Times New Roman" w:eastAsia="宋体" w:cs="Times New Roman"/>
                <w:sz w:val="21"/>
              </w:rPr>
            </w:pPr>
            <w:r>
              <w:rPr>
                <w:rFonts w:hint="default" w:ascii="Times New Roman" w:hAnsi="Times New Roman" w:eastAsia="宋体" w:cs="Times New Roman"/>
                <w:sz w:val="21"/>
              </w:rPr>
              <w:t>现状评价</w:t>
            </w:r>
          </w:p>
        </w:tc>
        <w:tc>
          <w:tcPr>
            <w:tcW w:w="2279" w:type="dxa"/>
          </w:tcPr>
          <w:p>
            <w:pPr>
              <w:pStyle w:val="33"/>
              <w:spacing w:before="111"/>
              <w:ind w:left="163" w:right="154"/>
              <w:rPr>
                <w:rFonts w:hint="default" w:ascii="Times New Roman" w:hAnsi="Times New Roman" w:eastAsia="宋体" w:cs="Times New Roman"/>
                <w:sz w:val="21"/>
              </w:rPr>
            </w:pPr>
            <w:r>
              <w:rPr>
                <w:rFonts w:hint="default" w:ascii="Times New Roman" w:hAnsi="Times New Roman" w:eastAsia="宋体" w:cs="Times New Roman"/>
                <w:sz w:val="21"/>
              </w:rPr>
              <w:t>环境功能区</w:t>
            </w:r>
          </w:p>
        </w:tc>
        <w:tc>
          <w:tcPr>
            <w:tcW w:w="2900" w:type="dxa"/>
            <w:gridSpan w:val="10"/>
          </w:tcPr>
          <w:p>
            <w:pPr>
              <w:pStyle w:val="33"/>
              <w:spacing w:before="111"/>
              <w:ind w:left="904" w:right="895"/>
              <w:rPr>
                <w:rFonts w:hint="default" w:ascii="Times New Roman" w:hAnsi="Times New Roman" w:eastAsia="宋体" w:cs="Times New Roman"/>
                <w:sz w:val="21"/>
              </w:rPr>
            </w:pPr>
            <w:r>
              <w:rPr>
                <w:rFonts w:hint="default" w:ascii="Times New Roman" w:hAnsi="Times New Roman" w:eastAsia="宋体" w:cs="Times New Roman"/>
                <w:sz w:val="21"/>
              </w:rPr>
              <w:t>一类区□</w:t>
            </w:r>
          </w:p>
        </w:tc>
        <w:tc>
          <w:tcPr>
            <w:tcW w:w="1671" w:type="dxa"/>
            <w:gridSpan w:val="6"/>
          </w:tcPr>
          <w:p>
            <w:pPr>
              <w:pStyle w:val="33"/>
              <w:spacing w:before="111"/>
              <w:ind w:left="341"/>
              <w:jc w:val="left"/>
              <w:rPr>
                <w:rFonts w:hint="default" w:ascii="Times New Roman" w:hAnsi="Times New Roman" w:eastAsia="宋体" w:cs="Times New Roman"/>
                <w:sz w:val="21"/>
              </w:rPr>
            </w:pPr>
            <w:r>
              <w:rPr>
                <w:rFonts w:hint="default" w:ascii="Times New Roman" w:hAnsi="Times New Roman" w:eastAsia="宋体" w:cs="Times New Roman"/>
                <w:sz w:val="21"/>
              </w:rPr>
              <w:t>二类区</w:t>
            </w:r>
            <w:r>
              <w:rPr>
                <w:rFonts w:hint="eastAsia" w:ascii="Times New Roman" w:hAnsi="Times New Roman" w:cs="Times New Roman"/>
                <w:sz w:val="21"/>
                <w:lang w:eastAsia="zh-CN"/>
              </w:rPr>
              <w:t>☑</w:t>
            </w:r>
            <w:r>
              <w:rPr>
                <w:rFonts w:hint="default" w:ascii="Times New Roman" w:hAnsi="Times New Roman" w:eastAsia="宋体" w:cs="Times New Roman"/>
                <w:b/>
                <w:bCs/>
                <w:sz w:val="21"/>
              </w:rPr>
              <w:t></w:t>
            </w:r>
          </w:p>
        </w:tc>
        <w:tc>
          <w:tcPr>
            <w:tcW w:w="2046" w:type="dxa"/>
            <w:gridSpan w:val="6"/>
          </w:tcPr>
          <w:p>
            <w:pPr>
              <w:pStyle w:val="33"/>
              <w:spacing w:before="1"/>
              <w:ind w:left="162" w:right="155"/>
              <w:rPr>
                <w:rFonts w:hint="default" w:ascii="Times New Roman" w:hAnsi="Times New Roman" w:eastAsia="宋体" w:cs="Times New Roman"/>
                <w:sz w:val="21"/>
              </w:rPr>
            </w:pPr>
            <w:r>
              <w:rPr>
                <w:rFonts w:hint="default" w:ascii="Times New Roman" w:hAnsi="Times New Roman" w:eastAsia="宋体" w:cs="Times New Roman"/>
                <w:sz w:val="21"/>
              </w:rPr>
              <w:t>一类区和二类区</w:t>
            </w:r>
          </w:p>
          <w:p>
            <w:pPr>
              <w:pStyle w:val="33"/>
              <w:spacing w:before="2" w:line="202" w:lineRule="exact"/>
              <w:ind w:left="6"/>
              <w:rPr>
                <w:rFonts w:hint="default" w:ascii="Times New Roman" w:hAnsi="Times New Roman" w:eastAsia="宋体" w:cs="Times New Roman"/>
                <w:sz w:val="21"/>
              </w:rPr>
            </w:pPr>
            <w:r>
              <w:rPr>
                <w:rFonts w:hint="default" w:ascii="Times New Roman" w:hAnsi="Times New Roman" w:eastAsia="宋体" w:cs="Times New Roman"/>
                <w:b w:val="0"/>
                <w:bCs w:val="0"/>
                <w:w w:val="99"/>
                <w:sz w:val="21"/>
              </w:rPr>
              <w:t></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1163" w:type="dxa"/>
            <w:vMerge w:val="continue"/>
            <w:tcBorders>
              <w:top w:val="nil"/>
            </w:tcBorders>
          </w:tcPr>
          <w:p>
            <w:pPr>
              <w:rPr>
                <w:rFonts w:hint="default" w:ascii="Times New Roman" w:hAnsi="Times New Roman" w:eastAsia="宋体" w:cs="Times New Roman"/>
                <w:sz w:val="2"/>
                <w:szCs w:val="2"/>
              </w:rPr>
            </w:pPr>
          </w:p>
        </w:tc>
        <w:tc>
          <w:tcPr>
            <w:tcW w:w="2279" w:type="dxa"/>
          </w:tcPr>
          <w:p>
            <w:pPr>
              <w:pStyle w:val="33"/>
              <w:spacing w:before="6" w:line="257" w:lineRule="exact"/>
              <w:ind w:left="163" w:right="154"/>
              <w:rPr>
                <w:rFonts w:hint="default" w:ascii="Times New Roman" w:hAnsi="Times New Roman" w:eastAsia="宋体" w:cs="Times New Roman"/>
                <w:sz w:val="21"/>
              </w:rPr>
            </w:pPr>
            <w:r>
              <w:rPr>
                <w:rFonts w:hint="default" w:ascii="Times New Roman" w:hAnsi="Times New Roman" w:eastAsia="宋体" w:cs="Times New Roman"/>
                <w:sz w:val="21"/>
              </w:rPr>
              <w:t>评价基准年</w:t>
            </w:r>
          </w:p>
        </w:tc>
        <w:tc>
          <w:tcPr>
            <w:tcW w:w="6617" w:type="dxa"/>
            <w:gridSpan w:val="22"/>
          </w:tcPr>
          <w:p>
            <w:pPr>
              <w:pStyle w:val="33"/>
              <w:spacing w:before="6" w:line="257" w:lineRule="exact"/>
              <w:ind w:left="2531" w:right="2523"/>
              <w:rPr>
                <w:rFonts w:hint="default" w:ascii="Times New Roman" w:hAnsi="Times New Roman" w:eastAsia="宋体" w:cs="Times New Roman"/>
                <w:sz w:val="21"/>
              </w:rPr>
            </w:pPr>
            <w:r>
              <w:rPr>
                <w:rFonts w:hint="default" w:ascii="Times New Roman" w:hAnsi="Times New Roman" w:eastAsia="宋体" w:cs="Times New Roman"/>
                <w:sz w:val="21"/>
              </w:rPr>
              <w:t>(2018 )年</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163" w:type="dxa"/>
            <w:vMerge w:val="continue"/>
            <w:tcBorders>
              <w:top w:val="nil"/>
            </w:tcBorders>
          </w:tcPr>
          <w:p>
            <w:pPr>
              <w:rPr>
                <w:rFonts w:hint="default" w:ascii="Times New Roman" w:hAnsi="Times New Roman" w:eastAsia="宋体" w:cs="Times New Roman"/>
                <w:sz w:val="2"/>
                <w:szCs w:val="2"/>
              </w:rPr>
            </w:pPr>
          </w:p>
        </w:tc>
        <w:tc>
          <w:tcPr>
            <w:tcW w:w="2279" w:type="dxa"/>
          </w:tcPr>
          <w:p>
            <w:pPr>
              <w:pStyle w:val="33"/>
              <w:spacing w:before="1"/>
              <w:ind w:left="163" w:right="154"/>
              <w:rPr>
                <w:rFonts w:hint="default" w:ascii="Times New Roman" w:hAnsi="Times New Roman" w:eastAsia="宋体" w:cs="Times New Roman"/>
                <w:sz w:val="21"/>
              </w:rPr>
            </w:pPr>
            <w:r>
              <w:rPr>
                <w:rFonts w:hint="default" w:ascii="Times New Roman" w:hAnsi="Times New Roman" w:eastAsia="宋体" w:cs="Times New Roman"/>
                <w:sz w:val="21"/>
              </w:rPr>
              <w:t>环境空气质量现状</w:t>
            </w:r>
          </w:p>
          <w:p>
            <w:pPr>
              <w:pStyle w:val="33"/>
              <w:spacing w:before="2" w:line="253" w:lineRule="exact"/>
              <w:ind w:left="160" w:right="154"/>
              <w:rPr>
                <w:rFonts w:hint="default" w:ascii="Times New Roman" w:hAnsi="Times New Roman" w:eastAsia="宋体" w:cs="Times New Roman"/>
                <w:sz w:val="21"/>
              </w:rPr>
            </w:pPr>
            <w:r>
              <w:rPr>
                <w:rFonts w:hint="default" w:ascii="Times New Roman" w:hAnsi="Times New Roman" w:eastAsia="宋体" w:cs="Times New Roman"/>
                <w:sz w:val="21"/>
              </w:rPr>
              <w:t>调查数据来源</w:t>
            </w:r>
          </w:p>
        </w:tc>
        <w:tc>
          <w:tcPr>
            <w:tcW w:w="2294" w:type="dxa"/>
            <w:gridSpan w:val="7"/>
          </w:tcPr>
          <w:p>
            <w:pPr>
              <w:pStyle w:val="33"/>
              <w:spacing w:before="135"/>
              <w:ind w:left="128"/>
              <w:jc w:val="left"/>
              <w:rPr>
                <w:rFonts w:hint="default" w:ascii="Times New Roman" w:hAnsi="Times New Roman" w:eastAsia="宋体" w:cs="Times New Roman"/>
                <w:sz w:val="21"/>
              </w:rPr>
            </w:pPr>
            <w:r>
              <w:rPr>
                <w:rFonts w:hint="default" w:ascii="Times New Roman" w:hAnsi="Times New Roman" w:eastAsia="宋体" w:cs="Times New Roman"/>
                <w:sz w:val="21"/>
              </w:rPr>
              <w:t>长期例行监测数据□</w:t>
            </w:r>
          </w:p>
        </w:tc>
        <w:tc>
          <w:tcPr>
            <w:tcW w:w="2528" w:type="dxa"/>
            <w:gridSpan w:val="10"/>
          </w:tcPr>
          <w:p>
            <w:pPr>
              <w:pStyle w:val="33"/>
              <w:spacing w:before="25"/>
              <w:ind w:left="108"/>
              <w:jc w:val="left"/>
              <w:rPr>
                <w:rFonts w:hint="default" w:ascii="Times New Roman" w:hAnsi="Times New Roman" w:eastAsia="宋体" w:cs="Times New Roman"/>
                <w:sz w:val="21"/>
              </w:rPr>
            </w:pPr>
            <w:r>
              <w:rPr>
                <w:rFonts w:hint="default" w:ascii="Times New Roman" w:hAnsi="Times New Roman" w:eastAsia="宋体" w:cs="Times New Roman"/>
                <w:sz w:val="21"/>
              </w:rPr>
              <w:t>主管部门发布的数据</w:t>
            </w:r>
          </w:p>
          <w:p>
            <w:pPr>
              <w:pStyle w:val="33"/>
              <w:spacing w:before="1"/>
              <w:ind w:left="108"/>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c>
          <w:tcPr>
            <w:tcW w:w="1795" w:type="dxa"/>
            <w:gridSpan w:val="5"/>
          </w:tcPr>
          <w:p>
            <w:pPr>
              <w:pStyle w:val="33"/>
              <w:spacing w:before="25"/>
              <w:ind w:left="106"/>
              <w:jc w:val="left"/>
              <w:rPr>
                <w:rFonts w:hint="default" w:ascii="Times New Roman" w:hAnsi="Times New Roman" w:eastAsia="宋体" w:cs="Times New Roman"/>
                <w:sz w:val="21"/>
              </w:rPr>
            </w:pPr>
            <w:r>
              <w:rPr>
                <w:rFonts w:hint="default" w:ascii="Times New Roman" w:hAnsi="Times New Roman" w:eastAsia="宋体" w:cs="Times New Roman"/>
                <w:sz w:val="21"/>
              </w:rPr>
              <w:t>现状补充监测</w:t>
            </w:r>
          </w:p>
          <w:p>
            <w:pPr>
              <w:pStyle w:val="33"/>
              <w:spacing w:before="1"/>
              <w:ind w:left="106"/>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jc w:val="center"/>
        </w:trPr>
        <w:tc>
          <w:tcPr>
            <w:tcW w:w="1163" w:type="dxa"/>
            <w:vMerge w:val="continue"/>
            <w:tcBorders>
              <w:top w:val="nil"/>
            </w:tcBorders>
          </w:tcPr>
          <w:p>
            <w:pPr>
              <w:rPr>
                <w:rFonts w:hint="default" w:ascii="Times New Roman" w:hAnsi="Times New Roman" w:eastAsia="宋体" w:cs="Times New Roman"/>
                <w:sz w:val="2"/>
                <w:szCs w:val="2"/>
              </w:rPr>
            </w:pPr>
          </w:p>
        </w:tc>
        <w:tc>
          <w:tcPr>
            <w:tcW w:w="2279" w:type="dxa"/>
          </w:tcPr>
          <w:p>
            <w:pPr>
              <w:pStyle w:val="33"/>
              <w:spacing w:before="5" w:line="258" w:lineRule="exact"/>
              <w:ind w:left="163" w:right="154"/>
              <w:rPr>
                <w:rFonts w:hint="default" w:ascii="Times New Roman" w:hAnsi="Times New Roman" w:eastAsia="宋体" w:cs="Times New Roman"/>
                <w:sz w:val="21"/>
              </w:rPr>
            </w:pPr>
            <w:r>
              <w:rPr>
                <w:rFonts w:hint="default" w:ascii="Times New Roman" w:hAnsi="Times New Roman" w:eastAsia="宋体" w:cs="Times New Roman"/>
                <w:sz w:val="21"/>
              </w:rPr>
              <w:t>现状评价</w:t>
            </w:r>
          </w:p>
        </w:tc>
        <w:tc>
          <w:tcPr>
            <w:tcW w:w="3416" w:type="dxa"/>
            <w:gridSpan w:val="12"/>
          </w:tcPr>
          <w:p>
            <w:pPr>
              <w:pStyle w:val="33"/>
              <w:spacing w:before="5" w:line="258" w:lineRule="exact"/>
              <w:ind w:left="73" w:right="65"/>
              <w:rPr>
                <w:rFonts w:hint="default" w:ascii="Times New Roman" w:hAnsi="Times New Roman" w:eastAsia="宋体" w:cs="Times New Roman"/>
                <w:sz w:val="21"/>
              </w:rPr>
            </w:pPr>
            <w:r>
              <w:rPr>
                <w:rFonts w:hint="default" w:ascii="Times New Roman" w:hAnsi="Times New Roman" w:eastAsia="宋体" w:cs="Times New Roman"/>
                <w:sz w:val="21"/>
              </w:rPr>
              <w:t>达标区</w:t>
            </w:r>
            <w:r>
              <w:rPr>
                <w:rFonts w:hint="eastAsia" w:ascii="Times New Roman" w:hAnsi="Times New Roman" w:cs="Times New Roman"/>
                <w:sz w:val="21"/>
                <w:lang w:eastAsia="zh-CN"/>
              </w:rPr>
              <w:t>☑</w:t>
            </w:r>
            <w:r>
              <w:rPr>
                <w:rFonts w:hint="default" w:ascii="Times New Roman" w:hAnsi="Times New Roman" w:eastAsia="宋体" w:cs="Times New Roman"/>
                <w:sz w:val="21"/>
              </w:rPr>
              <w:t></w:t>
            </w:r>
          </w:p>
        </w:tc>
        <w:tc>
          <w:tcPr>
            <w:tcW w:w="3201" w:type="dxa"/>
            <w:gridSpan w:val="10"/>
          </w:tcPr>
          <w:p>
            <w:pPr>
              <w:pStyle w:val="33"/>
              <w:spacing w:before="5" w:line="258" w:lineRule="exact"/>
              <w:ind w:left="955"/>
              <w:jc w:val="left"/>
              <w:rPr>
                <w:rFonts w:hint="default" w:ascii="Times New Roman" w:hAnsi="Times New Roman" w:eastAsia="宋体" w:cs="Times New Roman"/>
                <w:sz w:val="21"/>
              </w:rPr>
            </w:pPr>
            <w:r>
              <w:rPr>
                <w:rFonts w:hint="default" w:ascii="Times New Roman" w:hAnsi="Times New Roman" w:eastAsia="宋体" w:cs="Times New Roman"/>
                <w:sz w:val="21"/>
              </w:rPr>
              <w:t>非达标区</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089" w:hRule="atLeast"/>
          <w:jc w:val="center"/>
        </w:trPr>
        <w:tc>
          <w:tcPr>
            <w:tcW w:w="1163" w:type="dxa"/>
          </w:tcPr>
          <w:p>
            <w:pPr>
              <w:pStyle w:val="33"/>
              <w:spacing w:before="2"/>
              <w:jc w:val="left"/>
              <w:rPr>
                <w:rFonts w:hint="default" w:ascii="Times New Roman" w:hAnsi="Times New Roman" w:eastAsia="宋体" w:cs="Times New Roman"/>
                <w:b/>
                <w:sz w:val="21"/>
              </w:rPr>
            </w:pPr>
          </w:p>
          <w:p>
            <w:pPr>
              <w:pStyle w:val="33"/>
              <w:spacing w:line="244" w:lineRule="auto"/>
              <w:ind w:left="311" w:right="196" w:hanging="104"/>
              <w:jc w:val="left"/>
              <w:rPr>
                <w:rFonts w:hint="default" w:ascii="Times New Roman" w:hAnsi="Times New Roman" w:eastAsia="宋体" w:cs="Times New Roman"/>
                <w:sz w:val="21"/>
              </w:rPr>
            </w:pPr>
            <w:r>
              <w:rPr>
                <w:rFonts w:hint="default" w:ascii="Times New Roman" w:hAnsi="Times New Roman" w:eastAsia="宋体" w:cs="Times New Roman"/>
                <w:sz w:val="21"/>
              </w:rPr>
              <w:t>污染源调查</w:t>
            </w:r>
          </w:p>
        </w:tc>
        <w:tc>
          <w:tcPr>
            <w:tcW w:w="2279" w:type="dxa"/>
          </w:tcPr>
          <w:p>
            <w:pPr>
              <w:pStyle w:val="33"/>
              <w:jc w:val="left"/>
              <w:rPr>
                <w:rFonts w:hint="default" w:ascii="Times New Roman" w:hAnsi="Times New Roman" w:eastAsia="宋体" w:cs="Times New Roman"/>
                <w:b/>
                <w:sz w:val="20"/>
              </w:rPr>
            </w:pPr>
          </w:p>
          <w:p>
            <w:pPr>
              <w:pStyle w:val="33"/>
              <w:spacing w:before="152"/>
              <w:ind w:left="163" w:right="154"/>
              <w:rPr>
                <w:rFonts w:hint="default" w:ascii="Times New Roman" w:hAnsi="Times New Roman" w:eastAsia="宋体" w:cs="Times New Roman"/>
                <w:sz w:val="21"/>
              </w:rPr>
            </w:pPr>
            <w:r>
              <w:rPr>
                <w:rFonts w:hint="default" w:ascii="Times New Roman" w:hAnsi="Times New Roman" w:eastAsia="宋体" w:cs="Times New Roman"/>
                <w:sz w:val="21"/>
              </w:rPr>
              <w:t>调查内容</w:t>
            </w:r>
          </w:p>
        </w:tc>
        <w:tc>
          <w:tcPr>
            <w:tcW w:w="2446" w:type="dxa"/>
            <w:gridSpan w:val="8"/>
          </w:tcPr>
          <w:p>
            <w:pPr>
              <w:pStyle w:val="33"/>
              <w:spacing w:before="135" w:line="242" w:lineRule="auto"/>
              <w:ind w:left="109" w:right="59" w:firstLine="2"/>
              <w:rPr>
                <w:rFonts w:hint="default" w:ascii="Times New Roman" w:hAnsi="Times New Roman" w:eastAsia="宋体" w:cs="Times New Roman"/>
                <w:sz w:val="21"/>
              </w:rPr>
            </w:pPr>
            <w:r>
              <w:rPr>
                <w:rFonts w:hint="default" w:ascii="Times New Roman" w:hAnsi="Times New Roman" w:eastAsia="宋体" w:cs="Times New Roman"/>
                <w:sz w:val="21"/>
              </w:rPr>
              <w:t>本项目正常排放源</w:t>
            </w:r>
            <w:r>
              <w:rPr>
                <w:rFonts w:hint="eastAsia" w:ascii="Times New Roman" w:hAnsi="Times New Roman" w:cs="Times New Roman"/>
                <w:sz w:val="21"/>
                <w:lang w:eastAsia="zh-CN"/>
              </w:rPr>
              <w:t>☑</w:t>
            </w:r>
            <w:r>
              <w:rPr>
                <w:rFonts w:hint="default" w:ascii="Times New Roman" w:hAnsi="Times New Roman" w:eastAsia="宋体" w:cs="Times New Roman"/>
                <w:sz w:val="21"/>
              </w:rPr>
              <w:t xml:space="preserve"> 本项目非正常排放源□ 现有污染源□</w:t>
            </w:r>
          </w:p>
        </w:tc>
        <w:tc>
          <w:tcPr>
            <w:tcW w:w="970" w:type="dxa"/>
            <w:gridSpan w:val="4"/>
          </w:tcPr>
          <w:p>
            <w:pPr>
              <w:pStyle w:val="33"/>
              <w:spacing w:line="242" w:lineRule="auto"/>
              <w:ind w:left="245" w:right="196"/>
              <w:jc w:val="both"/>
              <w:rPr>
                <w:rFonts w:hint="default" w:ascii="Times New Roman" w:hAnsi="Times New Roman" w:eastAsia="宋体" w:cs="Times New Roman"/>
                <w:sz w:val="21"/>
              </w:rPr>
            </w:pPr>
            <w:r>
              <w:rPr>
                <w:rFonts w:hint="default" w:ascii="Times New Roman" w:hAnsi="Times New Roman" w:eastAsia="宋体" w:cs="Times New Roman"/>
                <w:spacing w:val="-8"/>
                <w:sz w:val="21"/>
              </w:rPr>
              <w:t>拟替代的</w:t>
            </w:r>
            <w:r>
              <w:rPr>
                <w:rFonts w:hint="default" w:ascii="Times New Roman" w:hAnsi="Times New Roman" w:eastAsia="宋体" w:cs="Times New Roman"/>
                <w:spacing w:val="-9"/>
                <w:w w:val="95"/>
                <w:sz w:val="21"/>
              </w:rPr>
              <w:t>污染</w:t>
            </w:r>
          </w:p>
          <w:p>
            <w:pPr>
              <w:pStyle w:val="33"/>
              <w:spacing w:before="1" w:line="253" w:lineRule="exact"/>
              <w:ind w:left="286"/>
              <w:jc w:val="both"/>
              <w:rPr>
                <w:rFonts w:hint="default" w:ascii="Times New Roman" w:hAnsi="Times New Roman" w:eastAsia="宋体" w:cs="Times New Roman"/>
                <w:sz w:val="21"/>
              </w:rPr>
            </w:pPr>
            <w:r>
              <w:rPr>
                <w:rFonts w:hint="default" w:ascii="Times New Roman" w:hAnsi="Times New Roman" w:eastAsia="宋体" w:cs="Times New Roman"/>
                <w:sz w:val="21"/>
              </w:rPr>
              <w:t>源□</w:t>
            </w:r>
          </w:p>
        </w:tc>
        <w:tc>
          <w:tcPr>
            <w:tcW w:w="2063" w:type="dxa"/>
            <w:gridSpan w:val="8"/>
          </w:tcPr>
          <w:p>
            <w:pPr>
              <w:pStyle w:val="33"/>
              <w:spacing w:before="2"/>
              <w:jc w:val="left"/>
              <w:rPr>
                <w:rFonts w:hint="default" w:ascii="Times New Roman" w:hAnsi="Times New Roman" w:eastAsia="宋体" w:cs="Times New Roman"/>
                <w:b/>
                <w:sz w:val="21"/>
              </w:rPr>
            </w:pPr>
          </w:p>
          <w:p>
            <w:pPr>
              <w:pStyle w:val="33"/>
              <w:spacing w:line="244" w:lineRule="auto"/>
              <w:ind w:left="549" w:right="37" w:hanging="442"/>
              <w:jc w:val="left"/>
              <w:rPr>
                <w:rFonts w:hint="default" w:ascii="Times New Roman" w:hAnsi="Times New Roman" w:eastAsia="宋体" w:cs="Times New Roman"/>
                <w:sz w:val="21"/>
              </w:rPr>
            </w:pPr>
            <w:r>
              <w:rPr>
                <w:rFonts w:hint="default" w:ascii="Times New Roman" w:hAnsi="Times New Roman" w:eastAsia="宋体" w:cs="Times New Roman"/>
                <w:sz w:val="21"/>
              </w:rPr>
              <w:t>其他在建、拟项目污染源□</w:t>
            </w:r>
          </w:p>
        </w:tc>
        <w:tc>
          <w:tcPr>
            <w:tcW w:w="1138" w:type="dxa"/>
            <w:gridSpan w:val="2"/>
          </w:tcPr>
          <w:p>
            <w:pPr>
              <w:pStyle w:val="33"/>
              <w:spacing w:before="2"/>
              <w:jc w:val="left"/>
              <w:rPr>
                <w:rFonts w:hint="default" w:ascii="Times New Roman" w:hAnsi="Times New Roman" w:eastAsia="宋体" w:cs="Times New Roman"/>
                <w:b/>
                <w:sz w:val="21"/>
              </w:rPr>
            </w:pPr>
          </w:p>
          <w:p>
            <w:pPr>
              <w:pStyle w:val="33"/>
              <w:spacing w:line="244" w:lineRule="auto"/>
              <w:ind w:left="206" w:right="185" w:hanging="12"/>
              <w:jc w:val="left"/>
              <w:rPr>
                <w:rFonts w:hint="default" w:ascii="Times New Roman" w:hAnsi="Times New Roman" w:eastAsia="宋体" w:cs="Times New Roman"/>
                <w:sz w:val="21"/>
              </w:rPr>
            </w:pPr>
            <w:r>
              <w:rPr>
                <w:rFonts w:hint="default" w:ascii="Times New Roman" w:hAnsi="Times New Roman" w:eastAsia="宋体" w:cs="Times New Roman"/>
                <w:sz w:val="21"/>
              </w:rPr>
              <w:t>区域污染源</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25" w:hRule="atLeast"/>
          <w:jc w:val="center"/>
        </w:trPr>
        <w:tc>
          <w:tcPr>
            <w:tcW w:w="1163" w:type="dxa"/>
            <w:vMerge w:val="restart"/>
          </w:tcPr>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jc w:val="left"/>
              <w:rPr>
                <w:rFonts w:hint="default" w:ascii="Times New Roman" w:hAnsi="Times New Roman" w:eastAsia="宋体" w:cs="Times New Roman"/>
                <w:b/>
                <w:sz w:val="20"/>
              </w:rPr>
            </w:pPr>
          </w:p>
          <w:p>
            <w:pPr>
              <w:pStyle w:val="33"/>
              <w:spacing w:before="6"/>
              <w:jc w:val="left"/>
              <w:rPr>
                <w:rFonts w:hint="default" w:ascii="Times New Roman" w:hAnsi="Times New Roman" w:eastAsia="宋体" w:cs="Times New Roman"/>
                <w:b/>
                <w:sz w:val="29"/>
              </w:rPr>
            </w:pPr>
          </w:p>
          <w:p>
            <w:pPr>
              <w:pStyle w:val="33"/>
              <w:spacing w:line="242" w:lineRule="auto"/>
              <w:ind w:left="208" w:right="196"/>
              <w:jc w:val="both"/>
              <w:rPr>
                <w:rFonts w:hint="default" w:ascii="Times New Roman" w:hAnsi="Times New Roman" w:eastAsia="宋体" w:cs="Times New Roman"/>
                <w:sz w:val="21"/>
              </w:rPr>
            </w:pPr>
            <w:r>
              <w:rPr>
                <w:rFonts w:hint="default" w:ascii="Times New Roman" w:hAnsi="Times New Roman" w:eastAsia="宋体" w:cs="Times New Roman"/>
                <w:sz w:val="21"/>
              </w:rPr>
              <w:t>大气环境影响预测与评价</w:t>
            </w:r>
          </w:p>
        </w:tc>
        <w:tc>
          <w:tcPr>
            <w:tcW w:w="2279" w:type="dxa"/>
          </w:tcPr>
          <w:p>
            <w:pPr>
              <w:pStyle w:val="33"/>
              <w:spacing w:before="8"/>
              <w:jc w:val="left"/>
              <w:rPr>
                <w:rFonts w:hint="default" w:ascii="Times New Roman" w:hAnsi="Times New Roman" w:eastAsia="宋体" w:cs="Times New Roman"/>
                <w:b/>
                <w:sz w:val="17"/>
              </w:rPr>
            </w:pPr>
          </w:p>
          <w:p>
            <w:pPr>
              <w:pStyle w:val="33"/>
              <w:ind w:left="163" w:right="154"/>
              <w:rPr>
                <w:rFonts w:hint="default" w:ascii="Times New Roman" w:hAnsi="Times New Roman" w:eastAsia="宋体" w:cs="Times New Roman"/>
                <w:sz w:val="21"/>
              </w:rPr>
            </w:pPr>
            <w:r>
              <w:rPr>
                <w:rFonts w:hint="default" w:ascii="Times New Roman" w:hAnsi="Times New Roman" w:eastAsia="宋体" w:cs="Times New Roman"/>
                <w:sz w:val="21"/>
              </w:rPr>
              <w:t>预测模型</w:t>
            </w:r>
          </w:p>
        </w:tc>
        <w:tc>
          <w:tcPr>
            <w:tcW w:w="908" w:type="dxa"/>
          </w:tcPr>
          <w:p>
            <w:pPr>
              <w:pStyle w:val="33"/>
              <w:ind w:left="164" w:right="152" w:hanging="2"/>
              <w:rPr>
                <w:rFonts w:hint="default" w:ascii="Times New Roman" w:hAnsi="Times New Roman" w:eastAsia="宋体" w:cs="Times New Roman"/>
                <w:sz w:val="21"/>
              </w:rPr>
            </w:pPr>
            <w:r>
              <w:rPr>
                <w:rFonts w:hint="default" w:ascii="Times New Roman" w:hAnsi="Times New Roman" w:eastAsia="宋体" w:cs="Times New Roman"/>
                <w:sz w:val="21"/>
              </w:rPr>
              <w:t xml:space="preserve">AER </w:t>
            </w:r>
            <w:r>
              <w:rPr>
                <w:rFonts w:hint="default" w:ascii="Times New Roman" w:hAnsi="Times New Roman" w:eastAsia="宋体" w:cs="Times New Roman"/>
                <w:spacing w:val="-1"/>
                <w:sz w:val="21"/>
              </w:rPr>
              <w:t>MOD</w:t>
            </w:r>
          </w:p>
          <w:p>
            <w:pPr>
              <w:pStyle w:val="33"/>
              <w:spacing w:line="222" w:lineRule="exact"/>
              <w:ind w:left="9"/>
              <w:rPr>
                <w:rFonts w:hint="eastAsia" w:ascii="Times New Roman" w:hAnsi="Times New Roman" w:eastAsia="宋体" w:cs="Times New Roman"/>
                <w:sz w:val="21"/>
                <w:lang w:eastAsia="zh-CN"/>
              </w:rPr>
            </w:pPr>
            <w:r>
              <w:rPr>
                <w:rFonts w:hint="eastAsia" w:ascii="Times New Roman" w:hAnsi="Times New Roman" w:cs="Times New Roman"/>
                <w:w w:val="99"/>
                <w:sz w:val="21"/>
                <w:lang w:eastAsia="zh-CN"/>
              </w:rPr>
              <w:t>☑</w:t>
            </w:r>
          </w:p>
        </w:tc>
        <w:tc>
          <w:tcPr>
            <w:tcW w:w="871" w:type="dxa"/>
            <w:gridSpan w:val="4"/>
          </w:tcPr>
          <w:p>
            <w:pPr>
              <w:pStyle w:val="33"/>
              <w:spacing w:before="120" w:line="241" w:lineRule="exact"/>
              <w:ind w:left="124" w:right="118"/>
              <w:rPr>
                <w:rFonts w:hint="default" w:ascii="Times New Roman" w:hAnsi="Times New Roman" w:eastAsia="宋体" w:cs="Times New Roman"/>
                <w:sz w:val="21"/>
              </w:rPr>
            </w:pPr>
            <w:r>
              <w:rPr>
                <w:rFonts w:hint="default" w:ascii="Times New Roman" w:hAnsi="Times New Roman" w:eastAsia="宋体" w:cs="Times New Roman"/>
                <w:sz w:val="21"/>
              </w:rPr>
              <w:t>ADM</w:t>
            </w:r>
          </w:p>
          <w:p>
            <w:pPr>
              <w:pStyle w:val="33"/>
              <w:spacing w:line="241" w:lineRule="exact"/>
              <w:ind w:left="124" w:right="115"/>
              <w:rPr>
                <w:rFonts w:hint="default" w:ascii="Times New Roman" w:hAnsi="Times New Roman" w:eastAsia="宋体" w:cs="Times New Roman"/>
                <w:sz w:val="21"/>
              </w:rPr>
            </w:pPr>
            <w:r>
              <w:rPr>
                <w:rFonts w:hint="default" w:ascii="Times New Roman" w:hAnsi="Times New Roman" w:eastAsia="宋体" w:cs="Times New Roman"/>
                <w:sz w:val="21"/>
              </w:rPr>
              <w:t>S□</w:t>
            </w:r>
          </w:p>
        </w:tc>
        <w:tc>
          <w:tcPr>
            <w:tcW w:w="1121" w:type="dxa"/>
            <w:gridSpan w:val="5"/>
          </w:tcPr>
          <w:p>
            <w:pPr>
              <w:pStyle w:val="33"/>
              <w:spacing w:before="120"/>
              <w:ind w:left="166" w:hanging="3"/>
              <w:jc w:val="left"/>
              <w:rPr>
                <w:rFonts w:hint="default" w:ascii="Times New Roman" w:hAnsi="Times New Roman" w:eastAsia="宋体" w:cs="Times New Roman"/>
                <w:sz w:val="21"/>
              </w:rPr>
            </w:pPr>
            <w:r>
              <w:rPr>
                <w:rFonts w:hint="default" w:ascii="Times New Roman" w:hAnsi="Times New Roman" w:eastAsia="宋体" w:cs="Times New Roman"/>
                <w:sz w:val="21"/>
              </w:rPr>
              <w:t>AUSTA L2000□</w:t>
            </w:r>
          </w:p>
        </w:tc>
        <w:tc>
          <w:tcPr>
            <w:tcW w:w="853" w:type="dxa"/>
            <w:gridSpan w:val="3"/>
          </w:tcPr>
          <w:p>
            <w:pPr>
              <w:pStyle w:val="33"/>
              <w:ind w:left="156" w:right="122" w:hanging="8"/>
              <w:jc w:val="left"/>
              <w:rPr>
                <w:rFonts w:hint="default" w:ascii="Times New Roman" w:hAnsi="Times New Roman" w:eastAsia="宋体" w:cs="Times New Roman"/>
                <w:sz w:val="21"/>
              </w:rPr>
            </w:pPr>
            <w:r>
              <w:rPr>
                <w:rFonts w:hint="default" w:ascii="Times New Roman" w:hAnsi="Times New Roman" w:eastAsia="宋体" w:cs="Times New Roman"/>
                <w:sz w:val="21"/>
              </w:rPr>
              <w:t>EDM S/AE</w:t>
            </w:r>
          </w:p>
          <w:p>
            <w:pPr>
              <w:pStyle w:val="33"/>
              <w:spacing w:line="222" w:lineRule="exact"/>
              <w:ind w:left="180"/>
              <w:jc w:val="left"/>
              <w:rPr>
                <w:rFonts w:hint="default" w:ascii="Times New Roman" w:hAnsi="Times New Roman" w:eastAsia="宋体" w:cs="Times New Roman"/>
                <w:sz w:val="21"/>
              </w:rPr>
            </w:pPr>
            <w:r>
              <w:rPr>
                <w:rFonts w:hint="default" w:ascii="Times New Roman" w:hAnsi="Times New Roman" w:eastAsia="宋体" w:cs="Times New Roman"/>
                <w:sz w:val="21"/>
              </w:rPr>
              <w:t>DT□</w:t>
            </w:r>
          </w:p>
        </w:tc>
        <w:tc>
          <w:tcPr>
            <w:tcW w:w="1069" w:type="dxa"/>
            <w:gridSpan w:val="4"/>
          </w:tcPr>
          <w:p>
            <w:pPr>
              <w:pStyle w:val="33"/>
              <w:spacing w:before="120" w:line="241" w:lineRule="exact"/>
              <w:ind w:left="114" w:right="107"/>
              <w:rPr>
                <w:rFonts w:hint="default" w:ascii="Times New Roman" w:hAnsi="Times New Roman" w:eastAsia="宋体" w:cs="Times New Roman"/>
                <w:sz w:val="21"/>
              </w:rPr>
            </w:pPr>
            <w:r>
              <w:rPr>
                <w:rFonts w:hint="default" w:ascii="Times New Roman" w:hAnsi="Times New Roman" w:eastAsia="宋体" w:cs="Times New Roman"/>
                <w:sz w:val="21"/>
              </w:rPr>
              <w:t>CALPU</w:t>
            </w:r>
          </w:p>
          <w:p>
            <w:pPr>
              <w:pStyle w:val="33"/>
              <w:spacing w:line="241" w:lineRule="exact"/>
              <w:ind w:left="114" w:right="105"/>
              <w:rPr>
                <w:rFonts w:hint="default" w:ascii="Times New Roman" w:hAnsi="Times New Roman" w:eastAsia="宋体" w:cs="Times New Roman"/>
                <w:sz w:val="21"/>
              </w:rPr>
            </w:pPr>
            <w:r>
              <w:rPr>
                <w:rFonts w:hint="default" w:ascii="Times New Roman" w:hAnsi="Times New Roman" w:eastAsia="宋体" w:cs="Times New Roman"/>
                <w:sz w:val="21"/>
              </w:rPr>
              <w:t>FF□</w:t>
            </w:r>
          </w:p>
        </w:tc>
        <w:tc>
          <w:tcPr>
            <w:tcW w:w="1050" w:type="dxa"/>
            <w:gridSpan w:val="4"/>
          </w:tcPr>
          <w:p>
            <w:pPr>
              <w:pStyle w:val="33"/>
              <w:spacing w:before="89" w:line="244" w:lineRule="auto"/>
              <w:ind w:left="303" w:right="146" w:hanging="147"/>
              <w:jc w:val="left"/>
              <w:rPr>
                <w:rFonts w:hint="eastAsia" w:ascii="Times New Roman" w:hAnsi="Times New Roman" w:eastAsia="宋体" w:cs="Times New Roman"/>
                <w:sz w:val="21"/>
                <w:lang w:eastAsia="zh-CN"/>
              </w:rPr>
            </w:pPr>
            <w:r>
              <w:rPr>
                <w:rFonts w:hint="default" w:ascii="Times New Roman" w:hAnsi="Times New Roman" w:eastAsia="宋体" w:cs="Times New Roman"/>
                <w:sz w:val="21"/>
              </w:rPr>
              <w:t>网格模型</w:t>
            </w:r>
            <w:r>
              <w:rPr>
                <w:rFonts w:hint="eastAsia" w:ascii="Times New Roman" w:hAnsi="Times New Roman" w:cs="Times New Roman"/>
                <w:sz w:val="21"/>
                <w:lang w:eastAsia="zh-CN"/>
              </w:rPr>
              <w:t>□</w:t>
            </w:r>
          </w:p>
        </w:tc>
        <w:tc>
          <w:tcPr>
            <w:tcW w:w="745" w:type="dxa"/>
          </w:tcPr>
          <w:p>
            <w:pPr>
              <w:pStyle w:val="33"/>
              <w:spacing w:before="106"/>
              <w:ind w:left="101" w:right="97"/>
              <w:rPr>
                <w:rFonts w:hint="default" w:ascii="Times New Roman" w:hAnsi="Times New Roman" w:eastAsia="宋体" w:cs="Times New Roman"/>
                <w:sz w:val="21"/>
              </w:rPr>
            </w:pPr>
            <w:r>
              <w:rPr>
                <w:rFonts w:hint="default" w:ascii="Times New Roman" w:hAnsi="Times New Roman" w:eastAsia="宋体" w:cs="Times New Roman"/>
                <w:sz w:val="21"/>
              </w:rPr>
              <w:t>其他</w:t>
            </w:r>
          </w:p>
          <w:p>
            <w:pPr>
              <w:pStyle w:val="33"/>
              <w:spacing w:before="2"/>
              <w:ind w:left="11"/>
              <w:rPr>
                <w:rFonts w:hint="eastAsia" w:ascii="Times New Roman" w:hAnsi="Times New Roman" w:eastAsia="宋体" w:cs="Times New Roman"/>
                <w:sz w:val="21"/>
                <w:lang w:eastAsia="zh-CN"/>
              </w:rPr>
            </w:pPr>
            <w:r>
              <w:rPr>
                <w:rFonts w:hint="eastAsia" w:ascii="Times New Roman" w:hAnsi="Times New Roman" w:cs="Times New Roman"/>
                <w:w w:val="99"/>
                <w:sz w:val="21"/>
                <w:lang w:eastAsia="zh-CN"/>
              </w:rPr>
              <w:t>□</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jc w:val="center"/>
        </w:trPr>
        <w:tc>
          <w:tcPr>
            <w:tcW w:w="1163" w:type="dxa"/>
            <w:vMerge w:val="continue"/>
            <w:tcBorders>
              <w:top w:val="nil"/>
            </w:tcBorders>
          </w:tcPr>
          <w:p>
            <w:pPr>
              <w:rPr>
                <w:rFonts w:hint="default" w:ascii="Times New Roman" w:hAnsi="Times New Roman" w:eastAsia="宋体" w:cs="Times New Roman"/>
                <w:sz w:val="2"/>
                <w:szCs w:val="2"/>
              </w:rPr>
            </w:pPr>
          </w:p>
        </w:tc>
        <w:tc>
          <w:tcPr>
            <w:tcW w:w="2279" w:type="dxa"/>
          </w:tcPr>
          <w:p>
            <w:pPr>
              <w:pStyle w:val="33"/>
              <w:spacing w:before="4" w:line="258" w:lineRule="exact"/>
              <w:ind w:left="163" w:right="154"/>
              <w:rPr>
                <w:rFonts w:hint="default" w:ascii="Times New Roman" w:hAnsi="Times New Roman" w:eastAsia="宋体" w:cs="Times New Roman"/>
                <w:sz w:val="21"/>
              </w:rPr>
            </w:pPr>
            <w:r>
              <w:rPr>
                <w:rFonts w:hint="default" w:ascii="Times New Roman" w:hAnsi="Times New Roman" w:eastAsia="宋体" w:cs="Times New Roman"/>
                <w:sz w:val="21"/>
              </w:rPr>
              <w:t>预测范围</w:t>
            </w:r>
          </w:p>
        </w:tc>
        <w:tc>
          <w:tcPr>
            <w:tcW w:w="2446" w:type="dxa"/>
            <w:gridSpan w:val="8"/>
          </w:tcPr>
          <w:p>
            <w:pPr>
              <w:pStyle w:val="33"/>
              <w:spacing w:before="4" w:line="258" w:lineRule="exact"/>
              <w:ind w:left="483"/>
              <w:jc w:val="left"/>
              <w:rPr>
                <w:rFonts w:hint="default" w:ascii="Times New Roman" w:hAnsi="Times New Roman" w:eastAsia="宋体" w:cs="Times New Roman"/>
                <w:sz w:val="21"/>
              </w:rPr>
            </w:pPr>
            <w:r>
              <w:rPr>
                <w:rFonts w:hint="default" w:ascii="Times New Roman" w:hAnsi="Times New Roman" w:eastAsia="宋体" w:cs="Times New Roman"/>
                <w:sz w:val="21"/>
              </w:rPr>
              <w:t>边长≥ 50km□</w:t>
            </w:r>
          </w:p>
        </w:tc>
        <w:tc>
          <w:tcPr>
            <w:tcW w:w="2376" w:type="dxa"/>
            <w:gridSpan w:val="9"/>
          </w:tcPr>
          <w:p>
            <w:pPr>
              <w:pStyle w:val="33"/>
              <w:spacing w:before="4" w:line="258" w:lineRule="exact"/>
              <w:ind w:left="377"/>
              <w:jc w:val="left"/>
              <w:rPr>
                <w:rFonts w:hint="default" w:ascii="Times New Roman" w:hAnsi="Times New Roman" w:eastAsia="宋体" w:cs="Times New Roman"/>
                <w:sz w:val="21"/>
              </w:rPr>
            </w:pPr>
            <w:r>
              <w:rPr>
                <w:rFonts w:hint="default" w:ascii="Times New Roman" w:hAnsi="Times New Roman" w:eastAsia="宋体" w:cs="Times New Roman"/>
                <w:sz w:val="21"/>
              </w:rPr>
              <w:t>边长5～50km□</w:t>
            </w:r>
          </w:p>
        </w:tc>
        <w:tc>
          <w:tcPr>
            <w:tcW w:w="1795" w:type="dxa"/>
            <w:gridSpan w:val="5"/>
          </w:tcPr>
          <w:p>
            <w:pPr>
              <w:pStyle w:val="33"/>
              <w:spacing w:before="4" w:line="258" w:lineRule="exact"/>
              <w:ind w:left="204"/>
              <w:jc w:val="left"/>
              <w:rPr>
                <w:rFonts w:hint="default" w:ascii="Times New Roman" w:hAnsi="Times New Roman" w:eastAsia="宋体" w:cs="Times New Roman"/>
                <w:sz w:val="21"/>
              </w:rPr>
            </w:pPr>
            <w:r>
              <w:rPr>
                <w:rFonts w:hint="default" w:ascii="Times New Roman" w:hAnsi="Times New Roman" w:eastAsia="宋体" w:cs="Times New Roman"/>
                <w:sz w:val="21"/>
              </w:rPr>
              <w:t>边长= 5 km</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3" w:hRule="atLeast"/>
          <w:jc w:val="center"/>
        </w:trPr>
        <w:tc>
          <w:tcPr>
            <w:tcW w:w="1163" w:type="dxa"/>
            <w:vMerge w:val="continue"/>
            <w:tcBorders>
              <w:top w:val="nil"/>
            </w:tcBorders>
          </w:tcPr>
          <w:p>
            <w:pPr>
              <w:rPr>
                <w:rFonts w:hint="default" w:ascii="Times New Roman" w:hAnsi="Times New Roman" w:eastAsia="宋体" w:cs="Times New Roman"/>
                <w:sz w:val="2"/>
                <w:szCs w:val="2"/>
              </w:rPr>
            </w:pPr>
          </w:p>
        </w:tc>
        <w:tc>
          <w:tcPr>
            <w:tcW w:w="2279" w:type="dxa"/>
          </w:tcPr>
          <w:p>
            <w:pPr>
              <w:pStyle w:val="33"/>
              <w:spacing w:before="134"/>
              <w:ind w:left="163" w:right="154"/>
              <w:rPr>
                <w:rFonts w:hint="default" w:ascii="Times New Roman" w:hAnsi="Times New Roman" w:eastAsia="宋体" w:cs="Times New Roman"/>
                <w:sz w:val="21"/>
              </w:rPr>
            </w:pPr>
            <w:r>
              <w:rPr>
                <w:rFonts w:hint="default" w:ascii="Times New Roman" w:hAnsi="Times New Roman" w:eastAsia="宋体" w:cs="Times New Roman"/>
                <w:sz w:val="21"/>
              </w:rPr>
              <w:t>预测因子</w:t>
            </w:r>
          </w:p>
        </w:tc>
        <w:tc>
          <w:tcPr>
            <w:tcW w:w="3844" w:type="dxa"/>
            <w:gridSpan w:val="14"/>
          </w:tcPr>
          <w:p>
            <w:pPr>
              <w:pStyle w:val="33"/>
              <w:spacing w:before="134"/>
              <w:ind w:left="1139" w:right="1128"/>
              <w:rPr>
                <w:rFonts w:hint="default" w:ascii="Times New Roman" w:hAnsi="Times New Roman" w:eastAsia="宋体" w:cs="Times New Roman"/>
                <w:sz w:val="21"/>
              </w:rPr>
            </w:pPr>
            <w:r>
              <w:rPr>
                <w:rFonts w:hint="default" w:ascii="Times New Roman" w:hAnsi="Times New Roman" w:eastAsia="宋体" w:cs="Times New Roman"/>
                <w:sz w:val="21"/>
              </w:rPr>
              <w:t xml:space="preserve">预测因子 ( </w:t>
            </w:r>
            <w:r>
              <w:rPr>
                <w:rFonts w:hint="default" w:ascii="Times New Roman" w:hAnsi="Times New Roman" w:eastAsia="宋体" w:cs="Times New Roman"/>
                <w:position w:val="2"/>
                <w:sz w:val="21"/>
              </w:rPr>
              <w:t xml:space="preserve"> TSP</w:t>
            </w:r>
            <w:r>
              <w:rPr>
                <w:rFonts w:hint="eastAsia" w:ascii="Times New Roman" w:hAnsi="Times New Roman" w:cs="Times New Roman"/>
                <w:position w:val="2"/>
                <w:sz w:val="21"/>
                <w:lang w:eastAsia="zh-CN"/>
              </w:rPr>
              <w:t>、</w:t>
            </w:r>
            <w:r>
              <w:rPr>
                <w:rFonts w:hint="default" w:ascii="Times New Roman" w:hAnsi="Times New Roman" w:eastAsia="宋体" w:cs="Times New Roman"/>
                <w:position w:val="2"/>
                <w:sz w:val="21"/>
              </w:rPr>
              <w:t>NH</w:t>
            </w:r>
            <w:r>
              <w:rPr>
                <w:rFonts w:hint="default" w:ascii="Times New Roman" w:hAnsi="Times New Roman" w:eastAsia="宋体" w:cs="Times New Roman"/>
                <w:position w:val="2"/>
                <w:sz w:val="21"/>
                <w:vertAlign w:val="subscript"/>
              </w:rPr>
              <w:t>3</w:t>
            </w:r>
            <w:r>
              <w:rPr>
                <w:rFonts w:hint="eastAsia" w:ascii="Times New Roman" w:hAnsi="Times New Roman" w:cs="Times New Roman"/>
                <w:position w:val="2"/>
                <w:sz w:val="21"/>
                <w:vertAlign w:val="subscript"/>
                <w:lang w:eastAsia="zh-CN"/>
              </w:rPr>
              <w:t>、</w:t>
            </w:r>
            <w:r>
              <w:rPr>
                <w:rFonts w:hint="default" w:ascii="Times New Roman" w:hAnsi="Times New Roman" w:eastAsia="宋体" w:cs="Times New Roman"/>
                <w:position w:val="2"/>
                <w:sz w:val="21"/>
                <w:vertAlign w:val="baseline"/>
              </w:rPr>
              <w:t>H</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 xml:space="preserve">S </w:t>
            </w:r>
            <w:r>
              <w:rPr>
                <w:rFonts w:hint="default" w:ascii="Times New Roman" w:hAnsi="Times New Roman" w:eastAsia="宋体" w:cs="Times New Roman"/>
                <w:sz w:val="21"/>
              </w:rPr>
              <w:t>)</w:t>
            </w:r>
          </w:p>
        </w:tc>
        <w:tc>
          <w:tcPr>
            <w:tcW w:w="2773" w:type="dxa"/>
            <w:gridSpan w:val="8"/>
          </w:tcPr>
          <w:p>
            <w:pPr>
              <w:pStyle w:val="33"/>
              <w:spacing w:before="7" w:line="274" w:lineRule="exact"/>
              <w:ind w:left="391" w:right="342" w:firstLine="134"/>
              <w:jc w:val="left"/>
              <w:rPr>
                <w:rFonts w:hint="default" w:ascii="Times New Roman" w:hAnsi="Times New Roman" w:eastAsia="宋体" w:cs="Times New Roman"/>
                <w:sz w:val="21"/>
              </w:rPr>
            </w:pPr>
            <w:r>
              <w:rPr>
                <w:rFonts w:hint="default" w:ascii="Times New Roman" w:hAnsi="Times New Roman" w:eastAsia="宋体" w:cs="Times New Roman"/>
                <w:position w:val="2"/>
                <w:sz w:val="21"/>
              </w:rPr>
              <w:t>包括二次PM</w:t>
            </w:r>
            <w:r>
              <w:rPr>
                <w:rFonts w:hint="default" w:ascii="Times New Roman" w:hAnsi="Times New Roman" w:eastAsia="宋体" w:cs="Times New Roman"/>
                <w:position w:val="2"/>
                <w:sz w:val="21"/>
                <w:vertAlign w:val="subscript"/>
              </w:rPr>
              <w:t>2.5</w:t>
            </w:r>
            <w:r>
              <w:rPr>
                <w:rFonts w:hint="default" w:ascii="Times New Roman" w:hAnsi="Times New Roman" w:eastAsia="宋体" w:cs="Times New Roman"/>
                <w:position w:val="2"/>
                <w:sz w:val="21"/>
                <w:vertAlign w:val="baseline"/>
              </w:rPr>
              <w:t>□ 不包括二次PM</w:t>
            </w:r>
            <w:r>
              <w:rPr>
                <w:rFonts w:hint="default" w:ascii="Times New Roman" w:hAnsi="Times New Roman" w:eastAsia="宋体" w:cs="Times New Roman"/>
                <w:position w:val="2"/>
                <w:sz w:val="21"/>
                <w:vertAlign w:val="subscript"/>
              </w:rPr>
              <w:t>2.5</w:t>
            </w:r>
            <w:r>
              <w:rPr>
                <w:rFonts w:hint="eastAsia" w:ascii="Times New Roman" w:hAnsi="Times New Roman" w:cs="Times New Roman"/>
                <w:sz w:val="21"/>
                <w:lang w:eastAsia="zh-CN"/>
              </w:rPr>
              <w:t>☑</w:t>
            </w:r>
            <w:r>
              <w:rPr>
                <w:rFonts w:hint="default" w:ascii="Times New Roman" w:hAnsi="Times New Roman" w:eastAsia="宋体" w:cs="Times New Roman"/>
                <w:position w:val="2"/>
                <w:sz w:val="21"/>
                <w:vertAlign w:val="baseline"/>
              </w:rPr>
              <w:t></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1163" w:type="dxa"/>
            <w:vMerge w:val="continue"/>
            <w:tcBorders>
              <w:top w:val="nil"/>
            </w:tcBorders>
          </w:tcPr>
          <w:p>
            <w:pPr>
              <w:rPr>
                <w:rFonts w:hint="default" w:ascii="Times New Roman" w:hAnsi="Times New Roman" w:eastAsia="宋体" w:cs="Times New Roman"/>
                <w:sz w:val="2"/>
                <w:szCs w:val="2"/>
              </w:rPr>
            </w:pPr>
          </w:p>
        </w:tc>
        <w:tc>
          <w:tcPr>
            <w:tcW w:w="2279" w:type="dxa"/>
          </w:tcPr>
          <w:p>
            <w:pPr>
              <w:pStyle w:val="33"/>
              <w:spacing w:line="258" w:lineRule="exact"/>
              <w:ind w:left="163" w:right="154"/>
              <w:rPr>
                <w:rFonts w:hint="default" w:ascii="Times New Roman" w:hAnsi="Times New Roman" w:eastAsia="宋体" w:cs="Times New Roman"/>
                <w:sz w:val="21"/>
              </w:rPr>
            </w:pPr>
            <w:r>
              <w:rPr>
                <w:rFonts w:hint="default" w:ascii="Times New Roman" w:hAnsi="Times New Roman" w:eastAsia="宋体" w:cs="Times New Roman"/>
                <w:sz w:val="21"/>
              </w:rPr>
              <w:t>正常排放短期浓度</w:t>
            </w:r>
          </w:p>
          <w:p>
            <w:pPr>
              <w:pStyle w:val="33"/>
              <w:spacing w:before="4" w:line="251" w:lineRule="exact"/>
              <w:ind w:left="160" w:right="154"/>
              <w:rPr>
                <w:rFonts w:hint="default" w:ascii="Times New Roman" w:hAnsi="Times New Roman" w:eastAsia="宋体" w:cs="Times New Roman"/>
                <w:sz w:val="21"/>
              </w:rPr>
            </w:pPr>
            <w:r>
              <w:rPr>
                <w:rFonts w:hint="default" w:ascii="Times New Roman" w:hAnsi="Times New Roman" w:eastAsia="宋体" w:cs="Times New Roman"/>
                <w:sz w:val="21"/>
              </w:rPr>
              <w:t>贡献值</w:t>
            </w:r>
          </w:p>
        </w:tc>
        <w:tc>
          <w:tcPr>
            <w:tcW w:w="3753" w:type="dxa"/>
            <w:gridSpan w:val="13"/>
          </w:tcPr>
          <w:p>
            <w:pPr>
              <w:pStyle w:val="33"/>
              <w:spacing w:before="126"/>
              <w:ind w:left="486"/>
              <w:jc w:val="left"/>
              <w:rPr>
                <w:rFonts w:hint="eastAsia" w:ascii="Times New Roman" w:hAnsi="Times New Roman" w:eastAsia="宋体" w:cs="Times New Roman"/>
                <w:sz w:val="21"/>
                <w:lang w:eastAsia="zh-CN"/>
              </w:rPr>
            </w:pPr>
            <w:r>
              <w:rPr>
                <w:rFonts w:hint="default" w:ascii="Times New Roman" w:hAnsi="Times New Roman" w:eastAsia="宋体" w:cs="Times New Roman"/>
                <w:sz w:val="21"/>
              </w:rPr>
              <w:t>C</w:t>
            </w:r>
            <w:r>
              <w:rPr>
                <w:rFonts w:hint="default" w:ascii="Times New Roman" w:hAnsi="Times New Roman" w:eastAsia="宋体" w:cs="Times New Roman"/>
                <w:position w:val="-2"/>
                <w:sz w:val="10"/>
              </w:rPr>
              <w:t>本项目</w:t>
            </w:r>
            <w:r>
              <w:rPr>
                <w:rFonts w:hint="default" w:ascii="Times New Roman" w:hAnsi="Times New Roman" w:eastAsia="宋体" w:cs="Times New Roman"/>
                <w:sz w:val="21"/>
              </w:rPr>
              <w:t>最大占标率 ≤100%</w:t>
            </w:r>
            <w:r>
              <w:rPr>
                <w:rFonts w:hint="eastAsia" w:ascii="Times New Roman" w:hAnsi="Times New Roman" w:cs="Times New Roman"/>
                <w:sz w:val="21"/>
                <w:lang w:eastAsia="zh-CN"/>
              </w:rPr>
              <w:t>□</w:t>
            </w:r>
          </w:p>
        </w:tc>
        <w:tc>
          <w:tcPr>
            <w:tcW w:w="2864" w:type="dxa"/>
            <w:gridSpan w:val="9"/>
          </w:tcPr>
          <w:p>
            <w:pPr>
              <w:pStyle w:val="33"/>
              <w:spacing w:before="126"/>
              <w:ind w:left="119"/>
              <w:jc w:val="left"/>
              <w:rPr>
                <w:rFonts w:hint="default" w:ascii="Times New Roman" w:hAnsi="Times New Roman" w:eastAsia="宋体" w:cs="Times New Roman"/>
                <w:sz w:val="21"/>
              </w:rPr>
            </w:pPr>
            <w:r>
              <w:rPr>
                <w:rFonts w:hint="default" w:ascii="Times New Roman" w:hAnsi="Times New Roman" w:eastAsia="宋体" w:cs="Times New Roman"/>
                <w:sz w:val="21"/>
              </w:rPr>
              <w:t>C</w:t>
            </w:r>
            <w:r>
              <w:rPr>
                <w:rFonts w:hint="default" w:ascii="Times New Roman" w:hAnsi="Times New Roman" w:eastAsia="宋体" w:cs="Times New Roman"/>
                <w:position w:val="-2"/>
                <w:sz w:val="10"/>
              </w:rPr>
              <w:t>本项目</w:t>
            </w:r>
            <w:r>
              <w:rPr>
                <w:rFonts w:hint="default" w:ascii="Times New Roman" w:hAnsi="Times New Roman" w:eastAsia="宋体" w:cs="Times New Roman"/>
                <w:sz w:val="21"/>
              </w:rPr>
              <w:t>最大占标率＞100%</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1163" w:type="dxa"/>
            <w:vMerge w:val="continue"/>
            <w:tcBorders>
              <w:top w:val="nil"/>
            </w:tcBorders>
          </w:tcPr>
          <w:p>
            <w:pPr>
              <w:rPr>
                <w:rFonts w:hint="default" w:ascii="Times New Roman" w:hAnsi="Times New Roman" w:eastAsia="宋体" w:cs="Times New Roman"/>
                <w:sz w:val="2"/>
                <w:szCs w:val="2"/>
              </w:rPr>
            </w:pPr>
          </w:p>
        </w:tc>
        <w:tc>
          <w:tcPr>
            <w:tcW w:w="2279" w:type="dxa"/>
            <w:vMerge w:val="restart"/>
          </w:tcPr>
          <w:p>
            <w:pPr>
              <w:pStyle w:val="33"/>
              <w:spacing w:before="13" w:line="270" w:lineRule="atLeast"/>
              <w:ind w:left="707" w:right="173" w:hanging="524"/>
              <w:jc w:val="left"/>
              <w:rPr>
                <w:rFonts w:hint="default" w:ascii="Times New Roman" w:hAnsi="Times New Roman" w:eastAsia="宋体" w:cs="Times New Roman"/>
                <w:sz w:val="21"/>
              </w:rPr>
            </w:pPr>
            <w:r>
              <w:rPr>
                <w:rFonts w:hint="default" w:ascii="Times New Roman" w:hAnsi="Times New Roman" w:eastAsia="宋体" w:cs="Times New Roman"/>
                <w:sz w:val="21"/>
              </w:rPr>
              <w:t>正常排放年均浓度贡献值</w:t>
            </w:r>
          </w:p>
        </w:tc>
        <w:tc>
          <w:tcPr>
            <w:tcW w:w="1014" w:type="dxa"/>
            <w:gridSpan w:val="2"/>
          </w:tcPr>
          <w:p>
            <w:pPr>
              <w:pStyle w:val="33"/>
              <w:spacing w:before="4" w:line="259" w:lineRule="exact"/>
              <w:ind w:left="140"/>
              <w:jc w:val="left"/>
              <w:rPr>
                <w:rFonts w:hint="default" w:ascii="Times New Roman" w:hAnsi="Times New Roman" w:eastAsia="宋体" w:cs="Times New Roman"/>
                <w:sz w:val="21"/>
              </w:rPr>
            </w:pPr>
            <w:r>
              <w:rPr>
                <w:rFonts w:hint="default" w:ascii="Times New Roman" w:hAnsi="Times New Roman" w:eastAsia="宋体" w:cs="Times New Roman"/>
                <w:sz w:val="21"/>
              </w:rPr>
              <w:t>一类区</w:t>
            </w:r>
          </w:p>
        </w:tc>
        <w:tc>
          <w:tcPr>
            <w:tcW w:w="2830" w:type="dxa"/>
            <w:gridSpan w:val="12"/>
          </w:tcPr>
          <w:p>
            <w:pPr>
              <w:pStyle w:val="33"/>
              <w:spacing w:before="4" w:line="259" w:lineRule="exact"/>
              <w:ind w:left="205"/>
              <w:jc w:val="left"/>
              <w:rPr>
                <w:rFonts w:hint="default" w:ascii="Times New Roman" w:hAnsi="Times New Roman" w:eastAsia="宋体" w:cs="Times New Roman"/>
                <w:sz w:val="21"/>
              </w:rPr>
            </w:pPr>
            <w:r>
              <w:rPr>
                <w:rFonts w:hint="default" w:ascii="Times New Roman" w:hAnsi="Times New Roman" w:eastAsia="宋体" w:cs="Times New Roman"/>
                <w:sz w:val="21"/>
              </w:rPr>
              <w:t>C</w:t>
            </w:r>
            <w:r>
              <w:rPr>
                <w:rFonts w:hint="default" w:ascii="Times New Roman" w:hAnsi="Times New Roman" w:eastAsia="宋体" w:cs="Times New Roman"/>
                <w:position w:val="-2"/>
                <w:sz w:val="10"/>
              </w:rPr>
              <w:t>本项目</w:t>
            </w:r>
            <w:r>
              <w:rPr>
                <w:rFonts w:hint="default" w:ascii="Times New Roman" w:hAnsi="Times New Roman" w:eastAsia="宋体" w:cs="Times New Roman"/>
                <w:sz w:val="21"/>
              </w:rPr>
              <w:t>最大占标率≤10%□</w:t>
            </w:r>
          </w:p>
        </w:tc>
        <w:tc>
          <w:tcPr>
            <w:tcW w:w="2773" w:type="dxa"/>
            <w:gridSpan w:val="8"/>
          </w:tcPr>
          <w:p>
            <w:pPr>
              <w:pStyle w:val="33"/>
              <w:spacing w:before="4" w:line="259" w:lineRule="exact"/>
              <w:ind w:left="132"/>
              <w:jc w:val="left"/>
              <w:rPr>
                <w:rFonts w:hint="default" w:ascii="Times New Roman" w:hAnsi="Times New Roman" w:eastAsia="宋体" w:cs="Times New Roman"/>
                <w:sz w:val="21"/>
              </w:rPr>
            </w:pPr>
            <w:r>
              <w:rPr>
                <w:rFonts w:hint="default" w:ascii="Times New Roman" w:hAnsi="Times New Roman" w:eastAsia="宋体" w:cs="Times New Roman"/>
                <w:sz w:val="21"/>
              </w:rPr>
              <w:t>C</w:t>
            </w:r>
            <w:r>
              <w:rPr>
                <w:rFonts w:hint="default" w:ascii="Times New Roman" w:hAnsi="Times New Roman" w:eastAsia="宋体" w:cs="Times New Roman"/>
                <w:position w:val="-2"/>
                <w:sz w:val="10"/>
              </w:rPr>
              <w:t>本项目</w:t>
            </w:r>
            <w:r>
              <w:rPr>
                <w:rFonts w:hint="default" w:ascii="Times New Roman" w:hAnsi="Times New Roman" w:eastAsia="宋体" w:cs="Times New Roman"/>
                <w:sz w:val="21"/>
              </w:rPr>
              <w:t>最大占标率＞10%□</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jc w:val="center"/>
        </w:trPr>
        <w:tc>
          <w:tcPr>
            <w:tcW w:w="1163" w:type="dxa"/>
            <w:vMerge w:val="continue"/>
            <w:tcBorders>
              <w:top w:val="nil"/>
            </w:tcBorders>
          </w:tcPr>
          <w:p>
            <w:pPr>
              <w:rPr>
                <w:rFonts w:hint="default" w:ascii="Times New Roman" w:hAnsi="Times New Roman" w:eastAsia="宋体" w:cs="Times New Roman"/>
                <w:sz w:val="2"/>
                <w:szCs w:val="2"/>
              </w:rPr>
            </w:pPr>
          </w:p>
        </w:tc>
        <w:tc>
          <w:tcPr>
            <w:tcW w:w="2279" w:type="dxa"/>
            <w:vMerge w:val="continue"/>
            <w:tcBorders>
              <w:top w:val="nil"/>
            </w:tcBorders>
          </w:tcPr>
          <w:p>
            <w:pPr>
              <w:rPr>
                <w:rFonts w:hint="default" w:ascii="Times New Roman" w:hAnsi="Times New Roman" w:eastAsia="宋体" w:cs="Times New Roman"/>
                <w:sz w:val="2"/>
                <w:szCs w:val="2"/>
              </w:rPr>
            </w:pPr>
          </w:p>
        </w:tc>
        <w:tc>
          <w:tcPr>
            <w:tcW w:w="1014" w:type="dxa"/>
            <w:gridSpan w:val="2"/>
          </w:tcPr>
          <w:p>
            <w:pPr>
              <w:pStyle w:val="33"/>
              <w:spacing w:before="4" w:line="259" w:lineRule="exact"/>
              <w:ind w:left="140"/>
              <w:jc w:val="left"/>
              <w:rPr>
                <w:rFonts w:hint="default" w:ascii="Times New Roman" w:hAnsi="Times New Roman" w:eastAsia="宋体" w:cs="Times New Roman"/>
                <w:sz w:val="21"/>
              </w:rPr>
            </w:pPr>
            <w:r>
              <w:rPr>
                <w:rFonts w:hint="default" w:ascii="Times New Roman" w:hAnsi="Times New Roman" w:eastAsia="宋体" w:cs="Times New Roman"/>
                <w:sz w:val="21"/>
              </w:rPr>
              <w:t>二类区</w:t>
            </w:r>
          </w:p>
        </w:tc>
        <w:tc>
          <w:tcPr>
            <w:tcW w:w="2830" w:type="dxa"/>
            <w:gridSpan w:val="12"/>
          </w:tcPr>
          <w:p>
            <w:pPr>
              <w:pStyle w:val="33"/>
              <w:spacing w:before="4" w:line="259" w:lineRule="exact"/>
              <w:ind w:left="205"/>
              <w:jc w:val="left"/>
              <w:rPr>
                <w:rFonts w:hint="eastAsia" w:ascii="Times New Roman" w:hAnsi="Times New Roman" w:eastAsia="宋体" w:cs="Times New Roman"/>
                <w:sz w:val="21"/>
                <w:lang w:eastAsia="zh-CN"/>
              </w:rPr>
            </w:pPr>
            <w:r>
              <w:rPr>
                <w:rFonts w:hint="default" w:ascii="Times New Roman" w:hAnsi="Times New Roman" w:eastAsia="宋体" w:cs="Times New Roman"/>
                <w:sz w:val="21"/>
              </w:rPr>
              <w:t>C</w:t>
            </w:r>
            <w:r>
              <w:rPr>
                <w:rFonts w:hint="default" w:ascii="Times New Roman" w:hAnsi="Times New Roman" w:eastAsia="宋体" w:cs="Times New Roman"/>
                <w:position w:val="-2"/>
                <w:sz w:val="10"/>
              </w:rPr>
              <w:t>本项目</w:t>
            </w:r>
            <w:r>
              <w:rPr>
                <w:rFonts w:hint="default" w:ascii="Times New Roman" w:hAnsi="Times New Roman" w:eastAsia="宋体" w:cs="Times New Roman"/>
                <w:sz w:val="21"/>
              </w:rPr>
              <w:t>最大占标率≤30%</w:t>
            </w:r>
            <w:r>
              <w:rPr>
                <w:rFonts w:hint="eastAsia" w:ascii="Times New Roman" w:hAnsi="Times New Roman" w:cs="Times New Roman"/>
                <w:sz w:val="21"/>
                <w:lang w:eastAsia="zh-CN"/>
              </w:rPr>
              <w:t>□</w:t>
            </w:r>
          </w:p>
        </w:tc>
        <w:tc>
          <w:tcPr>
            <w:tcW w:w="2773" w:type="dxa"/>
            <w:gridSpan w:val="8"/>
          </w:tcPr>
          <w:p>
            <w:pPr>
              <w:pStyle w:val="33"/>
              <w:spacing w:before="4" w:line="259" w:lineRule="exact"/>
              <w:ind w:left="132"/>
              <w:jc w:val="left"/>
              <w:rPr>
                <w:rFonts w:hint="default" w:ascii="Times New Roman" w:hAnsi="Times New Roman" w:eastAsia="宋体" w:cs="Times New Roman"/>
                <w:sz w:val="21"/>
              </w:rPr>
            </w:pPr>
            <w:r>
              <w:rPr>
                <w:rFonts w:hint="default" w:ascii="Times New Roman" w:hAnsi="Times New Roman" w:eastAsia="宋体" w:cs="Times New Roman"/>
                <w:sz w:val="21"/>
              </w:rPr>
              <w:t>C</w:t>
            </w:r>
            <w:r>
              <w:rPr>
                <w:rFonts w:hint="default" w:ascii="Times New Roman" w:hAnsi="Times New Roman" w:eastAsia="宋体" w:cs="Times New Roman"/>
                <w:position w:val="-2"/>
                <w:sz w:val="10"/>
              </w:rPr>
              <w:t>本项目</w:t>
            </w:r>
            <w:r>
              <w:rPr>
                <w:rFonts w:hint="default" w:ascii="Times New Roman" w:hAnsi="Times New Roman" w:eastAsia="宋体" w:cs="Times New Roman"/>
                <w:sz w:val="21"/>
              </w:rPr>
              <w:t>最大占标率＞30%□</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6" w:hRule="atLeast"/>
          <w:jc w:val="center"/>
        </w:trPr>
        <w:tc>
          <w:tcPr>
            <w:tcW w:w="1163" w:type="dxa"/>
            <w:vMerge w:val="continue"/>
            <w:tcBorders>
              <w:top w:val="nil"/>
            </w:tcBorders>
          </w:tcPr>
          <w:p>
            <w:pPr>
              <w:rPr>
                <w:rFonts w:hint="default" w:ascii="Times New Roman" w:hAnsi="Times New Roman" w:eastAsia="宋体" w:cs="Times New Roman"/>
                <w:sz w:val="2"/>
                <w:szCs w:val="2"/>
              </w:rPr>
            </w:pPr>
          </w:p>
        </w:tc>
        <w:tc>
          <w:tcPr>
            <w:tcW w:w="2279" w:type="dxa"/>
          </w:tcPr>
          <w:p>
            <w:pPr>
              <w:pStyle w:val="33"/>
              <w:spacing w:before="136" w:line="242" w:lineRule="auto"/>
              <w:ind w:left="707" w:right="173" w:hanging="524"/>
              <w:jc w:val="left"/>
              <w:rPr>
                <w:rFonts w:hint="default" w:ascii="Times New Roman" w:hAnsi="Times New Roman" w:eastAsia="宋体" w:cs="Times New Roman"/>
                <w:sz w:val="21"/>
              </w:rPr>
            </w:pPr>
            <w:r>
              <w:rPr>
                <w:rFonts w:hint="default" w:ascii="Times New Roman" w:hAnsi="Times New Roman" w:eastAsia="宋体" w:cs="Times New Roman"/>
                <w:sz w:val="21"/>
              </w:rPr>
              <w:t>非正常排放1h浓度贡献值</w:t>
            </w:r>
          </w:p>
        </w:tc>
        <w:tc>
          <w:tcPr>
            <w:tcW w:w="1366" w:type="dxa"/>
            <w:gridSpan w:val="3"/>
          </w:tcPr>
          <w:p>
            <w:pPr>
              <w:pStyle w:val="33"/>
              <w:spacing w:line="244" w:lineRule="auto"/>
              <w:ind w:left="193" w:right="185"/>
              <w:rPr>
                <w:rFonts w:hint="default" w:ascii="Times New Roman" w:hAnsi="Times New Roman" w:eastAsia="宋体" w:cs="Times New Roman"/>
                <w:sz w:val="21"/>
              </w:rPr>
            </w:pPr>
            <w:r>
              <w:rPr>
                <w:rFonts w:hint="default" w:ascii="Times New Roman" w:hAnsi="Times New Roman" w:eastAsia="宋体" w:cs="Times New Roman"/>
                <w:spacing w:val="-4"/>
                <w:sz w:val="21"/>
              </w:rPr>
              <w:t>非正常持</w:t>
            </w:r>
            <w:r>
              <w:rPr>
                <w:rFonts w:hint="default" w:ascii="Times New Roman" w:hAnsi="Times New Roman" w:eastAsia="宋体" w:cs="Times New Roman"/>
                <w:sz w:val="21"/>
              </w:rPr>
              <w:t>续时长</w:t>
            </w:r>
          </w:p>
          <w:p>
            <w:pPr>
              <w:pStyle w:val="33"/>
              <w:spacing w:line="249" w:lineRule="exact"/>
              <w:ind w:left="193" w:right="184"/>
              <w:rPr>
                <w:rFonts w:hint="default" w:ascii="Times New Roman" w:hAnsi="Times New Roman" w:eastAsia="宋体" w:cs="Times New Roman"/>
                <w:sz w:val="21"/>
              </w:rPr>
            </w:pPr>
            <w:r>
              <w:rPr>
                <w:rFonts w:hint="default" w:ascii="Times New Roman" w:hAnsi="Times New Roman" w:eastAsia="宋体" w:cs="Times New Roman"/>
                <w:sz w:val="21"/>
              </w:rPr>
              <w:t>（</w:t>
            </w:r>
            <w:r>
              <w:rPr>
                <w:rFonts w:hint="default" w:ascii="Times New Roman" w:hAnsi="Times New Roman" w:eastAsia="宋体" w:cs="Times New Roman"/>
                <w:spacing w:val="-1"/>
                <w:sz w:val="21"/>
              </w:rPr>
              <w:t xml:space="preserve"> </w:t>
            </w:r>
            <w:r>
              <w:rPr>
                <w:rFonts w:hint="default" w:ascii="Times New Roman" w:hAnsi="Times New Roman" w:eastAsia="宋体" w:cs="Times New Roman"/>
                <w:sz w:val="21"/>
              </w:rPr>
              <w:t>）h</w:t>
            </w:r>
          </w:p>
        </w:tc>
        <w:tc>
          <w:tcPr>
            <w:tcW w:w="2759" w:type="dxa"/>
            <w:gridSpan w:val="12"/>
          </w:tcPr>
          <w:p>
            <w:pPr>
              <w:pStyle w:val="33"/>
              <w:spacing w:before="3"/>
              <w:jc w:val="left"/>
              <w:rPr>
                <w:rFonts w:hint="default" w:ascii="Times New Roman" w:hAnsi="Times New Roman" w:eastAsia="宋体" w:cs="Times New Roman"/>
                <w:b/>
                <w:sz w:val="21"/>
              </w:rPr>
            </w:pPr>
          </w:p>
          <w:p>
            <w:pPr>
              <w:pStyle w:val="33"/>
              <w:ind w:left="332"/>
              <w:jc w:val="left"/>
              <w:rPr>
                <w:rFonts w:hint="default" w:ascii="Times New Roman" w:hAnsi="Times New Roman" w:eastAsia="宋体" w:cs="Times New Roman"/>
                <w:sz w:val="21"/>
              </w:rPr>
            </w:pPr>
            <w:r>
              <w:rPr>
                <w:rFonts w:hint="default" w:ascii="Times New Roman" w:hAnsi="Times New Roman" w:eastAsia="宋体" w:cs="Times New Roman"/>
                <w:sz w:val="21"/>
              </w:rPr>
              <w:t>C</w:t>
            </w:r>
            <w:r>
              <w:rPr>
                <w:rFonts w:hint="default" w:ascii="Times New Roman" w:hAnsi="Times New Roman" w:eastAsia="宋体" w:cs="Times New Roman"/>
                <w:position w:val="-2"/>
                <w:sz w:val="10"/>
              </w:rPr>
              <w:t>非正常</w:t>
            </w:r>
            <w:r>
              <w:rPr>
                <w:rFonts w:hint="default" w:ascii="Times New Roman" w:hAnsi="Times New Roman" w:eastAsia="宋体" w:cs="Times New Roman"/>
                <w:sz w:val="21"/>
              </w:rPr>
              <w:t>占标率≤100%□</w:t>
            </w:r>
          </w:p>
        </w:tc>
        <w:tc>
          <w:tcPr>
            <w:tcW w:w="2492" w:type="dxa"/>
            <w:gridSpan w:val="7"/>
          </w:tcPr>
          <w:p>
            <w:pPr>
              <w:pStyle w:val="33"/>
              <w:spacing w:before="3"/>
              <w:jc w:val="left"/>
              <w:rPr>
                <w:rFonts w:hint="default" w:ascii="Times New Roman" w:hAnsi="Times New Roman" w:eastAsia="宋体" w:cs="Times New Roman"/>
                <w:b/>
                <w:sz w:val="21"/>
              </w:rPr>
            </w:pPr>
          </w:p>
          <w:p>
            <w:pPr>
              <w:pStyle w:val="33"/>
              <w:ind w:left="136"/>
              <w:jc w:val="left"/>
              <w:rPr>
                <w:rFonts w:hint="default" w:ascii="Times New Roman" w:hAnsi="Times New Roman" w:eastAsia="宋体" w:cs="Times New Roman"/>
                <w:sz w:val="21"/>
              </w:rPr>
            </w:pPr>
            <w:r>
              <w:rPr>
                <w:rFonts w:hint="default" w:ascii="Times New Roman" w:hAnsi="Times New Roman" w:eastAsia="宋体" w:cs="Times New Roman"/>
                <w:sz w:val="21"/>
              </w:rPr>
              <w:t>C</w:t>
            </w:r>
            <w:r>
              <w:rPr>
                <w:rFonts w:hint="default" w:ascii="Times New Roman" w:hAnsi="Times New Roman" w:eastAsia="宋体" w:cs="Times New Roman"/>
                <w:position w:val="-2"/>
                <w:sz w:val="10"/>
              </w:rPr>
              <w:t>非正常</w:t>
            </w:r>
            <w:r>
              <w:rPr>
                <w:rFonts w:hint="default" w:ascii="Times New Roman" w:hAnsi="Times New Roman" w:eastAsia="宋体" w:cs="Times New Roman"/>
                <w:sz w:val="21"/>
              </w:rPr>
              <w:t>占标率＞100% □</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7" w:hRule="atLeast"/>
          <w:jc w:val="center"/>
        </w:trPr>
        <w:tc>
          <w:tcPr>
            <w:tcW w:w="1163" w:type="dxa"/>
            <w:vMerge w:val="continue"/>
            <w:tcBorders>
              <w:top w:val="nil"/>
            </w:tcBorders>
          </w:tcPr>
          <w:p>
            <w:pPr>
              <w:rPr>
                <w:rFonts w:hint="default" w:ascii="Times New Roman" w:hAnsi="Times New Roman" w:eastAsia="宋体" w:cs="Times New Roman"/>
                <w:sz w:val="2"/>
                <w:szCs w:val="2"/>
              </w:rPr>
            </w:pPr>
          </w:p>
        </w:tc>
        <w:tc>
          <w:tcPr>
            <w:tcW w:w="2279" w:type="dxa"/>
          </w:tcPr>
          <w:p>
            <w:pPr>
              <w:pStyle w:val="33"/>
              <w:spacing w:line="242" w:lineRule="auto"/>
              <w:ind w:left="184" w:right="173"/>
              <w:rPr>
                <w:rFonts w:hint="default" w:ascii="Times New Roman" w:hAnsi="Times New Roman" w:eastAsia="宋体" w:cs="Times New Roman"/>
                <w:sz w:val="21"/>
              </w:rPr>
            </w:pPr>
            <w:r>
              <w:rPr>
                <w:rFonts w:hint="default" w:ascii="Times New Roman" w:hAnsi="Times New Roman" w:eastAsia="宋体" w:cs="Times New Roman"/>
                <w:sz w:val="21"/>
              </w:rPr>
              <w:t>保证率日平均浓度和年平均浓度叠加</w:t>
            </w:r>
          </w:p>
          <w:p>
            <w:pPr>
              <w:pStyle w:val="33"/>
              <w:spacing w:before="1" w:line="252" w:lineRule="exact"/>
              <w:ind w:left="9"/>
              <w:rPr>
                <w:rFonts w:hint="default" w:ascii="Times New Roman" w:hAnsi="Times New Roman" w:eastAsia="宋体" w:cs="Times New Roman"/>
                <w:sz w:val="21"/>
              </w:rPr>
            </w:pPr>
            <w:r>
              <w:rPr>
                <w:rFonts w:hint="default" w:ascii="Times New Roman" w:hAnsi="Times New Roman" w:eastAsia="宋体" w:cs="Times New Roman"/>
                <w:w w:val="99"/>
                <w:sz w:val="21"/>
              </w:rPr>
              <w:t>值</w:t>
            </w:r>
          </w:p>
        </w:tc>
        <w:tc>
          <w:tcPr>
            <w:tcW w:w="3116" w:type="dxa"/>
            <w:gridSpan w:val="11"/>
          </w:tcPr>
          <w:p>
            <w:pPr>
              <w:pStyle w:val="33"/>
              <w:spacing w:before="2"/>
              <w:jc w:val="left"/>
              <w:rPr>
                <w:rFonts w:hint="default" w:ascii="Times New Roman" w:hAnsi="Times New Roman" w:eastAsia="宋体" w:cs="Times New Roman"/>
                <w:b/>
                <w:sz w:val="21"/>
              </w:rPr>
            </w:pPr>
          </w:p>
          <w:p>
            <w:pPr>
              <w:pStyle w:val="33"/>
              <w:ind w:left="899"/>
              <w:jc w:val="left"/>
              <w:rPr>
                <w:rFonts w:hint="default" w:ascii="Times New Roman" w:hAnsi="Times New Roman" w:eastAsia="宋体" w:cs="Times New Roman"/>
                <w:sz w:val="21"/>
              </w:rPr>
            </w:pPr>
            <w:r>
              <w:rPr>
                <w:rFonts w:hint="default" w:ascii="Times New Roman" w:hAnsi="Times New Roman" w:eastAsia="宋体" w:cs="Times New Roman"/>
                <w:sz w:val="21"/>
              </w:rPr>
              <w:t>C</w:t>
            </w:r>
            <w:r>
              <w:rPr>
                <w:rFonts w:hint="default" w:ascii="Times New Roman" w:hAnsi="Times New Roman" w:eastAsia="宋体" w:cs="Times New Roman"/>
                <w:position w:val="-2"/>
                <w:sz w:val="10"/>
              </w:rPr>
              <w:t>叠加</w:t>
            </w:r>
            <w:r>
              <w:rPr>
                <w:rFonts w:hint="default" w:ascii="Times New Roman" w:hAnsi="Times New Roman" w:eastAsia="宋体" w:cs="Times New Roman"/>
                <w:sz w:val="21"/>
              </w:rPr>
              <w:t>达标 □</w:t>
            </w:r>
          </w:p>
        </w:tc>
        <w:tc>
          <w:tcPr>
            <w:tcW w:w="3501" w:type="dxa"/>
            <w:gridSpan w:val="11"/>
          </w:tcPr>
          <w:p>
            <w:pPr>
              <w:pStyle w:val="33"/>
              <w:spacing w:before="2"/>
              <w:jc w:val="left"/>
              <w:rPr>
                <w:rFonts w:hint="default" w:ascii="Times New Roman" w:hAnsi="Times New Roman" w:eastAsia="宋体" w:cs="Times New Roman"/>
                <w:b/>
                <w:sz w:val="21"/>
              </w:rPr>
            </w:pPr>
          </w:p>
          <w:p>
            <w:pPr>
              <w:pStyle w:val="33"/>
              <w:ind w:left="966"/>
              <w:jc w:val="left"/>
              <w:rPr>
                <w:rFonts w:hint="default" w:ascii="Times New Roman" w:hAnsi="Times New Roman" w:eastAsia="宋体" w:cs="Times New Roman"/>
                <w:sz w:val="21"/>
              </w:rPr>
            </w:pPr>
            <w:r>
              <w:rPr>
                <w:rFonts w:hint="default" w:ascii="Times New Roman" w:hAnsi="Times New Roman" w:eastAsia="宋体" w:cs="Times New Roman"/>
                <w:sz w:val="21"/>
              </w:rPr>
              <w:t>C</w:t>
            </w:r>
            <w:r>
              <w:rPr>
                <w:rFonts w:hint="default" w:ascii="Times New Roman" w:hAnsi="Times New Roman" w:eastAsia="宋体" w:cs="Times New Roman"/>
                <w:position w:val="-2"/>
                <w:sz w:val="10"/>
              </w:rPr>
              <w:t>叠加</w:t>
            </w:r>
            <w:r>
              <w:rPr>
                <w:rFonts w:hint="default" w:ascii="Times New Roman" w:hAnsi="Times New Roman" w:eastAsia="宋体" w:cs="Times New Roman"/>
                <w:sz w:val="21"/>
              </w:rPr>
              <w:t>不达标 □</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163" w:type="dxa"/>
            <w:vMerge w:val="continue"/>
            <w:tcBorders>
              <w:top w:val="nil"/>
            </w:tcBorders>
          </w:tcPr>
          <w:p>
            <w:pPr>
              <w:rPr>
                <w:rFonts w:hint="default" w:ascii="Times New Roman" w:hAnsi="Times New Roman" w:eastAsia="宋体" w:cs="Times New Roman"/>
                <w:sz w:val="2"/>
                <w:szCs w:val="2"/>
              </w:rPr>
            </w:pPr>
          </w:p>
        </w:tc>
        <w:tc>
          <w:tcPr>
            <w:tcW w:w="2279" w:type="dxa"/>
          </w:tcPr>
          <w:p>
            <w:pPr>
              <w:pStyle w:val="33"/>
              <w:spacing w:before="1"/>
              <w:ind w:left="163" w:right="154"/>
              <w:rPr>
                <w:rFonts w:hint="default" w:ascii="Times New Roman" w:hAnsi="Times New Roman" w:eastAsia="宋体" w:cs="Times New Roman"/>
                <w:sz w:val="21"/>
              </w:rPr>
            </w:pPr>
            <w:r>
              <w:rPr>
                <w:rFonts w:hint="default" w:ascii="Times New Roman" w:hAnsi="Times New Roman" w:eastAsia="宋体" w:cs="Times New Roman"/>
                <w:sz w:val="21"/>
              </w:rPr>
              <w:t>区域环境质量的整</w:t>
            </w:r>
          </w:p>
          <w:p>
            <w:pPr>
              <w:pStyle w:val="33"/>
              <w:spacing w:before="2" w:line="253" w:lineRule="exact"/>
              <w:ind w:left="163" w:right="154"/>
              <w:rPr>
                <w:rFonts w:hint="default" w:ascii="Times New Roman" w:hAnsi="Times New Roman" w:eastAsia="宋体" w:cs="Times New Roman"/>
                <w:sz w:val="21"/>
              </w:rPr>
            </w:pPr>
            <w:r>
              <w:rPr>
                <w:rFonts w:hint="default" w:ascii="Times New Roman" w:hAnsi="Times New Roman" w:eastAsia="宋体" w:cs="Times New Roman"/>
                <w:sz w:val="21"/>
              </w:rPr>
              <w:t>体变化情况</w:t>
            </w:r>
          </w:p>
        </w:tc>
        <w:tc>
          <w:tcPr>
            <w:tcW w:w="3116" w:type="dxa"/>
            <w:gridSpan w:val="11"/>
          </w:tcPr>
          <w:p>
            <w:pPr>
              <w:pStyle w:val="33"/>
              <w:spacing w:before="149"/>
              <w:ind w:left="952" w:right="943"/>
              <w:rPr>
                <w:rFonts w:hint="default" w:ascii="Times New Roman" w:hAnsi="Times New Roman" w:eastAsia="宋体" w:cs="Times New Roman"/>
                <w:sz w:val="21"/>
              </w:rPr>
            </w:pPr>
            <w:r>
              <w:rPr>
                <w:rFonts w:hint="default" w:ascii="Times New Roman" w:hAnsi="Times New Roman" w:eastAsia="宋体" w:cs="Times New Roman"/>
                <w:sz w:val="21"/>
              </w:rPr>
              <w:t>k≤-20% □</w:t>
            </w:r>
          </w:p>
        </w:tc>
        <w:tc>
          <w:tcPr>
            <w:tcW w:w="3501" w:type="dxa"/>
            <w:gridSpan w:val="11"/>
          </w:tcPr>
          <w:p>
            <w:pPr>
              <w:pStyle w:val="33"/>
              <w:spacing w:before="135"/>
              <w:ind w:left="1079" w:right="1067"/>
              <w:rPr>
                <w:rFonts w:hint="default" w:ascii="Times New Roman" w:hAnsi="Times New Roman" w:eastAsia="宋体" w:cs="Times New Roman"/>
                <w:sz w:val="21"/>
              </w:rPr>
            </w:pPr>
            <w:r>
              <w:rPr>
                <w:rFonts w:hint="default" w:ascii="Times New Roman" w:hAnsi="Times New Roman" w:eastAsia="宋体" w:cs="Times New Roman"/>
                <w:sz w:val="21"/>
              </w:rPr>
              <w:t>k＞-20% □</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4" w:hRule="atLeast"/>
          <w:jc w:val="center"/>
        </w:trPr>
        <w:tc>
          <w:tcPr>
            <w:tcW w:w="1163" w:type="dxa"/>
            <w:vMerge w:val="restart"/>
          </w:tcPr>
          <w:p>
            <w:pPr>
              <w:pStyle w:val="33"/>
              <w:spacing w:before="147" w:line="242" w:lineRule="auto"/>
              <w:ind w:left="208" w:right="196"/>
              <w:jc w:val="left"/>
              <w:rPr>
                <w:rFonts w:hint="default" w:ascii="Times New Roman" w:hAnsi="Times New Roman" w:eastAsia="宋体" w:cs="Times New Roman"/>
                <w:sz w:val="21"/>
              </w:rPr>
            </w:pPr>
            <w:r>
              <w:rPr>
                <w:rFonts w:hint="default" w:ascii="Times New Roman" w:hAnsi="Times New Roman" w:eastAsia="宋体" w:cs="Times New Roman"/>
                <w:sz w:val="21"/>
              </w:rPr>
              <w:t>环境监测计划</w:t>
            </w:r>
          </w:p>
        </w:tc>
        <w:tc>
          <w:tcPr>
            <w:tcW w:w="2279" w:type="dxa"/>
          </w:tcPr>
          <w:p>
            <w:pPr>
              <w:pStyle w:val="33"/>
              <w:spacing w:before="135"/>
              <w:ind w:left="163" w:right="154"/>
              <w:rPr>
                <w:rFonts w:hint="default" w:ascii="Times New Roman" w:hAnsi="Times New Roman" w:eastAsia="宋体" w:cs="Times New Roman"/>
                <w:sz w:val="21"/>
              </w:rPr>
            </w:pPr>
            <w:r>
              <w:rPr>
                <w:rFonts w:hint="default" w:ascii="Times New Roman" w:hAnsi="Times New Roman" w:eastAsia="宋体" w:cs="Times New Roman"/>
                <w:sz w:val="21"/>
              </w:rPr>
              <w:t>污染源监测</w:t>
            </w:r>
          </w:p>
        </w:tc>
        <w:tc>
          <w:tcPr>
            <w:tcW w:w="2756" w:type="dxa"/>
            <w:gridSpan w:val="9"/>
          </w:tcPr>
          <w:p>
            <w:pPr>
              <w:pStyle w:val="33"/>
              <w:spacing w:line="271" w:lineRule="exact"/>
              <w:ind w:left="124"/>
              <w:rPr>
                <w:rFonts w:hint="default" w:ascii="Times New Roman" w:hAnsi="Times New Roman" w:eastAsia="宋体" w:cs="Times New Roman"/>
                <w:sz w:val="21"/>
              </w:rPr>
            </w:pPr>
            <w:r>
              <w:rPr>
                <w:rFonts w:hint="default" w:ascii="Times New Roman" w:hAnsi="Times New Roman" w:eastAsia="宋体" w:cs="Times New Roman"/>
                <w:spacing w:val="-1"/>
                <w:w w:val="95"/>
                <w:position w:val="2"/>
                <w:sz w:val="21"/>
              </w:rPr>
              <w:t>监测因子：</w:t>
            </w:r>
            <w:r>
              <w:rPr>
                <w:rFonts w:hint="default" w:ascii="Times New Roman" w:hAnsi="Times New Roman" w:eastAsia="宋体" w:cs="Times New Roman"/>
                <w:w w:val="95"/>
                <w:position w:val="2"/>
                <w:sz w:val="21"/>
              </w:rPr>
              <w:t>（TSP</w:t>
            </w:r>
            <w:r>
              <w:rPr>
                <w:rFonts w:hint="default" w:ascii="Times New Roman" w:hAnsi="Times New Roman" w:eastAsia="宋体" w:cs="Times New Roman"/>
                <w:spacing w:val="-5"/>
                <w:w w:val="95"/>
                <w:position w:val="2"/>
                <w:sz w:val="21"/>
              </w:rPr>
              <w:t>、</w:t>
            </w:r>
            <w:r>
              <w:rPr>
                <w:rFonts w:hint="default" w:ascii="Times New Roman" w:hAnsi="Times New Roman" w:eastAsia="宋体" w:cs="Times New Roman"/>
                <w:w w:val="95"/>
                <w:position w:val="2"/>
                <w:sz w:val="21"/>
              </w:rPr>
              <w:t>SO</w:t>
            </w:r>
            <w:r>
              <w:rPr>
                <w:rFonts w:hint="default" w:ascii="Times New Roman" w:hAnsi="Times New Roman" w:eastAsia="宋体" w:cs="Times New Roman"/>
                <w:w w:val="95"/>
                <w:position w:val="2"/>
                <w:sz w:val="21"/>
                <w:vertAlign w:val="subscript"/>
              </w:rPr>
              <w:t>2</w:t>
            </w:r>
            <w:r>
              <w:rPr>
                <w:rFonts w:hint="default" w:ascii="Times New Roman" w:hAnsi="Times New Roman" w:eastAsia="宋体" w:cs="Times New Roman"/>
                <w:w w:val="95"/>
                <w:position w:val="2"/>
                <w:sz w:val="21"/>
                <w:vertAlign w:val="baseline"/>
              </w:rPr>
              <w:t>、</w:t>
            </w:r>
          </w:p>
          <w:p>
            <w:pPr>
              <w:pStyle w:val="33"/>
              <w:tabs>
                <w:tab w:val="left" w:pos="1756"/>
              </w:tabs>
              <w:spacing w:line="253" w:lineRule="exact"/>
              <w:ind w:left="12"/>
              <w:rPr>
                <w:rFonts w:hint="default" w:ascii="Times New Roman" w:hAnsi="Times New Roman" w:eastAsia="宋体" w:cs="Times New Roman"/>
                <w:sz w:val="21"/>
              </w:rPr>
            </w:pPr>
            <w:r>
              <w:rPr>
                <w:rFonts w:hint="default" w:ascii="Times New Roman" w:hAnsi="Times New Roman" w:eastAsia="宋体" w:cs="Times New Roman"/>
                <w:position w:val="2"/>
                <w:sz w:val="21"/>
              </w:rPr>
              <w:t>NOx、NH</w:t>
            </w:r>
            <w:r>
              <w:rPr>
                <w:rFonts w:hint="default" w:ascii="Times New Roman" w:hAnsi="Times New Roman" w:eastAsia="宋体" w:cs="Times New Roman"/>
                <w:position w:val="2"/>
                <w:sz w:val="21"/>
                <w:vertAlign w:val="subscript"/>
              </w:rPr>
              <w:t>3</w:t>
            </w:r>
            <w:r>
              <w:rPr>
                <w:rFonts w:hint="default" w:ascii="Times New Roman" w:hAnsi="Times New Roman" w:eastAsia="宋体" w:cs="Times New Roman"/>
                <w:position w:val="2"/>
                <w:sz w:val="21"/>
                <w:vertAlign w:val="baseline"/>
              </w:rPr>
              <w:t>、H</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S</w:t>
            </w:r>
            <w:r>
              <w:rPr>
                <w:rFonts w:hint="default" w:ascii="Times New Roman" w:hAnsi="Times New Roman" w:eastAsia="宋体" w:cs="Times New Roman"/>
                <w:position w:val="2"/>
                <w:sz w:val="21"/>
                <w:vertAlign w:val="baseline"/>
              </w:rPr>
              <w:tab/>
            </w:r>
            <w:r>
              <w:rPr>
                <w:rFonts w:hint="default" w:ascii="Times New Roman" w:hAnsi="Times New Roman" w:eastAsia="宋体" w:cs="Times New Roman"/>
                <w:position w:val="2"/>
                <w:sz w:val="21"/>
                <w:vertAlign w:val="baseline"/>
              </w:rPr>
              <w:t>）</w:t>
            </w:r>
          </w:p>
        </w:tc>
        <w:tc>
          <w:tcPr>
            <w:tcW w:w="2262" w:type="dxa"/>
            <w:gridSpan w:val="9"/>
          </w:tcPr>
          <w:p>
            <w:pPr>
              <w:pStyle w:val="33"/>
              <w:ind w:left="134"/>
              <w:jc w:val="left"/>
              <w:rPr>
                <w:rFonts w:hint="default" w:ascii="Times New Roman" w:hAnsi="Times New Roman" w:eastAsia="宋体" w:cs="Times New Roman"/>
                <w:sz w:val="21"/>
              </w:rPr>
            </w:pPr>
            <w:r>
              <w:rPr>
                <w:rFonts w:hint="default" w:ascii="Times New Roman" w:hAnsi="Times New Roman" w:eastAsia="宋体" w:cs="Times New Roman"/>
                <w:spacing w:val="-1"/>
                <w:sz w:val="21"/>
              </w:rPr>
              <w:t xml:space="preserve">有组织废气监测 </w:t>
            </w:r>
            <w:r>
              <w:rPr>
                <w:rFonts w:hint="default" w:ascii="Times New Roman" w:hAnsi="Times New Roman" w:eastAsia="宋体" w:cs="Times New Roman"/>
                <w:sz w:val="21"/>
              </w:rPr>
              <w:t></w:t>
            </w:r>
          </w:p>
          <w:p>
            <w:pPr>
              <w:pStyle w:val="33"/>
              <w:spacing w:before="2" w:line="252" w:lineRule="exact"/>
              <w:ind w:left="134"/>
              <w:jc w:val="left"/>
              <w:rPr>
                <w:rFonts w:hint="default" w:ascii="Times New Roman" w:hAnsi="Times New Roman" w:eastAsia="宋体" w:cs="Times New Roman"/>
                <w:sz w:val="21"/>
              </w:rPr>
            </w:pPr>
            <w:r>
              <w:rPr>
                <w:rFonts w:hint="default" w:ascii="Times New Roman" w:hAnsi="Times New Roman" w:eastAsia="宋体" w:cs="Times New Roman"/>
                <w:spacing w:val="-1"/>
                <w:sz w:val="21"/>
              </w:rPr>
              <w:t xml:space="preserve">无组织废气监测 </w:t>
            </w:r>
            <w:r>
              <w:rPr>
                <w:rFonts w:hint="default" w:ascii="Times New Roman" w:hAnsi="Times New Roman" w:eastAsia="宋体" w:cs="Times New Roman"/>
                <w:sz w:val="21"/>
              </w:rPr>
              <w:t></w:t>
            </w:r>
          </w:p>
        </w:tc>
        <w:tc>
          <w:tcPr>
            <w:tcW w:w="1599" w:type="dxa"/>
            <w:gridSpan w:val="4"/>
          </w:tcPr>
          <w:p>
            <w:pPr>
              <w:pStyle w:val="33"/>
              <w:spacing w:before="135"/>
              <w:ind w:left="338"/>
              <w:jc w:val="left"/>
              <w:rPr>
                <w:rFonts w:hint="default" w:ascii="Times New Roman" w:hAnsi="Times New Roman" w:eastAsia="宋体" w:cs="Times New Roman"/>
                <w:sz w:val="21"/>
              </w:rPr>
            </w:pPr>
            <w:r>
              <w:rPr>
                <w:rFonts w:hint="default" w:ascii="Times New Roman" w:hAnsi="Times New Roman" w:eastAsia="宋体" w:cs="Times New Roman"/>
                <w:sz w:val="21"/>
              </w:rPr>
              <w:t>无监测□</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jc w:val="center"/>
        </w:trPr>
        <w:tc>
          <w:tcPr>
            <w:tcW w:w="1163" w:type="dxa"/>
            <w:vMerge w:val="continue"/>
            <w:tcBorders>
              <w:top w:val="nil"/>
            </w:tcBorders>
          </w:tcPr>
          <w:p>
            <w:pPr>
              <w:rPr>
                <w:rFonts w:hint="default" w:ascii="Times New Roman" w:hAnsi="Times New Roman" w:eastAsia="宋体" w:cs="Times New Roman"/>
                <w:sz w:val="2"/>
                <w:szCs w:val="2"/>
              </w:rPr>
            </w:pPr>
          </w:p>
        </w:tc>
        <w:tc>
          <w:tcPr>
            <w:tcW w:w="2279" w:type="dxa"/>
          </w:tcPr>
          <w:p>
            <w:pPr>
              <w:pStyle w:val="33"/>
              <w:spacing w:before="6" w:line="257" w:lineRule="exact"/>
              <w:ind w:left="160" w:right="154"/>
              <w:rPr>
                <w:rFonts w:hint="default" w:ascii="Times New Roman" w:hAnsi="Times New Roman" w:eastAsia="宋体" w:cs="Times New Roman"/>
                <w:sz w:val="21"/>
              </w:rPr>
            </w:pPr>
            <w:r>
              <w:rPr>
                <w:rFonts w:hint="default" w:ascii="Times New Roman" w:hAnsi="Times New Roman" w:eastAsia="宋体" w:cs="Times New Roman"/>
                <w:sz w:val="21"/>
              </w:rPr>
              <w:t>环境质量监测</w:t>
            </w:r>
          </w:p>
        </w:tc>
        <w:tc>
          <w:tcPr>
            <w:tcW w:w="2756" w:type="dxa"/>
            <w:gridSpan w:val="9"/>
          </w:tcPr>
          <w:p>
            <w:pPr>
              <w:pStyle w:val="33"/>
              <w:spacing w:before="6" w:line="257" w:lineRule="exact"/>
              <w:ind w:left="450"/>
              <w:jc w:val="left"/>
              <w:rPr>
                <w:rFonts w:hint="default" w:ascii="Times New Roman" w:hAnsi="Times New Roman" w:eastAsia="宋体" w:cs="Times New Roman"/>
                <w:sz w:val="21"/>
              </w:rPr>
            </w:pPr>
            <w:r>
              <w:rPr>
                <w:rFonts w:hint="default" w:ascii="Times New Roman" w:hAnsi="Times New Roman" w:eastAsia="宋体" w:cs="Times New Roman"/>
                <w:sz w:val="21"/>
              </w:rPr>
              <w:t>监测因子：（ ）</w:t>
            </w:r>
          </w:p>
        </w:tc>
        <w:tc>
          <w:tcPr>
            <w:tcW w:w="2262" w:type="dxa"/>
            <w:gridSpan w:val="9"/>
          </w:tcPr>
          <w:p>
            <w:pPr>
              <w:pStyle w:val="33"/>
              <w:spacing w:before="6" w:line="257" w:lineRule="exact"/>
              <w:ind w:left="122"/>
              <w:jc w:val="left"/>
              <w:rPr>
                <w:rFonts w:hint="default" w:ascii="Times New Roman" w:hAnsi="Times New Roman" w:eastAsia="宋体" w:cs="Times New Roman"/>
                <w:sz w:val="21"/>
              </w:rPr>
            </w:pPr>
            <w:r>
              <w:rPr>
                <w:rFonts w:hint="default" w:ascii="Times New Roman" w:hAnsi="Times New Roman" w:eastAsia="宋体" w:cs="Times New Roman"/>
                <w:sz w:val="21"/>
              </w:rPr>
              <w:t>监测点位数：（ ）</w:t>
            </w:r>
          </w:p>
        </w:tc>
        <w:tc>
          <w:tcPr>
            <w:tcW w:w="1599" w:type="dxa"/>
            <w:gridSpan w:val="4"/>
          </w:tcPr>
          <w:p>
            <w:pPr>
              <w:pStyle w:val="33"/>
              <w:spacing w:before="6" w:line="257" w:lineRule="exact"/>
              <w:ind w:left="256"/>
              <w:jc w:val="left"/>
              <w:rPr>
                <w:rFonts w:hint="default" w:ascii="Times New Roman" w:hAnsi="Times New Roman" w:eastAsia="宋体" w:cs="Times New Roman"/>
                <w:sz w:val="21"/>
              </w:rPr>
            </w:pPr>
            <w:r>
              <w:rPr>
                <w:rFonts w:hint="default" w:ascii="Times New Roman" w:hAnsi="Times New Roman" w:eastAsia="宋体" w:cs="Times New Roman"/>
                <w:sz w:val="21"/>
              </w:rPr>
              <w:t>无监测 </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jc w:val="center"/>
        </w:trPr>
        <w:tc>
          <w:tcPr>
            <w:tcW w:w="1163" w:type="dxa"/>
            <w:vMerge w:val="restart"/>
          </w:tcPr>
          <w:p>
            <w:pPr>
              <w:pStyle w:val="33"/>
              <w:jc w:val="left"/>
              <w:rPr>
                <w:rFonts w:hint="default" w:ascii="Times New Roman" w:hAnsi="Times New Roman" w:eastAsia="宋体" w:cs="Times New Roman"/>
                <w:b/>
                <w:sz w:val="20"/>
              </w:rPr>
            </w:pPr>
          </w:p>
          <w:p>
            <w:pPr>
              <w:pStyle w:val="33"/>
              <w:spacing w:before="157" w:line="244" w:lineRule="auto"/>
              <w:ind w:left="417" w:right="196" w:hanging="209"/>
              <w:jc w:val="left"/>
              <w:rPr>
                <w:rFonts w:hint="default" w:ascii="Times New Roman" w:hAnsi="Times New Roman" w:eastAsia="宋体" w:cs="Times New Roman"/>
                <w:sz w:val="21"/>
              </w:rPr>
            </w:pPr>
            <w:r>
              <w:rPr>
                <w:rFonts w:hint="default" w:ascii="Times New Roman" w:hAnsi="Times New Roman" w:eastAsia="宋体" w:cs="Times New Roman"/>
                <w:sz w:val="21"/>
              </w:rPr>
              <w:t>评价结论</w:t>
            </w:r>
          </w:p>
        </w:tc>
        <w:tc>
          <w:tcPr>
            <w:tcW w:w="2279" w:type="dxa"/>
          </w:tcPr>
          <w:p>
            <w:pPr>
              <w:pStyle w:val="33"/>
              <w:spacing w:before="5" w:line="257" w:lineRule="exact"/>
              <w:ind w:left="163" w:right="154"/>
              <w:rPr>
                <w:rFonts w:hint="default" w:ascii="Times New Roman" w:hAnsi="Times New Roman" w:eastAsia="宋体" w:cs="Times New Roman"/>
                <w:sz w:val="21"/>
              </w:rPr>
            </w:pPr>
            <w:r>
              <w:rPr>
                <w:rFonts w:hint="default" w:ascii="Times New Roman" w:hAnsi="Times New Roman" w:eastAsia="宋体" w:cs="Times New Roman"/>
                <w:sz w:val="21"/>
              </w:rPr>
              <w:t>环境影响</w:t>
            </w:r>
          </w:p>
        </w:tc>
        <w:tc>
          <w:tcPr>
            <w:tcW w:w="6617" w:type="dxa"/>
            <w:gridSpan w:val="22"/>
          </w:tcPr>
          <w:p>
            <w:pPr>
              <w:pStyle w:val="33"/>
              <w:tabs>
                <w:tab w:val="left" w:pos="3265"/>
              </w:tabs>
              <w:spacing w:before="5" w:line="257" w:lineRule="exact"/>
              <w:ind w:left="1398"/>
              <w:jc w:val="left"/>
              <w:rPr>
                <w:rFonts w:hint="default" w:ascii="Times New Roman" w:hAnsi="Times New Roman" w:eastAsia="宋体" w:cs="Times New Roman"/>
                <w:sz w:val="21"/>
              </w:rPr>
            </w:pPr>
            <w:r>
              <w:rPr>
                <w:rFonts w:hint="default" w:ascii="Times New Roman" w:hAnsi="Times New Roman" w:eastAsia="宋体" w:cs="Times New Roman"/>
                <w:sz w:val="21"/>
              </w:rPr>
              <w:t>可以接受</w:t>
            </w:r>
            <w:r>
              <w:rPr>
                <w:rFonts w:hint="default" w:ascii="Times New Roman" w:hAnsi="Times New Roman" w:eastAsia="宋体" w:cs="Times New Roman"/>
                <w:spacing w:val="-1"/>
                <w:sz w:val="21"/>
              </w:rPr>
              <w:t xml:space="preserve"> </w:t>
            </w:r>
            <w:r>
              <w:rPr>
                <w:rFonts w:hint="default" w:ascii="Times New Roman" w:hAnsi="Times New Roman" w:eastAsia="宋体" w:cs="Times New Roman"/>
                <w:sz w:val="21"/>
              </w:rPr>
              <w:t></w:t>
            </w:r>
            <w:r>
              <w:rPr>
                <w:rFonts w:hint="default" w:ascii="Times New Roman" w:hAnsi="Times New Roman" w:eastAsia="宋体" w:cs="Times New Roman"/>
                <w:sz w:val="21"/>
              </w:rPr>
              <w:tab/>
            </w:r>
            <w:r>
              <w:rPr>
                <w:rFonts w:hint="default" w:ascii="Times New Roman" w:hAnsi="Times New Roman" w:eastAsia="宋体" w:cs="Times New Roman"/>
                <w:sz w:val="21"/>
              </w:rPr>
              <w:t>不可以接受 □</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jc w:val="center"/>
        </w:trPr>
        <w:tc>
          <w:tcPr>
            <w:tcW w:w="1163" w:type="dxa"/>
            <w:vMerge w:val="continue"/>
            <w:tcBorders>
              <w:top w:val="nil"/>
            </w:tcBorders>
          </w:tcPr>
          <w:p>
            <w:pPr>
              <w:rPr>
                <w:rFonts w:hint="default" w:ascii="Times New Roman" w:hAnsi="Times New Roman" w:eastAsia="宋体" w:cs="Times New Roman"/>
                <w:sz w:val="2"/>
                <w:szCs w:val="2"/>
              </w:rPr>
            </w:pPr>
          </w:p>
        </w:tc>
        <w:tc>
          <w:tcPr>
            <w:tcW w:w="2279" w:type="dxa"/>
          </w:tcPr>
          <w:p>
            <w:pPr>
              <w:pStyle w:val="33"/>
              <w:spacing w:before="5" w:line="258" w:lineRule="exact"/>
              <w:ind w:left="163" w:right="154"/>
              <w:rPr>
                <w:rFonts w:hint="default" w:ascii="Times New Roman" w:hAnsi="Times New Roman" w:eastAsia="宋体" w:cs="Times New Roman"/>
                <w:sz w:val="21"/>
              </w:rPr>
            </w:pPr>
            <w:r>
              <w:rPr>
                <w:rFonts w:hint="default" w:ascii="Times New Roman" w:hAnsi="Times New Roman" w:eastAsia="宋体" w:cs="Times New Roman"/>
                <w:sz w:val="21"/>
              </w:rPr>
              <w:t>大气环境防护距离</w:t>
            </w:r>
          </w:p>
        </w:tc>
        <w:tc>
          <w:tcPr>
            <w:tcW w:w="6617" w:type="dxa"/>
            <w:gridSpan w:val="22"/>
          </w:tcPr>
          <w:p>
            <w:pPr>
              <w:pStyle w:val="33"/>
              <w:spacing w:before="5" w:line="258" w:lineRule="exact"/>
              <w:ind w:left="1789"/>
              <w:jc w:val="left"/>
              <w:rPr>
                <w:rFonts w:hint="default" w:ascii="Times New Roman" w:hAnsi="Times New Roman" w:eastAsia="宋体" w:cs="Times New Roman"/>
                <w:sz w:val="21"/>
              </w:rPr>
            </w:pPr>
            <w:r>
              <w:rPr>
                <w:rFonts w:hint="default" w:ascii="Times New Roman" w:hAnsi="Times New Roman" w:eastAsia="宋体" w:cs="Times New Roman"/>
                <w:sz w:val="21"/>
              </w:rPr>
              <w:t>距（ ）厂界最远 （ ）m</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86" w:hRule="atLeast"/>
          <w:jc w:val="center"/>
        </w:trPr>
        <w:tc>
          <w:tcPr>
            <w:tcW w:w="1163" w:type="dxa"/>
            <w:vMerge w:val="continue"/>
            <w:tcBorders>
              <w:top w:val="nil"/>
            </w:tcBorders>
          </w:tcPr>
          <w:p>
            <w:pPr>
              <w:rPr>
                <w:rFonts w:hint="default" w:ascii="Times New Roman" w:hAnsi="Times New Roman" w:eastAsia="宋体" w:cs="Times New Roman"/>
                <w:sz w:val="2"/>
                <w:szCs w:val="2"/>
              </w:rPr>
            </w:pPr>
          </w:p>
        </w:tc>
        <w:tc>
          <w:tcPr>
            <w:tcW w:w="2279" w:type="dxa"/>
          </w:tcPr>
          <w:p>
            <w:pPr>
              <w:pStyle w:val="33"/>
              <w:jc w:val="left"/>
              <w:rPr>
                <w:rFonts w:hint="default" w:ascii="Times New Roman" w:hAnsi="Times New Roman" w:eastAsia="宋体" w:cs="Times New Roman"/>
                <w:b/>
                <w:sz w:val="20"/>
              </w:rPr>
            </w:pPr>
          </w:p>
          <w:p>
            <w:pPr>
              <w:pStyle w:val="33"/>
              <w:spacing w:before="1"/>
              <w:ind w:left="160" w:right="154"/>
              <w:rPr>
                <w:rFonts w:hint="default" w:ascii="Times New Roman" w:hAnsi="Times New Roman" w:eastAsia="宋体" w:cs="Times New Roman"/>
                <w:sz w:val="21"/>
              </w:rPr>
            </w:pPr>
            <w:r>
              <w:rPr>
                <w:rFonts w:hint="default" w:ascii="Times New Roman" w:hAnsi="Times New Roman" w:eastAsia="宋体" w:cs="Times New Roman"/>
                <w:sz w:val="21"/>
              </w:rPr>
              <w:t>污染源年排放量</w:t>
            </w:r>
          </w:p>
        </w:tc>
        <w:tc>
          <w:tcPr>
            <w:tcW w:w="1512" w:type="dxa"/>
            <w:gridSpan w:val="4"/>
          </w:tcPr>
          <w:p>
            <w:pPr>
              <w:pStyle w:val="33"/>
              <w:spacing w:before="133" w:line="253" w:lineRule="exact"/>
              <w:ind w:left="54" w:right="46"/>
              <w:rPr>
                <w:rFonts w:hint="default" w:ascii="Times New Roman" w:hAnsi="Times New Roman" w:eastAsia="宋体" w:cs="Times New Roman"/>
                <w:sz w:val="21"/>
              </w:rPr>
            </w:pPr>
            <w:r>
              <w:rPr>
                <w:rFonts w:hint="default" w:ascii="Times New Roman" w:hAnsi="Times New Roman" w:eastAsia="宋体" w:cs="Times New Roman"/>
                <w:position w:val="2"/>
                <w:sz w:val="21"/>
              </w:rPr>
              <w:t>SO</w:t>
            </w:r>
            <w:r>
              <w:rPr>
                <w:rFonts w:hint="default" w:ascii="Times New Roman" w:hAnsi="Times New Roman" w:eastAsia="宋体" w:cs="Times New Roman"/>
                <w:position w:val="2"/>
                <w:sz w:val="21"/>
                <w:vertAlign w:val="subscript"/>
              </w:rPr>
              <w:t>2</w:t>
            </w:r>
            <w:r>
              <w:rPr>
                <w:rFonts w:hint="default" w:ascii="Times New Roman" w:hAnsi="Times New Roman" w:eastAsia="宋体" w:cs="Times New Roman"/>
                <w:position w:val="2"/>
                <w:sz w:val="21"/>
                <w:vertAlign w:val="baseline"/>
              </w:rPr>
              <w:t>:</w:t>
            </w:r>
          </w:p>
          <w:p>
            <w:pPr>
              <w:pStyle w:val="33"/>
              <w:spacing w:line="260" w:lineRule="exact"/>
              <w:ind w:left="55" w:right="46"/>
              <w:rPr>
                <w:rFonts w:hint="default" w:ascii="Times New Roman" w:hAnsi="Times New Roman" w:eastAsia="宋体" w:cs="Times New Roman"/>
                <w:sz w:val="21"/>
              </w:rPr>
            </w:pPr>
            <w:r>
              <w:rPr>
                <w:rFonts w:hint="default" w:ascii="Times New Roman" w:hAnsi="Times New Roman" w:eastAsia="宋体" w:cs="Times New Roman"/>
                <w:sz w:val="21"/>
              </w:rPr>
              <w:t>（</w:t>
            </w:r>
            <w:r>
              <w:rPr>
                <w:rFonts w:hint="default" w:ascii="Times New Roman" w:hAnsi="Times New Roman" w:eastAsia="宋体" w:cs="Times New Roman"/>
                <w:color w:val="000000"/>
                <w:kern w:val="0"/>
                <w:sz w:val="21"/>
                <w:szCs w:val="21"/>
                <w:lang w:val="en-US" w:eastAsia="zh-CN" w:bidi="ar"/>
              </w:rPr>
              <w:t>0.000132</w:t>
            </w:r>
            <w:r>
              <w:rPr>
                <w:rFonts w:hint="default" w:ascii="Times New Roman" w:hAnsi="Times New Roman" w:eastAsia="宋体" w:cs="Times New Roman"/>
                <w:sz w:val="21"/>
              </w:rPr>
              <w:t xml:space="preserve"> ）t/a</w:t>
            </w:r>
          </w:p>
        </w:tc>
        <w:tc>
          <w:tcPr>
            <w:tcW w:w="1904" w:type="dxa"/>
            <w:gridSpan w:val="8"/>
          </w:tcPr>
          <w:p>
            <w:pPr>
              <w:pStyle w:val="33"/>
              <w:spacing w:before="137"/>
              <w:ind w:left="114" w:right="31"/>
              <w:rPr>
                <w:rFonts w:hint="default" w:ascii="Times New Roman" w:hAnsi="Times New Roman" w:eastAsia="宋体" w:cs="Times New Roman"/>
                <w:sz w:val="21"/>
              </w:rPr>
            </w:pPr>
            <w:r>
              <w:rPr>
                <w:rFonts w:hint="default" w:ascii="Times New Roman" w:hAnsi="Times New Roman" w:eastAsia="宋体" w:cs="Times New Roman"/>
                <w:sz w:val="21"/>
              </w:rPr>
              <w:t>NOx:（</w:t>
            </w:r>
            <w:r>
              <w:rPr>
                <w:rFonts w:hint="eastAsia" w:ascii="Times New Roman" w:hAnsi="Times New Roman" w:cs="Times New Roman"/>
                <w:sz w:val="21"/>
                <w:lang w:val="en-US" w:eastAsia="zh-CN"/>
              </w:rPr>
              <w:t>0.01689</w:t>
            </w:r>
            <w:r>
              <w:rPr>
                <w:rFonts w:hint="default" w:ascii="Times New Roman" w:hAnsi="Times New Roman" w:eastAsia="宋体" w:cs="Times New Roman"/>
                <w:sz w:val="21"/>
              </w:rPr>
              <w:t>）</w:t>
            </w:r>
          </w:p>
          <w:p>
            <w:pPr>
              <w:pStyle w:val="33"/>
              <w:spacing w:before="2"/>
              <w:ind w:left="36" w:right="31"/>
              <w:rPr>
                <w:rFonts w:hint="default" w:ascii="Times New Roman" w:hAnsi="Times New Roman" w:eastAsia="宋体" w:cs="Times New Roman"/>
                <w:sz w:val="21"/>
              </w:rPr>
            </w:pPr>
            <w:r>
              <w:rPr>
                <w:rFonts w:hint="default" w:ascii="Times New Roman" w:hAnsi="Times New Roman" w:eastAsia="宋体" w:cs="Times New Roman"/>
                <w:sz w:val="21"/>
              </w:rPr>
              <w:t>t/a</w:t>
            </w:r>
          </w:p>
        </w:tc>
        <w:tc>
          <w:tcPr>
            <w:tcW w:w="1406" w:type="dxa"/>
            <w:gridSpan w:val="5"/>
          </w:tcPr>
          <w:p>
            <w:pPr>
              <w:pStyle w:val="33"/>
              <w:ind w:left="111" w:right="102"/>
              <w:rPr>
                <w:rFonts w:hint="default" w:ascii="Times New Roman" w:hAnsi="Times New Roman" w:eastAsia="宋体" w:cs="Times New Roman"/>
                <w:sz w:val="21"/>
              </w:rPr>
            </w:pPr>
            <w:r>
              <w:rPr>
                <w:rFonts w:hint="default" w:ascii="Times New Roman" w:hAnsi="Times New Roman" w:eastAsia="宋体" w:cs="Times New Roman"/>
                <w:sz w:val="21"/>
              </w:rPr>
              <w:t>颗粒物 :</w:t>
            </w:r>
          </w:p>
          <w:p>
            <w:pPr>
              <w:pStyle w:val="33"/>
              <w:spacing w:before="5"/>
              <w:ind w:left="111" w:right="105"/>
              <w:rPr>
                <w:rFonts w:hint="default" w:ascii="Times New Roman" w:hAnsi="Times New Roman" w:eastAsia="宋体" w:cs="Times New Roman"/>
                <w:sz w:val="21"/>
              </w:rPr>
            </w:pPr>
            <w:r>
              <w:rPr>
                <w:rFonts w:hint="default" w:ascii="Times New Roman" w:hAnsi="Times New Roman" w:eastAsia="宋体" w:cs="Times New Roman"/>
                <w:sz w:val="21"/>
              </w:rPr>
              <w:t>（</w:t>
            </w:r>
            <w:r>
              <w:rPr>
                <w:rFonts w:hint="eastAsia" w:ascii="Times New Roman" w:hAnsi="Times New Roman" w:cs="Times New Roman"/>
                <w:sz w:val="21"/>
                <w:lang w:val="en-US" w:eastAsia="zh-CN"/>
              </w:rPr>
              <w:t>0.0267</w:t>
            </w:r>
            <w:r>
              <w:rPr>
                <w:rFonts w:hint="default" w:ascii="Times New Roman" w:hAnsi="Times New Roman" w:eastAsia="宋体" w:cs="Times New Roman"/>
                <w:sz w:val="21"/>
              </w:rPr>
              <w:t>）</w:t>
            </w:r>
          </w:p>
          <w:p>
            <w:pPr>
              <w:pStyle w:val="33"/>
              <w:spacing w:before="1" w:line="221" w:lineRule="exact"/>
              <w:ind w:left="110" w:right="105"/>
              <w:rPr>
                <w:rFonts w:hint="default" w:ascii="Times New Roman" w:hAnsi="Times New Roman" w:eastAsia="宋体" w:cs="Times New Roman"/>
                <w:sz w:val="21"/>
              </w:rPr>
            </w:pPr>
            <w:r>
              <w:rPr>
                <w:rFonts w:hint="default" w:ascii="Times New Roman" w:hAnsi="Times New Roman" w:eastAsia="宋体" w:cs="Times New Roman"/>
                <w:sz w:val="21"/>
              </w:rPr>
              <w:t>t/a</w:t>
            </w:r>
          </w:p>
        </w:tc>
        <w:tc>
          <w:tcPr>
            <w:tcW w:w="1795" w:type="dxa"/>
            <w:gridSpan w:val="5"/>
          </w:tcPr>
          <w:p>
            <w:pPr>
              <w:pStyle w:val="33"/>
              <w:jc w:val="left"/>
              <w:rPr>
                <w:rFonts w:hint="default" w:ascii="Times New Roman" w:hAnsi="Times New Roman" w:eastAsia="宋体" w:cs="Times New Roman"/>
                <w:b/>
                <w:sz w:val="20"/>
              </w:rPr>
            </w:pPr>
          </w:p>
          <w:p>
            <w:pPr>
              <w:pStyle w:val="33"/>
              <w:spacing w:before="1"/>
              <w:ind w:left="147"/>
              <w:jc w:val="left"/>
              <w:rPr>
                <w:rFonts w:hint="default" w:ascii="Times New Roman" w:hAnsi="Times New Roman" w:eastAsia="宋体" w:cs="Times New Roman"/>
                <w:sz w:val="21"/>
              </w:rPr>
            </w:pPr>
            <w:r>
              <w:rPr>
                <w:rFonts w:hint="default" w:ascii="Times New Roman" w:hAnsi="Times New Roman" w:eastAsia="宋体" w:cs="Times New Roman"/>
                <w:sz w:val="21"/>
              </w:rPr>
              <w:t>VOCs:（ ）t/a</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jc w:val="center"/>
        </w:trPr>
        <w:tc>
          <w:tcPr>
            <w:tcW w:w="10059" w:type="dxa"/>
            <w:gridSpan w:val="24"/>
          </w:tcPr>
          <w:p>
            <w:pPr>
              <w:pStyle w:val="33"/>
              <w:spacing w:before="6" w:line="257" w:lineRule="exact"/>
              <w:ind w:left="2421"/>
              <w:jc w:val="left"/>
              <w:rPr>
                <w:rFonts w:hint="default" w:ascii="Times New Roman" w:hAnsi="Times New Roman" w:eastAsia="宋体" w:cs="Times New Roman"/>
                <w:sz w:val="21"/>
              </w:rPr>
            </w:pPr>
            <w:r>
              <w:rPr>
                <w:rFonts w:hint="default" w:ascii="Times New Roman" w:hAnsi="Times New Roman" w:eastAsia="宋体" w:cs="Times New Roman"/>
                <w:sz w:val="21"/>
              </w:rPr>
              <w:t>注：“□” 为勾选项 ，填“√” “√” ；“（ ）” 为</w:t>
            </w:r>
          </w:p>
        </w:tc>
      </w:tr>
    </w:tbl>
    <w:p>
      <w:pPr>
        <w:spacing w:after="0" w:line="257" w:lineRule="exact"/>
        <w:jc w:val="left"/>
        <w:rPr>
          <w:rFonts w:hint="default" w:ascii="Times New Roman" w:hAnsi="Times New Roman" w:eastAsia="宋体" w:cs="Times New Roman"/>
          <w:sz w:val="21"/>
        </w:rPr>
        <w:sectPr>
          <w:headerReference r:id="rId29" w:type="default"/>
          <w:footerReference r:id="rId30" w:type="default"/>
          <w:pgSz w:w="11910" w:h="16840"/>
          <w:pgMar w:top="1340" w:right="920" w:bottom="1560" w:left="1020" w:header="746" w:footer="1368" w:gutter="0"/>
          <w:pgBorders>
            <w:top w:val="none" w:sz="0" w:space="0"/>
            <w:left w:val="none" w:sz="0" w:space="0"/>
            <w:bottom w:val="none" w:sz="0" w:space="0"/>
            <w:right w:val="none" w:sz="0" w:space="0"/>
          </w:pgBorders>
          <w:pgNumType w:fmt="decimal"/>
        </w:sectPr>
      </w:pPr>
    </w:p>
    <w:p>
      <w:pPr>
        <w:spacing w:before="77"/>
        <w:ind w:left="3492" w:right="0" w:firstLine="0"/>
        <w:jc w:val="left"/>
        <w:rPr>
          <w:rFonts w:hint="default" w:ascii="Times New Roman" w:hAnsi="Times New Roman" w:eastAsia="宋体" w:cs="Times New Roman"/>
          <w:b/>
          <w:sz w:val="24"/>
        </w:rPr>
      </w:pPr>
      <w:r>
        <w:rPr>
          <w:rFonts w:hint="default" w:ascii="Times New Roman" w:hAnsi="Times New Roman" w:eastAsia="宋体" w:cs="Times New Roman"/>
        </w:rPr>
        <w:pict>
          <v:shape id="_x0000_s2214" o:spid="_x0000_s2214" o:spt="202" type="#_x0000_t202" style="position:absolute;left:0pt;margin-left:70.65pt;margin-top:94.25pt;height:654.7pt;width:454.3pt;mso-position-horizontal-relative:page;mso-position-vertical-relative:page;z-index:3072;mso-width-relative:page;mso-height-relative:page;" filled="f" stroked="f" coordsize="21600,21600">
            <v:path/>
            <v:fill on="f" focussize="0,0"/>
            <v:stroke on="f" joinstyle="miter"/>
            <v:imagedata o:title=""/>
            <o:lock v:ext="edit"/>
            <v:textbox inset="0mm,0mm,0mm,0mm">
              <w:txbxContent>
                <w:tbl>
                  <w:tblPr>
                    <w:tblStyle w:val="23"/>
                    <w:tblW w:w="0" w:type="auto"/>
                    <w:tblInd w:w="5"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563"/>
                    <w:gridCol w:w="1882"/>
                    <w:gridCol w:w="2086"/>
                    <w:gridCol w:w="1319"/>
                    <w:gridCol w:w="1661"/>
                    <w:gridCol w:w="574"/>
                    <w:gridCol w:w="986"/>
                  </w:tblGrid>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2445" w:type="dxa"/>
                        <w:gridSpan w:val="2"/>
                      </w:tcPr>
                      <w:p>
                        <w:pPr>
                          <w:pStyle w:val="33"/>
                          <w:spacing w:before="6" w:line="257" w:lineRule="exact"/>
                          <w:ind w:left="801"/>
                          <w:jc w:val="left"/>
                          <w:rPr>
                            <w:sz w:val="21"/>
                          </w:rPr>
                        </w:pPr>
                        <w:r>
                          <w:rPr>
                            <w:sz w:val="21"/>
                          </w:rPr>
                          <w:t>工作内容</w:t>
                        </w:r>
                      </w:p>
                    </w:tc>
                    <w:tc>
                      <w:tcPr>
                        <w:tcW w:w="6626" w:type="dxa"/>
                        <w:gridSpan w:val="5"/>
                      </w:tcPr>
                      <w:p>
                        <w:pPr>
                          <w:pStyle w:val="33"/>
                          <w:spacing w:before="6" w:line="257" w:lineRule="exact"/>
                          <w:ind w:left="2871" w:right="2864"/>
                          <w:rPr>
                            <w:sz w:val="21"/>
                          </w:rPr>
                        </w:pPr>
                        <w:r>
                          <w:rPr>
                            <w:sz w:val="21"/>
                          </w:rPr>
                          <w:t>自查项目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563" w:type="dxa"/>
                        <w:vMerge w:val="restart"/>
                      </w:tcPr>
                      <w:p>
                        <w:pPr>
                          <w:pStyle w:val="33"/>
                          <w:jc w:val="left"/>
                          <w:rPr>
                            <w:sz w:val="20"/>
                          </w:rPr>
                        </w:pPr>
                      </w:p>
                      <w:p>
                        <w:pPr>
                          <w:pStyle w:val="33"/>
                          <w:jc w:val="left"/>
                          <w:rPr>
                            <w:sz w:val="20"/>
                          </w:rPr>
                        </w:pPr>
                      </w:p>
                      <w:p>
                        <w:pPr>
                          <w:pStyle w:val="33"/>
                          <w:jc w:val="left"/>
                          <w:rPr>
                            <w:sz w:val="20"/>
                          </w:rPr>
                        </w:pPr>
                      </w:p>
                      <w:p>
                        <w:pPr>
                          <w:pStyle w:val="33"/>
                          <w:jc w:val="left"/>
                          <w:rPr>
                            <w:sz w:val="17"/>
                          </w:rPr>
                        </w:pPr>
                      </w:p>
                      <w:p>
                        <w:pPr>
                          <w:pStyle w:val="33"/>
                          <w:spacing w:line="242" w:lineRule="auto"/>
                          <w:ind w:left="175" w:right="166"/>
                          <w:jc w:val="both"/>
                          <w:rPr>
                            <w:sz w:val="21"/>
                          </w:rPr>
                        </w:pPr>
                        <w:r>
                          <w:rPr>
                            <w:sz w:val="21"/>
                          </w:rPr>
                          <w:t>影响识别</w:t>
                        </w:r>
                      </w:p>
                    </w:tc>
                    <w:tc>
                      <w:tcPr>
                        <w:tcW w:w="1882" w:type="dxa"/>
                      </w:tcPr>
                      <w:p>
                        <w:pPr>
                          <w:pStyle w:val="33"/>
                          <w:spacing w:before="5" w:line="257" w:lineRule="exact"/>
                          <w:ind w:left="181" w:right="177"/>
                          <w:rPr>
                            <w:sz w:val="21"/>
                          </w:rPr>
                        </w:pPr>
                        <w:r>
                          <w:rPr>
                            <w:sz w:val="21"/>
                          </w:rPr>
                          <w:t>影响类型</w:t>
                        </w:r>
                      </w:p>
                    </w:tc>
                    <w:tc>
                      <w:tcPr>
                        <w:tcW w:w="6626" w:type="dxa"/>
                        <w:gridSpan w:val="5"/>
                      </w:tcPr>
                      <w:p>
                        <w:pPr>
                          <w:pStyle w:val="33"/>
                          <w:spacing w:before="5" w:line="257" w:lineRule="exact"/>
                          <w:ind w:left="27"/>
                          <w:jc w:val="left"/>
                          <w:rPr>
                            <w:rFonts w:ascii="Times New Roman" w:hAnsi="Times New Roman" w:eastAsia="Times New Roman"/>
                            <w:sz w:val="21"/>
                          </w:rPr>
                        </w:pPr>
                        <w:r>
                          <w:rPr>
                            <w:sz w:val="21"/>
                          </w:rPr>
                          <w:t xml:space="preserve">水污染影响型 </w:t>
                        </w:r>
                        <w:r>
                          <w:rPr>
                            <w:rFonts w:hint="eastAsia" w:ascii="Times New Roman" w:hAnsi="Times New Roman" w:cs="Times New Roman"/>
                            <w:sz w:val="21"/>
                            <w:lang w:eastAsia="zh-CN"/>
                          </w:rPr>
                          <w:t>☑</w:t>
                        </w:r>
                        <w:r>
                          <w:rPr>
                            <w:sz w:val="21"/>
                          </w:rPr>
                          <w:t xml:space="preserve">；水文要素影响型 </w:t>
                        </w:r>
                        <w:r>
                          <w:rPr>
                            <w:rFonts w:ascii="Times New Roman" w:hAnsi="Times New Roman" w:eastAsia="Times New Roman"/>
                            <w:sz w:val="21"/>
                          </w:rPr>
                          <w:t>□</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362" w:hRule="atLeast"/>
                    </w:trPr>
                    <w:tc>
                      <w:tcPr>
                        <w:tcW w:w="563" w:type="dxa"/>
                        <w:vMerge w:val="continue"/>
                        <w:tcBorders>
                          <w:top w:val="nil"/>
                        </w:tcBorders>
                      </w:tcPr>
                      <w:p>
                        <w:pPr>
                          <w:rPr>
                            <w:sz w:val="2"/>
                            <w:szCs w:val="2"/>
                          </w:rPr>
                        </w:pPr>
                      </w:p>
                    </w:tc>
                    <w:tc>
                      <w:tcPr>
                        <w:tcW w:w="1882" w:type="dxa"/>
                      </w:tcPr>
                      <w:p>
                        <w:pPr>
                          <w:pStyle w:val="33"/>
                          <w:jc w:val="left"/>
                          <w:rPr>
                            <w:sz w:val="20"/>
                          </w:rPr>
                        </w:pPr>
                      </w:p>
                      <w:p>
                        <w:pPr>
                          <w:pStyle w:val="33"/>
                          <w:spacing w:before="4"/>
                          <w:jc w:val="left"/>
                          <w:rPr>
                            <w:sz w:val="22"/>
                          </w:rPr>
                        </w:pPr>
                      </w:p>
                      <w:p>
                        <w:pPr>
                          <w:pStyle w:val="33"/>
                          <w:spacing w:before="1"/>
                          <w:ind w:left="184" w:right="177"/>
                          <w:rPr>
                            <w:sz w:val="21"/>
                          </w:rPr>
                        </w:pPr>
                        <w:r>
                          <w:rPr>
                            <w:sz w:val="21"/>
                          </w:rPr>
                          <w:t>水环境保护目标</w:t>
                        </w:r>
                      </w:p>
                    </w:tc>
                    <w:tc>
                      <w:tcPr>
                        <w:tcW w:w="6626" w:type="dxa"/>
                        <w:gridSpan w:val="5"/>
                      </w:tcPr>
                      <w:p>
                        <w:pPr>
                          <w:pStyle w:val="33"/>
                          <w:spacing w:line="242" w:lineRule="auto"/>
                          <w:ind w:left="27" w:right="15"/>
                          <w:jc w:val="left"/>
                          <w:rPr>
                            <w:sz w:val="21"/>
                          </w:rPr>
                        </w:pPr>
                        <w:r>
                          <w:rPr>
                            <w:spacing w:val="-1"/>
                            <w:sz w:val="21"/>
                          </w:rPr>
                          <w:t xml:space="preserve">饮用水水源保护区 </w:t>
                        </w:r>
                        <w:r>
                          <w:rPr>
                            <w:rFonts w:ascii="Times New Roman" w:hAnsi="Times New Roman" w:eastAsia="Times New Roman"/>
                            <w:spacing w:val="-11"/>
                            <w:sz w:val="21"/>
                          </w:rPr>
                          <w:t>□</w:t>
                        </w:r>
                        <w:r>
                          <w:rPr>
                            <w:spacing w:val="-4"/>
                            <w:sz w:val="21"/>
                          </w:rPr>
                          <w:t xml:space="preserve">；饮用水取水口 </w:t>
                        </w:r>
                        <w:r>
                          <w:rPr>
                            <w:rFonts w:ascii="Times New Roman" w:hAnsi="Times New Roman" w:eastAsia="Times New Roman"/>
                            <w:spacing w:val="-10"/>
                            <w:sz w:val="21"/>
                          </w:rPr>
                          <w:t>□</w:t>
                        </w:r>
                        <w:r>
                          <w:rPr>
                            <w:spacing w:val="-4"/>
                            <w:sz w:val="21"/>
                          </w:rPr>
                          <w:t>；涉水的自然保护区</w:t>
                        </w:r>
                        <w:r>
                          <w:rPr>
                            <w:rFonts w:hint="eastAsia" w:ascii="Times New Roman" w:hAnsi="Times New Roman" w:cs="Times New Roman"/>
                            <w:sz w:val="21"/>
                            <w:lang w:eastAsia="zh-CN"/>
                          </w:rPr>
                          <w:t>☑</w:t>
                        </w:r>
                        <w:r>
                          <w:rPr>
                            <w:spacing w:val="-3"/>
                            <w:sz w:val="21"/>
                          </w:rPr>
                          <w:t>；重要湿</w:t>
                        </w:r>
                        <w:r>
                          <w:rPr>
                            <w:spacing w:val="-2"/>
                            <w:sz w:val="21"/>
                          </w:rPr>
                          <w:t xml:space="preserve">地 </w:t>
                        </w:r>
                        <w:r>
                          <w:rPr>
                            <w:rFonts w:ascii="Times New Roman" w:hAnsi="Times New Roman" w:eastAsia="Times New Roman"/>
                            <w:sz w:val="21"/>
                          </w:rPr>
                          <w:t>□</w:t>
                        </w:r>
                        <w:r>
                          <w:rPr>
                            <w:sz w:val="21"/>
                          </w:rPr>
                          <w:t>；</w:t>
                        </w:r>
                      </w:p>
                      <w:p>
                        <w:pPr>
                          <w:pStyle w:val="33"/>
                          <w:spacing w:line="244" w:lineRule="auto"/>
                          <w:ind w:left="27" w:right="17"/>
                          <w:jc w:val="left"/>
                          <w:rPr>
                            <w:rFonts w:ascii="Times New Roman" w:hAnsi="Times New Roman" w:eastAsia="Times New Roman"/>
                            <w:sz w:val="21"/>
                          </w:rPr>
                        </w:pPr>
                        <w:r>
                          <w:rPr>
                            <w:spacing w:val="1"/>
                            <w:sz w:val="21"/>
                          </w:rPr>
                          <w:t xml:space="preserve">重点保护与珍稀水生生物的栖息地 </w:t>
                        </w:r>
                        <w:r>
                          <w:rPr>
                            <w:rFonts w:ascii="Times New Roman" w:hAnsi="Times New Roman" w:eastAsia="Times New Roman"/>
                            <w:sz w:val="21"/>
                          </w:rPr>
                          <w:t>□</w:t>
                        </w:r>
                        <w:r>
                          <w:rPr>
                            <w:spacing w:val="-1"/>
                            <w:sz w:val="21"/>
                          </w:rPr>
                          <w:t>；重要水生生物的自然产卵场及索</w:t>
                        </w:r>
                        <w:r>
                          <w:rPr>
                            <w:spacing w:val="-15"/>
                            <w:w w:val="99"/>
                            <w:sz w:val="21"/>
                          </w:rPr>
                          <w:t>饵场、越冬场和洄游通道、天然渔场等渔业水体</w:t>
                        </w:r>
                        <w:r>
                          <w:rPr>
                            <w:spacing w:val="-15"/>
                            <w:sz w:val="21"/>
                          </w:rPr>
                          <w:t xml:space="preserve"> </w:t>
                        </w:r>
                        <w:r>
                          <w:rPr>
                            <w:rFonts w:ascii="Times New Roman" w:hAnsi="Times New Roman" w:eastAsia="Times New Roman"/>
                            <w:w w:val="99"/>
                            <w:sz w:val="21"/>
                          </w:rPr>
                          <w:t>□</w:t>
                        </w:r>
                        <w:r>
                          <w:rPr>
                            <w:spacing w:val="-13"/>
                            <w:w w:val="99"/>
                            <w:sz w:val="21"/>
                          </w:rPr>
                          <w:t>；涉水的风景名胜区</w:t>
                        </w:r>
                        <w:r>
                          <w:rPr>
                            <w:spacing w:val="-13"/>
                            <w:sz w:val="21"/>
                          </w:rPr>
                          <w:t xml:space="preserve"> </w:t>
                        </w:r>
                        <w:r>
                          <w:rPr>
                            <w:rFonts w:ascii="Times New Roman" w:hAnsi="Times New Roman" w:eastAsia="Times New Roman"/>
                            <w:w w:val="99"/>
                            <w:sz w:val="21"/>
                          </w:rPr>
                          <w:t>□</w:t>
                        </w:r>
                      </w:p>
                      <w:p>
                        <w:pPr>
                          <w:pStyle w:val="33"/>
                          <w:spacing w:line="250" w:lineRule="exact"/>
                          <w:ind w:left="27"/>
                          <w:jc w:val="left"/>
                          <w:rPr>
                            <w:rFonts w:ascii="Wingdings 2" w:hAnsi="Wingdings 2"/>
                            <w:sz w:val="21"/>
                          </w:rPr>
                        </w:pPr>
                        <w:r>
                          <w:rPr>
                            <w:sz w:val="21"/>
                          </w:rPr>
                          <w:t xml:space="preserve">其他 </w:t>
                        </w:r>
                        <w:r>
                          <w:rPr>
                            <w:rFonts w:ascii="Wingdings 2" w:hAnsi="Wingdings 2"/>
                            <w:sz w:val="21"/>
                          </w:rPr>
                          <w:t></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563" w:type="dxa"/>
                        <w:vMerge w:val="continue"/>
                        <w:tcBorders>
                          <w:top w:val="nil"/>
                        </w:tcBorders>
                      </w:tcPr>
                      <w:p>
                        <w:pPr>
                          <w:rPr>
                            <w:sz w:val="2"/>
                            <w:szCs w:val="2"/>
                          </w:rPr>
                        </w:pPr>
                      </w:p>
                    </w:tc>
                    <w:tc>
                      <w:tcPr>
                        <w:tcW w:w="1882" w:type="dxa"/>
                        <w:vMerge w:val="restart"/>
                      </w:tcPr>
                      <w:p>
                        <w:pPr>
                          <w:pStyle w:val="33"/>
                          <w:spacing w:before="150"/>
                          <w:ind w:left="519"/>
                          <w:jc w:val="left"/>
                          <w:rPr>
                            <w:sz w:val="21"/>
                          </w:rPr>
                        </w:pPr>
                        <w:r>
                          <w:rPr>
                            <w:sz w:val="21"/>
                          </w:rPr>
                          <w:t>影响途径</w:t>
                        </w:r>
                      </w:p>
                    </w:tc>
                    <w:tc>
                      <w:tcPr>
                        <w:tcW w:w="3405" w:type="dxa"/>
                        <w:gridSpan w:val="2"/>
                      </w:tcPr>
                      <w:p>
                        <w:pPr>
                          <w:pStyle w:val="33"/>
                          <w:spacing w:before="6" w:line="257" w:lineRule="exact"/>
                          <w:ind w:left="1071"/>
                          <w:jc w:val="left"/>
                          <w:rPr>
                            <w:sz w:val="21"/>
                          </w:rPr>
                        </w:pPr>
                        <w:r>
                          <w:rPr>
                            <w:sz w:val="21"/>
                          </w:rPr>
                          <w:t>水污染影响型</w:t>
                        </w:r>
                      </w:p>
                    </w:tc>
                    <w:tc>
                      <w:tcPr>
                        <w:tcW w:w="3221" w:type="dxa"/>
                        <w:gridSpan w:val="3"/>
                      </w:tcPr>
                      <w:p>
                        <w:pPr>
                          <w:pStyle w:val="33"/>
                          <w:spacing w:before="6" w:line="257" w:lineRule="exact"/>
                          <w:ind w:left="874"/>
                          <w:jc w:val="left"/>
                          <w:rPr>
                            <w:sz w:val="21"/>
                          </w:rPr>
                        </w:pPr>
                        <w:r>
                          <w:rPr>
                            <w:sz w:val="21"/>
                          </w:rPr>
                          <w:t>水文要素影响型</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3" w:type="dxa"/>
                        <w:vMerge w:val="continue"/>
                        <w:tcBorders>
                          <w:top w:val="nil"/>
                        </w:tcBorders>
                      </w:tcPr>
                      <w:p>
                        <w:pPr>
                          <w:rPr>
                            <w:sz w:val="2"/>
                            <w:szCs w:val="2"/>
                          </w:rPr>
                        </w:pPr>
                      </w:p>
                    </w:tc>
                    <w:tc>
                      <w:tcPr>
                        <w:tcW w:w="1882" w:type="dxa"/>
                        <w:vMerge w:val="continue"/>
                        <w:tcBorders>
                          <w:top w:val="nil"/>
                        </w:tcBorders>
                      </w:tcPr>
                      <w:p>
                        <w:pPr>
                          <w:rPr>
                            <w:sz w:val="2"/>
                            <w:szCs w:val="2"/>
                          </w:rPr>
                        </w:pPr>
                      </w:p>
                    </w:tc>
                    <w:tc>
                      <w:tcPr>
                        <w:tcW w:w="3405" w:type="dxa"/>
                        <w:gridSpan w:val="2"/>
                      </w:tcPr>
                      <w:p>
                        <w:pPr>
                          <w:pStyle w:val="33"/>
                          <w:spacing w:before="6" w:line="257" w:lineRule="exact"/>
                          <w:ind w:left="27"/>
                          <w:jc w:val="left"/>
                          <w:rPr>
                            <w:rFonts w:ascii="Times New Roman" w:hAnsi="Times New Roman" w:eastAsia="Times New Roman"/>
                            <w:sz w:val="21"/>
                          </w:rPr>
                        </w:pPr>
                        <w:r>
                          <w:rPr>
                            <w:sz w:val="21"/>
                          </w:rPr>
                          <w:t xml:space="preserve">直接排放 </w:t>
                        </w:r>
                        <w:r>
                          <w:rPr>
                            <w:rFonts w:ascii="Times New Roman" w:hAnsi="Times New Roman" w:eastAsia="Times New Roman"/>
                            <w:sz w:val="21"/>
                          </w:rPr>
                          <w:t>□</w:t>
                        </w:r>
                        <w:r>
                          <w:rPr>
                            <w:sz w:val="21"/>
                          </w:rPr>
                          <w:t xml:space="preserve">；间接排放 </w:t>
                        </w:r>
                        <w:r>
                          <w:rPr>
                            <w:rFonts w:ascii="Wingdings 2" w:hAnsi="Wingdings 2" w:eastAsia="Wingdings 2"/>
                            <w:sz w:val="21"/>
                          </w:rPr>
                          <w:t></w:t>
                        </w:r>
                        <w:r>
                          <w:rPr>
                            <w:sz w:val="21"/>
                          </w:rPr>
                          <w:t>；其他</w:t>
                        </w:r>
                        <w:r>
                          <w:rPr>
                            <w:rFonts w:hint="eastAsia" w:ascii="Times New Roman" w:hAnsi="Times New Roman" w:cs="Times New Roman"/>
                            <w:sz w:val="21"/>
                            <w:lang w:eastAsia="zh-CN"/>
                          </w:rPr>
                          <w:t>☑</w:t>
                        </w:r>
                      </w:p>
                    </w:tc>
                    <w:tc>
                      <w:tcPr>
                        <w:tcW w:w="3221" w:type="dxa"/>
                        <w:gridSpan w:val="3"/>
                      </w:tcPr>
                      <w:p>
                        <w:pPr>
                          <w:pStyle w:val="33"/>
                          <w:spacing w:before="6" w:line="257" w:lineRule="exact"/>
                          <w:ind w:left="27"/>
                          <w:jc w:val="left"/>
                          <w:rPr>
                            <w:rFonts w:ascii="Times New Roman" w:hAnsi="Times New Roman" w:eastAsia="Times New Roman"/>
                            <w:sz w:val="21"/>
                          </w:rPr>
                        </w:pPr>
                        <w:r>
                          <w:rPr>
                            <w:sz w:val="21"/>
                          </w:rPr>
                          <w:t xml:space="preserve">水温 </w:t>
                        </w:r>
                        <w:r>
                          <w:rPr>
                            <w:rFonts w:ascii="Times New Roman" w:hAnsi="Times New Roman" w:eastAsia="Times New Roman"/>
                            <w:sz w:val="21"/>
                          </w:rPr>
                          <w:t>□</w:t>
                        </w:r>
                        <w:r>
                          <w:rPr>
                            <w:sz w:val="21"/>
                          </w:rPr>
                          <w:t xml:space="preserve">；径流 </w:t>
                        </w:r>
                        <w:r>
                          <w:rPr>
                            <w:rFonts w:ascii="Times New Roman" w:hAnsi="Times New Roman" w:eastAsia="Times New Roman"/>
                            <w:sz w:val="21"/>
                          </w:rPr>
                          <w:t>□</w:t>
                        </w:r>
                        <w:r>
                          <w:rPr>
                            <w:sz w:val="21"/>
                          </w:rPr>
                          <w:t xml:space="preserve">；水域面积 </w:t>
                        </w:r>
                        <w:r>
                          <w:rPr>
                            <w:rFonts w:ascii="Times New Roman" w:hAnsi="Times New Roman" w:eastAsia="Times New Roman"/>
                            <w:sz w:val="21"/>
                          </w:rPr>
                          <w:t>□</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563" w:type="dxa"/>
                        <w:vMerge w:val="continue"/>
                        <w:tcBorders>
                          <w:top w:val="nil"/>
                        </w:tcBorders>
                      </w:tcPr>
                      <w:p>
                        <w:pPr>
                          <w:rPr>
                            <w:sz w:val="2"/>
                            <w:szCs w:val="2"/>
                          </w:rPr>
                        </w:pPr>
                      </w:p>
                    </w:tc>
                    <w:tc>
                      <w:tcPr>
                        <w:tcW w:w="1882" w:type="dxa"/>
                      </w:tcPr>
                      <w:p>
                        <w:pPr>
                          <w:pStyle w:val="33"/>
                          <w:spacing w:before="3"/>
                          <w:jc w:val="left"/>
                          <w:rPr>
                            <w:sz w:val="21"/>
                          </w:rPr>
                        </w:pPr>
                      </w:p>
                      <w:p>
                        <w:pPr>
                          <w:pStyle w:val="33"/>
                          <w:ind w:left="181" w:right="177"/>
                          <w:rPr>
                            <w:sz w:val="21"/>
                          </w:rPr>
                        </w:pPr>
                        <w:r>
                          <w:rPr>
                            <w:sz w:val="21"/>
                          </w:rPr>
                          <w:t>影响因子</w:t>
                        </w:r>
                      </w:p>
                    </w:tc>
                    <w:tc>
                      <w:tcPr>
                        <w:tcW w:w="3405" w:type="dxa"/>
                        <w:gridSpan w:val="2"/>
                      </w:tcPr>
                      <w:p>
                        <w:pPr>
                          <w:pStyle w:val="33"/>
                          <w:spacing w:before="1"/>
                          <w:ind w:left="27"/>
                          <w:jc w:val="left"/>
                          <w:rPr>
                            <w:sz w:val="21"/>
                          </w:rPr>
                        </w:pPr>
                        <w:r>
                          <w:rPr>
                            <w:sz w:val="21"/>
                          </w:rPr>
                          <w:t xml:space="preserve">持久性污染物 </w:t>
                        </w:r>
                        <w:r>
                          <w:rPr>
                            <w:rFonts w:ascii="Times New Roman" w:hAnsi="Times New Roman" w:eastAsia="Times New Roman"/>
                            <w:sz w:val="21"/>
                          </w:rPr>
                          <w:t>□</w:t>
                        </w:r>
                        <w:r>
                          <w:rPr>
                            <w:sz w:val="21"/>
                          </w:rPr>
                          <w:t>；有毒有害污染物</w:t>
                        </w:r>
                      </w:p>
                      <w:p>
                        <w:pPr>
                          <w:pStyle w:val="33"/>
                          <w:tabs>
                            <w:tab w:val="left" w:pos="2045"/>
                          </w:tabs>
                          <w:spacing w:before="1" w:line="270" w:lineRule="atLeast"/>
                          <w:ind w:left="27" w:right="-15"/>
                          <w:jc w:val="left"/>
                          <w:rPr>
                            <w:rFonts w:ascii="Wingdings 2" w:hAnsi="Wingdings 2"/>
                            <w:sz w:val="21"/>
                          </w:rPr>
                        </w:pPr>
                        <w:r>
                          <w:rPr>
                            <w:rFonts w:ascii="Times New Roman" w:hAnsi="Times New Roman"/>
                            <w:sz w:val="21"/>
                          </w:rPr>
                          <w:t>□</w:t>
                        </w:r>
                        <w:r>
                          <w:rPr>
                            <w:sz w:val="21"/>
                          </w:rPr>
                          <w:t>；非持久性污染物</w:t>
                        </w:r>
                        <w:r>
                          <w:rPr>
                            <w:rFonts w:hint="eastAsia" w:ascii="Times New Roman" w:hAnsi="Times New Roman" w:cs="Times New Roman"/>
                            <w:sz w:val="21"/>
                            <w:lang w:eastAsia="zh-CN"/>
                          </w:rPr>
                          <w:t>☑</w:t>
                        </w:r>
                        <w:r>
                          <w:rPr>
                            <w:sz w:val="21"/>
                          </w:rPr>
                          <w:t>；</w:t>
                        </w:r>
                        <w:r>
                          <w:rPr>
                            <w:rFonts w:ascii="Times New Roman" w:hAnsi="Times New Roman"/>
                            <w:sz w:val="21"/>
                          </w:rPr>
                          <w:t xml:space="preserve">pH </w:t>
                        </w:r>
                        <w:r>
                          <w:rPr>
                            <w:sz w:val="21"/>
                          </w:rPr>
                          <w:t xml:space="preserve">值 </w:t>
                        </w:r>
                        <w:r>
                          <w:rPr>
                            <w:rFonts w:ascii="Times New Roman" w:hAnsi="Times New Roman"/>
                            <w:sz w:val="21"/>
                          </w:rPr>
                          <w:t>□</w:t>
                        </w:r>
                        <w:r>
                          <w:rPr>
                            <w:sz w:val="21"/>
                          </w:rPr>
                          <w:t>； 热污染</w:t>
                        </w:r>
                        <w:r>
                          <w:rPr>
                            <w:spacing w:val="-2"/>
                            <w:sz w:val="21"/>
                          </w:rPr>
                          <w:t xml:space="preserve"> </w:t>
                        </w:r>
                        <w:r>
                          <w:rPr>
                            <w:rFonts w:ascii="Times New Roman" w:hAnsi="Times New Roman"/>
                            <w:sz w:val="21"/>
                          </w:rPr>
                          <w:t>□</w:t>
                        </w:r>
                        <w:r>
                          <w:rPr>
                            <w:sz w:val="21"/>
                          </w:rPr>
                          <w:t>；富营养化</w:t>
                        </w:r>
                        <w:r>
                          <w:rPr>
                            <w:spacing w:val="-1"/>
                            <w:sz w:val="21"/>
                          </w:rPr>
                          <w:t xml:space="preserve"> </w:t>
                        </w:r>
                        <w:r>
                          <w:rPr>
                            <w:rFonts w:ascii="Times New Roman" w:hAnsi="Times New Roman"/>
                            <w:sz w:val="21"/>
                          </w:rPr>
                          <w:t>□</w:t>
                        </w:r>
                        <w:r>
                          <w:rPr>
                            <w:sz w:val="21"/>
                          </w:rPr>
                          <w:t>；其他</w:t>
                        </w:r>
                        <w:r>
                          <w:rPr>
                            <w:rFonts w:hint="eastAsia" w:ascii="Times New Roman" w:hAnsi="Times New Roman" w:cs="Times New Roman"/>
                            <w:sz w:val="21"/>
                            <w:lang w:eastAsia="zh-CN"/>
                          </w:rPr>
                          <w:t>☑</w:t>
                        </w:r>
                      </w:p>
                    </w:tc>
                    <w:tc>
                      <w:tcPr>
                        <w:tcW w:w="3221" w:type="dxa"/>
                        <w:gridSpan w:val="3"/>
                      </w:tcPr>
                      <w:p>
                        <w:pPr>
                          <w:pStyle w:val="33"/>
                          <w:spacing w:before="135"/>
                          <w:ind w:left="27"/>
                          <w:jc w:val="left"/>
                          <w:rPr>
                            <w:rFonts w:ascii="Times New Roman" w:hAnsi="Times New Roman" w:eastAsia="Times New Roman"/>
                            <w:sz w:val="21"/>
                          </w:rPr>
                        </w:pPr>
                        <w:r>
                          <w:rPr>
                            <w:spacing w:val="-1"/>
                            <w:sz w:val="21"/>
                          </w:rPr>
                          <w:t xml:space="preserve">水温 </w:t>
                        </w:r>
                        <w:r>
                          <w:rPr>
                            <w:rFonts w:ascii="Times New Roman" w:hAnsi="Times New Roman" w:eastAsia="Times New Roman"/>
                            <w:spacing w:val="-20"/>
                            <w:sz w:val="21"/>
                          </w:rPr>
                          <w:t>□</w:t>
                        </w:r>
                        <w:r>
                          <w:rPr>
                            <w:spacing w:val="-20"/>
                            <w:sz w:val="21"/>
                          </w:rPr>
                          <w:t>；水位</w:t>
                        </w:r>
                        <w:r>
                          <w:rPr>
                            <w:sz w:val="21"/>
                          </w:rPr>
                          <w:t xml:space="preserve">（水深） </w:t>
                        </w:r>
                        <w:r>
                          <w:rPr>
                            <w:rFonts w:ascii="Times New Roman" w:hAnsi="Times New Roman" w:eastAsia="Times New Roman"/>
                            <w:spacing w:val="-20"/>
                            <w:sz w:val="21"/>
                          </w:rPr>
                          <w:t>□</w:t>
                        </w:r>
                        <w:r>
                          <w:rPr>
                            <w:spacing w:val="-6"/>
                            <w:sz w:val="21"/>
                          </w:rPr>
                          <w:t xml:space="preserve">；流速 </w:t>
                        </w:r>
                        <w:r>
                          <w:rPr>
                            <w:rFonts w:ascii="Times New Roman" w:hAnsi="Times New Roman" w:eastAsia="Times New Roman"/>
                            <w:sz w:val="21"/>
                          </w:rPr>
                          <w:t>□</w:t>
                        </w:r>
                      </w:p>
                      <w:p>
                        <w:pPr>
                          <w:pStyle w:val="33"/>
                          <w:spacing w:before="5"/>
                          <w:ind w:left="27"/>
                          <w:jc w:val="left"/>
                          <w:rPr>
                            <w:rFonts w:ascii="Times New Roman" w:hAnsi="Times New Roman" w:eastAsia="Times New Roman"/>
                            <w:sz w:val="21"/>
                          </w:rPr>
                        </w:pPr>
                        <w:r>
                          <w:rPr>
                            <w:sz w:val="21"/>
                          </w:rPr>
                          <w:t xml:space="preserve">流量 </w:t>
                        </w:r>
                        <w:r>
                          <w:rPr>
                            <w:rFonts w:ascii="Times New Roman" w:hAnsi="Times New Roman" w:eastAsia="Times New Roman"/>
                            <w:sz w:val="21"/>
                          </w:rPr>
                          <w:t>□</w:t>
                        </w:r>
                        <w:r>
                          <w:rPr>
                            <w:sz w:val="21"/>
                          </w:rPr>
                          <w:t xml:space="preserve">；其他 </w:t>
                        </w:r>
                        <w:r>
                          <w:rPr>
                            <w:rFonts w:ascii="Times New Roman" w:hAnsi="Times New Roman" w:eastAsia="Times New Roman"/>
                            <w:sz w:val="21"/>
                          </w:rPr>
                          <w:t>□</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445" w:type="dxa"/>
                        <w:gridSpan w:val="2"/>
                        <w:vMerge w:val="restart"/>
                      </w:tcPr>
                      <w:p>
                        <w:pPr>
                          <w:pStyle w:val="33"/>
                          <w:jc w:val="left"/>
                          <w:rPr>
                            <w:sz w:val="20"/>
                          </w:rPr>
                        </w:pPr>
                      </w:p>
                      <w:p>
                        <w:pPr>
                          <w:pStyle w:val="33"/>
                          <w:ind w:left="801"/>
                          <w:jc w:val="left"/>
                          <w:rPr>
                            <w:sz w:val="21"/>
                          </w:rPr>
                        </w:pPr>
                        <w:r>
                          <w:rPr>
                            <w:sz w:val="21"/>
                          </w:rPr>
                          <w:t>评价等级</w:t>
                        </w:r>
                      </w:p>
                    </w:tc>
                    <w:tc>
                      <w:tcPr>
                        <w:tcW w:w="3405" w:type="dxa"/>
                        <w:gridSpan w:val="2"/>
                      </w:tcPr>
                      <w:p>
                        <w:pPr>
                          <w:pStyle w:val="33"/>
                          <w:spacing w:before="4" w:line="259" w:lineRule="exact"/>
                          <w:ind w:left="1071"/>
                          <w:jc w:val="left"/>
                          <w:rPr>
                            <w:sz w:val="21"/>
                          </w:rPr>
                        </w:pPr>
                        <w:r>
                          <w:rPr>
                            <w:sz w:val="21"/>
                          </w:rPr>
                          <w:t>水污染影响型</w:t>
                        </w:r>
                      </w:p>
                    </w:tc>
                    <w:tc>
                      <w:tcPr>
                        <w:tcW w:w="3221" w:type="dxa"/>
                        <w:gridSpan w:val="3"/>
                      </w:tcPr>
                      <w:p>
                        <w:pPr>
                          <w:pStyle w:val="33"/>
                          <w:spacing w:before="4" w:line="259" w:lineRule="exact"/>
                          <w:ind w:left="874"/>
                          <w:jc w:val="left"/>
                          <w:rPr>
                            <w:sz w:val="21"/>
                          </w:rPr>
                        </w:pPr>
                        <w:r>
                          <w:rPr>
                            <w:sz w:val="21"/>
                          </w:rPr>
                          <w:t>水文要素影响型</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2445" w:type="dxa"/>
                        <w:gridSpan w:val="2"/>
                        <w:vMerge w:val="continue"/>
                        <w:tcBorders>
                          <w:top w:val="nil"/>
                        </w:tcBorders>
                      </w:tcPr>
                      <w:p>
                        <w:pPr>
                          <w:rPr>
                            <w:sz w:val="2"/>
                            <w:szCs w:val="2"/>
                          </w:rPr>
                        </w:pPr>
                      </w:p>
                    </w:tc>
                    <w:tc>
                      <w:tcPr>
                        <w:tcW w:w="3405" w:type="dxa"/>
                        <w:gridSpan w:val="2"/>
                      </w:tcPr>
                      <w:p>
                        <w:pPr>
                          <w:pStyle w:val="33"/>
                          <w:spacing w:line="268" w:lineRule="exact"/>
                          <w:ind w:left="27"/>
                          <w:jc w:val="left"/>
                          <w:rPr>
                            <w:rFonts w:ascii="Times New Roman" w:hAnsi="Times New Roman" w:eastAsia="Times New Roman"/>
                            <w:sz w:val="21"/>
                          </w:rPr>
                        </w:pPr>
                        <w:r>
                          <w:rPr>
                            <w:sz w:val="21"/>
                          </w:rPr>
                          <w:t xml:space="preserve">一级 </w:t>
                        </w:r>
                        <w:r>
                          <w:rPr>
                            <w:rFonts w:ascii="Times New Roman" w:hAnsi="Times New Roman" w:eastAsia="Times New Roman"/>
                            <w:sz w:val="21"/>
                          </w:rPr>
                          <w:t>□</w:t>
                        </w:r>
                        <w:r>
                          <w:rPr>
                            <w:sz w:val="21"/>
                          </w:rPr>
                          <w:t xml:space="preserve">；二级 </w:t>
                        </w:r>
                        <w:r>
                          <w:rPr>
                            <w:rFonts w:ascii="Times New Roman" w:hAnsi="Times New Roman" w:eastAsia="Times New Roman"/>
                            <w:sz w:val="21"/>
                          </w:rPr>
                          <w:t>□</w:t>
                        </w:r>
                        <w:r>
                          <w:rPr>
                            <w:spacing w:val="-14"/>
                            <w:sz w:val="21"/>
                          </w:rPr>
                          <w:t xml:space="preserve">；三级 </w:t>
                        </w:r>
                        <w:r>
                          <w:rPr>
                            <w:rFonts w:ascii="Times New Roman" w:hAnsi="Times New Roman" w:eastAsia="Times New Roman"/>
                            <w:sz w:val="21"/>
                          </w:rPr>
                          <w:t>A</w:t>
                        </w:r>
                        <w:r>
                          <w:rPr>
                            <w:rFonts w:ascii="Times New Roman" w:hAnsi="Times New Roman" w:eastAsia="Times New Roman"/>
                            <w:spacing w:val="-5"/>
                            <w:sz w:val="21"/>
                          </w:rPr>
                          <w:t xml:space="preserve"> □</w:t>
                        </w:r>
                        <w:r>
                          <w:rPr>
                            <w:spacing w:val="-13"/>
                            <w:sz w:val="21"/>
                          </w:rPr>
                          <w:t xml:space="preserve">；三级 </w:t>
                        </w:r>
                        <w:r>
                          <w:rPr>
                            <w:rFonts w:ascii="Times New Roman" w:hAnsi="Times New Roman" w:eastAsia="Times New Roman"/>
                            <w:sz w:val="21"/>
                          </w:rPr>
                          <w:t>B</w:t>
                        </w:r>
                      </w:p>
                      <w:p>
                        <w:pPr>
                          <w:pStyle w:val="33"/>
                          <w:spacing w:before="1" w:line="203" w:lineRule="exact"/>
                          <w:ind w:left="27"/>
                          <w:jc w:val="left"/>
                          <w:rPr>
                            <w:rFonts w:ascii="Wingdings 2" w:hAnsi="Wingdings 2"/>
                            <w:sz w:val="21"/>
                          </w:rPr>
                        </w:pPr>
                        <w:r>
                          <w:rPr>
                            <w:rFonts w:ascii="Wingdings 2" w:hAnsi="Wingdings 2"/>
                            <w:w w:val="99"/>
                            <w:sz w:val="21"/>
                          </w:rPr>
                          <w:t></w:t>
                        </w:r>
                      </w:p>
                    </w:tc>
                    <w:tc>
                      <w:tcPr>
                        <w:tcW w:w="3221" w:type="dxa"/>
                        <w:gridSpan w:val="3"/>
                      </w:tcPr>
                      <w:p>
                        <w:pPr>
                          <w:pStyle w:val="33"/>
                          <w:spacing w:before="109"/>
                          <w:ind w:left="27"/>
                          <w:jc w:val="left"/>
                          <w:rPr>
                            <w:rFonts w:ascii="Times New Roman" w:hAnsi="Times New Roman" w:eastAsia="Times New Roman"/>
                            <w:sz w:val="21"/>
                          </w:rPr>
                        </w:pPr>
                        <w:r>
                          <w:rPr>
                            <w:sz w:val="21"/>
                          </w:rPr>
                          <w:t xml:space="preserve">一级 </w:t>
                        </w:r>
                        <w:r>
                          <w:rPr>
                            <w:rFonts w:ascii="Times New Roman" w:hAnsi="Times New Roman" w:eastAsia="Times New Roman"/>
                            <w:sz w:val="21"/>
                          </w:rPr>
                          <w:t>□</w:t>
                        </w:r>
                        <w:r>
                          <w:rPr>
                            <w:sz w:val="21"/>
                          </w:rPr>
                          <w:t xml:space="preserve">；二级 </w:t>
                        </w:r>
                        <w:r>
                          <w:rPr>
                            <w:rFonts w:ascii="Times New Roman" w:hAnsi="Times New Roman" w:eastAsia="Times New Roman"/>
                            <w:sz w:val="21"/>
                          </w:rPr>
                          <w:t>□</w:t>
                        </w:r>
                        <w:r>
                          <w:rPr>
                            <w:sz w:val="21"/>
                          </w:rPr>
                          <w:t xml:space="preserve">；三级 </w:t>
                        </w:r>
                        <w:r>
                          <w:rPr>
                            <w:rFonts w:ascii="Times New Roman" w:hAnsi="Times New Roman" w:eastAsia="Times New Roman"/>
                            <w:sz w:val="21"/>
                          </w:rPr>
                          <w:t>□</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3" w:type="dxa"/>
                        <w:vMerge w:val="restart"/>
                      </w:tcPr>
                      <w:p>
                        <w:pPr>
                          <w:pStyle w:val="33"/>
                          <w:jc w:val="left"/>
                          <w:rPr>
                            <w:sz w:val="20"/>
                          </w:rPr>
                        </w:pPr>
                      </w:p>
                      <w:p>
                        <w:pPr>
                          <w:pStyle w:val="33"/>
                          <w:jc w:val="left"/>
                          <w:rPr>
                            <w:sz w:val="20"/>
                          </w:rPr>
                        </w:pPr>
                      </w:p>
                      <w:p>
                        <w:pPr>
                          <w:pStyle w:val="33"/>
                          <w:jc w:val="left"/>
                          <w:rPr>
                            <w:sz w:val="20"/>
                          </w:rPr>
                        </w:pPr>
                      </w:p>
                      <w:p>
                        <w:pPr>
                          <w:pStyle w:val="33"/>
                          <w:jc w:val="left"/>
                          <w:rPr>
                            <w:sz w:val="20"/>
                          </w:rPr>
                        </w:pPr>
                      </w:p>
                      <w:p>
                        <w:pPr>
                          <w:pStyle w:val="33"/>
                          <w:jc w:val="left"/>
                          <w:rPr>
                            <w:sz w:val="20"/>
                          </w:rPr>
                        </w:pPr>
                      </w:p>
                      <w:p>
                        <w:pPr>
                          <w:pStyle w:val="33"/>
                          <w:jc w:val="left"/>
                          <w:rPr>
                            <w:sz w:val="20"/>
                          </w:rPr>
                        </w:pPr>
                      </w:p>
                      <w:p>
                        <w:pPr>
                          <w:pStyle w:val="33"/>
                          <w:jc w:val="left"/>
                          <w:rPr>
                            <w:sz w:val="20"/>
                          </w:rPr>
                        </w:pPr>
                      </w:p>
                      <w:p>
                        <w:pPr>
                          <w:pStyle w:val="33"/>
                          <w:spacing w:before="174" w:line="242" w:lineRule="auto"/>
                          <w:ind w:left="175" w:right="166"/>
                          <w:jc w:val="both"/>
                          <w:rPr>
                            <w:sz w:val="21"/>
                          </w:rPr>
                        </w:pPr>
                        <w:r>
                          <w:rPr>
                            <w:sz w:val="21"/>
                          </w:rPr>
                          <w:t>现状调查</w:t>
                        </w:r>
                      </w:p>
                    </w:tc>
                    <w:tc>
                      <w:tcPr>
                        <w:tcW w:w="1882" w:type="dxa"/>
                        <w:vMerge w:val="restart"/>
                      </w:tcPr>
                      <w:p>
                        <w:pPr>
                          <w:pStyle w:val="33"/>
                          <w:jc w:val="left"/>
                          <w:rPr>
                            <w:sz w:val="20"/>
                          </w:rPr>
                        </w:pPr>
                      </w:p>
                      <w:p>
                        <w:pPr>
                          <w:pStyle w:val="33"/>
                          <w:spacing w:before="161"/>
                          <w:ind w:left="416"/>
                          <w:jc w:val="left"/>
                          <w:rPr>
                            <w:sz w:val="21"/>
                          </w:rPr>
                        </w:pPr>
                        <w:r>
                          <w:rPr>
                            <w:sz w:val="21"/>
                          </w:rPr>
                          <w:t>区域污染源</w:t>
                        </w:r>
                      </w:p>
                    </w:tc>
                    <w:tc>
                      <w:tcPr>
                        <w:tcW w:w="3405" w:type="dxa"/>
                        <w:gridSpan w:val="2"/>
                      </w:tcPr>
                      <w:p>
                        <w:pPr>
                          <w:pStyle w:val="33"/>
                          <w:spacing w:before="5" w:line="258" w:lineRule="exact"/>
                          <w:ind w:left="1261" w:right="1254"/>
                          <w:rPr>
                            <w:sz w:val="21"/>
                          </w:rPr>
                        </w:pPr>
                        <w:r>
                          <w:rPr>
                            <w:sz w:val="21"/>
                          </w:rPr>
                          <w:t>调查项目</w:t>
                        </w:r>
                      </w:p>
                    </w:tc>
                    <w:tc>
                      <w:tcPr>
                        <w:tcW w:w="3221" w:type="dxa"/>
                        <w:gridSpan w:val="3"/>
                      </w:tcPr>
                      <w:p>
                        <w:pPr>
                          <w:pStyle w:val="33"/>
                          <w:spacing w:before="5" w:line="258" w:lineRule="exact"/>
                          <w:ind w:left="1168" w:right="1163"/>
                          <w:rPr>
                            <w:sz w:val="21"/>
                          </w:rPr>
                        </w:pPr>
                        <w:r>
                          <w:rPr>
                            <w:sz w:val="21"/>
                          </w:rPr>
                          <w:t>数据来源</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563" w:type="dxa"/>
                        <w:vMerge w:val="continue"/>
                        <w:tcBorders>
                          <w:top w:val="nil"/>
                        </w:tcBorders>
                      </w:tcPr>
                      <w:p>
                        <w:pPr>
                          <w:rPr>
                            <w:sz w:val="2"/>
                            <w:szCs w:val="2"/>
                          </w:rPr>
                        </w:pPr>
                      </w:p>
                    </w:tc>
                    <w:tc>
                      <w:tcPr>
                        <w:tcW w:w="1882" w:type="dxa"/>
                        <w:vMerge w:val="continue"/>
                        <w:tcBorders>
                          <w:top w:val="nil"/>
                        </w:tcBorders>
                      </w:tcPr>
                      <w:p>
                        <w:pPr>
                          <w:rPr>
                            <w:sz w:val="2"/>
                            <w:szCs w:val="2"/>
                          </w:rPr>
                        </w:pPr>
                      </w:p>
                    </w:tc>
                    <w:tc>
                      <w:tcPr>
                        <w:tcW w:w="2086" w:type="dxa"/>
                      </w:tcPr>
                      <w:p>
                        <w:pPr>
                          <w:pStyle w:val="33"/>
                          <w:spacing w:before="137" w:line="242" w:lineRule="auto"/>
                          <w:ind w:left="27" w:right="16"/>
                          <w:jc w:val="left"/>
                          <w:rPr>
                            <w:rFonts w:ascii="Times New Roman" w:hAnsi="Times New Roman" w:eastAsia="Times New Roman"/>
                            <w:sz w:val="21"/>
                          </w:rPr>
                        </w:pPr>
                        <w:r>
                          <w:rPr>
                            <w:sz w:val="21"/>
                          </w:rPr>
                          <w:t xml:space="preserve">已建 </w:t>
                        </w:r>
                        <w:r>
                          <w:rPr>
                            <w:rFonts w:ascii="Wingdings 2" w:hAnsi="Wingdings 2" w:eastAsia="Wingdings 2"/>
                            <w:sz w:val="21"/>
                          </w:rPr>
                          <w:t></w:t>
                        </w:r>
                        <w:r>
                          <w:rPr>
                            <w:sz w:val="21"/>
                          </w:rPr>
                          <w:t xml:space="preserve">；在建 </w:t>
                        </w:r>
                        <w:r>
                          <w:rPr>
                            <w:rFonts w:ascii="Times New Roman" w:hAnsi="Times New Roman" w:eastAsia="Times New Roman"/>
                            <w:sz w:val="21"/>
                          </w:rPr>
                          <w:t>□</w:t>
                        </w:r>
                        <w:r>
                          <w:rPr>
                            <w:sz w:val="21"/>
                          </w:rPr>
                          <w:t xml:space="preserve">；拟建 </w:t>
                        </w:r>
                        <w:r>
                          <w:rPr>
                            <w:rFonts w:ascii="Times New Roman" w:hAnsi="Times New Roman" w:eastAsia="Times New Roman"/>
                            <w:sz w:val="21"/>
                          </w:rPr>
                          <w:t>□</w:t>
                        </w:r>
                        <w:r>
                          <w:rPr>
                            <w:sz w:val="21"/>
                          </w:rPr>
                          <w:t xml:space="preserve">；其他 </w:t>
                        </w:r>
                        <w:r>
                          <w:rPr>
                            <w:rFonts w:ascii="Times New Roman" w:hAnsi="Times New Roman" w:eastAsia="Times New Roman"/>
                            <w:sz w:val="21"/>
                          </w:rPr>
                          <w:t>□</w:t>
                        </w:r>
                      </w:p>
                    </w:tc>
                    <w:tc>
                      <w:tcPr>
                        <w:tcW w:w="1319" w:type="dxa"/>
                      </w:tcPr>
                      <w:p>
                        <w:pPr>
                          <w:pStyle w:val="33"/>
                          <w:spacing w:before="137" w:line="242" w:lineRule="auto"/>
                          <w:ind w:left="26" w:right="17"/>
                          <w:jc w:val="left"/>
                          <w:rPr>
                            <w:rFonts w:ascii="Times New Roman" w:hAnsi="Times New Roman" w:eastAsia="Times New Roman"/>
                            <w:sz w:val="21"/>
                          </w:rPr>
                        </w:pPr>
                        <w:r>
                          <w:rPr>
                            <w:sz w:val="21"/>
                          </w:rPr>
                          <w:t xml:space="preserve">拟替代的污染源 </w:t>
                        </w:r>
                        <w:r>
                          <w:rPr>
                            <w:rFonts w:ascii="Times New Roman" w:hAnsi="Times New Roman" w:eastAsia="Times New Roman"/>
                            <w:sz w:val="21"/>
                          </w:rPr>
                          <w:t>□</w:t>
                        </w:r>
                      </w:p>
                    </w:tc>
                    <w:tc>
                      <w:tcPr>
                        <w:tcW w:w="3221" w:type="dxa"/>
                        <w:gridSpan w:val="3"/>
                      </w:tcPr>
                      <w:p>
                        <w:pPr>
                          <w:pStyle w:val="33"/>
                          <w:spacing w:line="244" w:lineRule="auto"/>
                          <w:ind w:left="27" w:right="17"/>
                          <w:jc w:val="left"/>
                          <w:rPr>
                            <w:rFonts w:ascii="Wingdings 2" w:hAnsi="Wingdings 2"/>
                            <w:sz w:val="21"/>
                          </w:rPr>
                        </w:pPr>
                        <w:r>
                          <w:rPr>
                            <w:sz w:val="21"/>
                          </w:rPr>
                          <w:t>排污许可证 ；环评</w:t>
                        </w:r>
                        <w:r>
                          <w:rPr>
                            <w:rFonts w:hint="eastAsia" w:ascii="Times New Roman" w:hAnsi="Times New Roman" w:cs="Times New Roman"/>
                            <w:sz w:val="21"/>
                            <w:lang w:eastAsia="zh-CN"/>
                          </w:rPr>
                          <w:t>☑</w:t>
                        </w:r>
                        <w:r>
                          <w:rPr>
                            <w:sz w:val="21"/>
                          </w:rPr>
                          <w:t xml:space="preserve">；环保验收 ；既有实测 </w:t>
                        </w:r>
                        <w:r>
                          <w:rPr>
                            <w:rFonts w:ascii="Times New Roman" w:hAnsi="Times New Roman"/>
                            <w:sz w:val="21"/>
                          </w:rPr>
                          <w:t>□</w:t>
                        </w:r>
                        <w:r>
                          <w:rPr>
                            <w:sz w:val="21"/>
                          </w:rPr>
                          <w:t xml:space="preserve">；现场监测 </w:t>
                        </w:r>
                        <w:r>
                          <w:rPr>
                            <w:rFonts w:ascii="Wingdings 2" w:hAnsi="Wingdings 2"/>
                            <w:sz w:val="21"/>
                          </w:rPr>
                          <w:t></w:t>
                        </w:r>
                      </w:p>
                      <w:p>
                        <w:pPr>
                          <w:pStyle w:val="33"/>
                          <w:spacing w:line="248" w:lineRule="exact"/>
                          <w:ind w:left="27"/>
                          <w:jc w:val="left"/>
                          <w:rPr>
                            <w:rFonts w:ascii="Times New Roman" w:hAnsi="Times New Roman" w:eastAsia="Times New Roman"/>
                            <w:sz w:val="21"/>
                          </w:rPr>
                        </w:pPr>
                        <w:r>
                          <w:rPr>
                            <w:sz w:val="21"/>
                          </w:rPr>
                          <w:t xml:space="preserve">入河排放口数据 </w:t>
                        </w:r>
                        <w:r>
                          <w:rPr>
                            <w:rFonts w:ascii="Times New Roman" w:hAnsi="Times New Roman" w:eastAsia="Times New Roman"/>
                            <w:sz w:val="21"/>
                          </w:rPr>
                          <w:t>□</w:t>
                        </w:r>
                        <w:r>
                          <w:rPr>
                            <w:sz w:val="21"/>
                          </w:rPr>
                          <w:t xml:space="preserve">；其他 </w:t>
                        </w:r>
                        <w:r>
                          <w:rPr>
                            <w:rFonts w:ascii="Times New Roman" w:hAnsi="Times New Roman" w:eastAsia="Times New Roman"/>
                            <w:sz w:val="21"/>
                          </w:rPr>
                          <w:t>□</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3" w:type="dxa"/>
                        <w:vMerge w:val="continue"/>
                        <w:tcBorders>
                          <w:top w:val="nil"/>
                        </w:tcBorders>
                      </w:tcPr>
                      <w:p>
                        <w:pPr>
                          <w:rPr>
                            <w:sz w:val="2"/>
                            <w:szCs w:val="2"/>
                          </w:rPr>
                        </w:pPr>
                      </w:p>
                    </w:tc>
                    <w:tc>
                      <w:tcPr>
                        <w:tcW w:w="1882" w:type="dxa"/>
                        <w:vMerge w:val="restart"/>
                      </w:tcPr>
                      <w:p>
                        <w:pPr>
                          <w:pStyle w:val="33"/>
                          <w:jc w:val="left"/>
                          <w:rPr>
                            <w:sz w:val="22"/>
                          </w:rPr>
                        </w:pPr>
                      </w:p>
                      <w:p>
                        <w:pPr>
                          <w:pStyle w:val="33"/>
                          <w:spacing w:line="244" w:lineRule="auto"/>
                          <w:ind w:left="730" w:right="92" w:hanging="632"/>
                          <w:jc w:val="left"/>
                          <w:rPr>
                            <w:sz w:val="21"/>
                          </w:rPr>
                        </w:pPr>
                        <w:r>
                          <w:rPr>
                            <w:sz w:val="21"/>
                          </w:rPr>
                          <w:t>受影响水体水环境质量</w:t>
                        </w:r>
                      </w:p>
                    </w:tc>
                    <w:tc>
                      <w:tcPr>
                        <w:tcW w:w="3405" w:type="dxa"/>
                        <w:gridSpan w:val="2"/>
                      </w:tcPr>
                      <w:p>
                        <w:pPr>
                          <w:pStyle w:val="33"/>
                          <w:spacing w:before="6" w:line="257" w:lineRule="exact"/>
                          <w:ind w:left="1261" w:right="1254"/>
                          <w:rPr>
                            <w:sz w:val="21"/>
                          </w:rPr>
                        </w:pPr>
                        <w:r>
                          <w:rPr>
                            <w:sz w:val="21"/>
                          </w:rPr>
                          <w:t>调查时期</w:t>
                        </w:r>
                      </w:p>
                    </w:tc>
                    <w:tc>
                      <w:tcPr>
                        <w:tcW w:w="3221" w:type="dxa"/>
                        <w:gridSpan w:val="3"/>
                      </w:tcPr>
                      <w:p>
                        <w:pPr>
                          <w:pStyle w:val="33"/>
                          <w:spacing w:before="6" w:line="257" w:lineRule="exact"/>
                          <w:ind w:left="1168" w:right="1163"/>
                          <w:rPr>
                            <w:sz w:val="21"/>
                          </w:rPr>
                        </w:pPr>
                        <w:r>
                          <w:rPr>
                            <w:sz w:val="21"/>
                          </w:rPr>
                          <w:t>数据来源</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563" w:type="dxa"/>
                        <w:vMerge w:val="continue"/>
                        <w:tcBorders>
                          <w:top w:val="nil"/>
                        </w:tcBorders>
                      </w:tcPr>
                      <w:p>
                        <w:pPr>
                          <w:rPr>
                            <w:sz w:val="2"/>
                            <w:szCs w:val="2"/>
                          </w:rPr>
                        </w:pPr>
                      </w:p>
                    </w:tc>
                    <w:tc>
                      <w:tcPr>
                        <w:tcW w:w="1882" w:type="dxa"/>
                        <w:vMerge w:val="continue"/>
                        <w:tcBorders>
                          <w:top w:val="nil"/>
                        </w:tcBorders>
                      </w:tcPr>
                      <w:p>
                        <w:pPr>
                          <w:rPr>
                            <w:sz w:val="2"/>
                            <w:szCs w:val="2"/>
                          </w:rPr>
                        </w:pPr>
                      </w:p>
                    </w:tc>
                    <w:tc>
                      <w:tcPr>
                        <w:tcW w:w="3405" w:type="dxa"/>
                        <w:gridSpan w:val="2"/>
                      </w:tcPr>
                      <w:p>
                        <w:pPr>
                          <w:pStyle w:val="33"/>
                          <w:spacing w:before="1" w:line="242" w:lineRule="auto"/>
                          <w:ind w:left="27" w:right="15"/>
                          <w:jc w:val="left"/>
                          <w:rPr>
                            <w:rFonts w:ascii="Times New Roman" w:hAnsi="Times New Roman" w:eastAsia="Times New Roman"/>
                            <w:sz w:val="21"/>
                          </w:rPr>
                        </w:pPr>
                        <w:r>
                          <w:rPr>
                            <w:spacing w:val="-1"/>
                            <w:sz w:val="21"/>
                          </w:rPr>
                          <w:t xml:space="preserve">丰水期 </w:t>
                        </w:r>
                        <w:r>
                          <w:rPr>
                            <w:rFonts w:ascii="Times New Roman" w:hAnsi="Times New Roman" w:eastAsia="Times New Roman"/>
                            <w:spacing w:val="-13"/>
                            <w:sz w:val="21"/>
                          </w:rPr>
                          <w:t>□</w:t>
                        </w:r>
                        <w:r>
                          <w:rPr>
                            <w:spacing w:val="-4"/>
                            <w:sz w:val="21"/>
                          </w:rPr>
                          <w:t xml:space="preserve">；平水期 </w:t>
                        </w:r>
                        <w:r>
                          <w:rPr>
                            <w:rFonts w:hint="eastAsia" w:ascii="Times New Roman" w:hAnsi="Times New Roman" w:eastAsia="宋体"/>
                            <w:spacing w:val="-13"/>
                            <w:sz w:val="21"/>
                            <w:lang w:eastAsia="zh-CN"/>
                          </w:rPr>
                          <w:t>☑</w:t>
                        </w:r>
                        <w:r>
                          <w:rPr>
                            <w:spacing w:val="-4"/>
                            <w:sz w:val="21"/>
                          </w:rPr>
                          <w:t xml:space="preserve">；枯水期 </w:t>
                        </w:r>
                        <w:r>
                          <w:rPr>
                            <w:rFonts w:ascii="Times New Roman" w:hAnsi="Times New Roman" w:eastAsia="Times New Roman"/>
                            <w:spacing w:val="-14"/>
                            <w:sz w:val="21"/>
                          </w:rPr>
                          <w:t>□</w:t>
                        </w:r>
                        <w:r>
                          <w:rPr>
                            <w:spacing w:val="-7"/>
                            <w:sz w:val="21"/>
                          </w:rPr>
                          <w:t>；冰</w:t>
                        </w:r>
                        <w:r>
                          <w:rPr>
                            <w:spacing w:val="-5"/>
                            <w:sz w:val="21"/>
                          </w:rPr>
                          <w:t xml:space="preserve">封期 </w:t>
                        </w:r>
                        <w:r>
                          <w:rPr>
                            <w:rFonts w:ascii="Times New Roman" w:hAnsi="Times New Roman" w:eastAsia="Times New Roman"/>
                            <w:sz w:val="21"/>
                          </w:rPr>
                          <w:t>□</w:t>
                        </w:r>
                      </w:p>
                      <w:p>
                        <w:pPr>
                          <w:pStyle w:val="33"/>
                          <w:spacing w:before="1" w:line="251" w:lineRule="exact"/>
                          <w:ind w:left="27"/>
                          <w:jc w:val="left"/>
                          <w:rPr>
                            <w:rFonts w:ascii="Times New Roman" w:hAnsi="Times New Roman" w:eastAsia="Times New Roman"/>
                            <w:sz w:val="21"/>
                          </w:rPr>
                        </w:pPr>
                        <w:r>
                          <w:rPr>
                            <w:sz w:val="21"/>
                          </w:rPr>
                          <w:t xml:space="preserve">春季 </w:t>
                        </w:r>
                        <w:r>
                          <w:rPr>
                            <w:rFonts w:hint="eastAsia" w:ascii="Times New Roman" w:hAnsi="Times New Roman" w:eastAsia="宋体"/>
                            <w:sz w:val="21"/>
                            <w:lang w:eastAsia="zh-CN"/>
                          </w:rPr>
                          <w:t>☑</w:t>
                        </w:r>
                        <w:r>
                          <w:rPr>
                            <w:sz w:val="21"/>
                          </w:rPr>
                          <w:t xml:space="preserve">；夏季 </w:t>
                        </w:r>
                        <w:r>
                          <w:rPr>
                            <w:rFonts w:ascii="Times New Roman" w:hAnsi="Times New Roman" w:eastAsia="Times New Roman"/>
                            <w:sz w:val="21"/>
                          </w:rPr>
                          <w:t>□</w:t>
                        </w:r>
                        <w:r>
                          <w:rPr>
                            <w:sz w:val="21"/>
                          </w:rPr>
                          <w:t xml:space="preserve">；秋季 </w:t>
                        </w:r>
                        <w:r>
                          <w:rPr>
                            <w:rFonts w:ascii="Times New Roman" w:hAnsi="Times New Roman" w:eastAsia="Times New Roman"/>
                            <w:sz w:val="21"/>
                          </w:rPr>
                          <w:t>□</w:t>
                        </w:r>
                        <w:r>
                          <w:rPr>
                            <w:sz w:val="21"/>
                          </w:rPr>
                          <w:t xml:space="preserve">；冬季 </w:t>
                        </w:r>
                        <w:r>
                          <w:rPr>
                            <w:rFonts w:ascii="Times New Roman" w:hAnsi="Times New Roman" w:eastAsia="Times New Roman"/>
                            <w:sz w:val="21"/>
                          </w:rPr>
                          <w:t>□</w:t>
                        </w:r>
                      </w:p>
                    </w:tc>
                    <w:tc>
                      <w:tcPr>
                        <w:tcW w:w="3221" w:type="dxa"/>
                        <w:gridSpan w:val="3"/>
                      </w:tcPr>
                      <w:p>
                        <w:pPr>
                          <w:pStyle w:val="33"/>
                          <w:spacing w:before="138" w:line="242" w:lineRule="auto"/>
                          <w:ind w:left="27" w:right="6"/>
                          <w:jc w:val="left"/>
                          <w:rPr>
                            <w:rFonts w:ascii="Times New Roman" w:hAnsi="Times New Roman" w:eastAsia="Times New Roman"/>
                            <w:sz w:val="21"/>
                          </w:rPr>
                        </w:pPr>
                        <w:r>
                          <w:rPr>
                            <w:sz w:val="21"/>
                          </w:rPr>
                          <w:t xml:space="preserve">生态环境保护主管部门 </w:t>
                        </w:r>
                        <w:r>
                          <w:rPr>
                            <w:rFonts w:hint="eastAsia" w:ascii="Times New Roman" w:hAnsi="Times New Roman" w:eastAsia="宋体"/>
                            <w:sz w:val="21"/>
                            <w:lang w:eastAsia="zh-CN"/>
                          </w:rPr>
                          <w:t>□</w:t>
                        </w:r>
                        <w:r>
                          <w:rPr>
                            <w:sz w:val="21"/>
                          </w:rPr>
                          <w:t xml:space="preserve">；补充检测 </w:t>
                        </w:r>
                        <w:r>
                          <w:rPr>
                            <w:rFonts w:hint="eastAsia" w:ascii="Times New Roman" w:hAnsi="Times New Roman" w:eastAsia="宋体"/>
                            <w:sz w:val="21"/>
                            <w:lang w:eastAsia="zh-CN"/>
                          </w:rPr>
                          <w:t>☑</w:t>
                        </w:r>
                        <w:r>
                          <w:rPr>
                            <w:sz w:val="21"/>
                          </w:rPr>
                          <w:t xml:space="preserve">；其他 </w:t>
                        </w:r>
                        <w:r>
                          <w:rPr>
                            <w:rFonts w:ascii="Times New Roman" w:hAnsi="Times New Roman" w:eastAsia="Times New Roman"/>
                            <w:sz w:val="21"/>
                          </w:rPr>
                          <w:t>□</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63" w:type="dxa"/>
                        <w:vMerge w:val="continue"/>
                        <w:tcBorders>
                          <w:top w:val="nil"/>
                        </w:tcBorders>
                      </w:tcPr>
                      <w:p>
                        <w:pPr>
                          <w:rPr>
                            <w:sz w:val="2"/>
                            <w:szCs w:val="2"/>
                          </w:rPr>
                        </w:pPr>
                      </w:p>
                    </w:tc>
                    <w:tc>
                      <w:tcPr>
                        <w:tcW w:w="1882" w:type="dxa"/>
                      </w:tcPr>
                      <w:p>
                        <w:pPr>
                          <w:pStyle w:val="33"/>
                          <w:spacing w:before="1" w:line="270" w:lineRule="atLeast"/>
                          <w:ind w:left="625" w:right="92" w:hanging="526"/>
                          <w:jc w:val="left"/>
                          <w:rPr>
                            <w:sz w:val="21"/>
                          </w:rPr>
                        </w:pPr>
                        <w:r>
                          <w:rPr>
                            <w:sz w:val="21"/>
                          </w:rPr>
                          <w:t>区域水资源开发利用状况</w:t>
                        </w:r>
                      </w:p>
                    </w:tc>
                    <w:tc>
                      <w:tcPr>
                        <w:tcW w:w="6626" w:type="dxa"/>
                        <w:gridSpan w:val="5"/>
                      </w:tcPr>
                      <w:p>
                        <w:pPr>
                          <w:pStyle w:val="33"/>
                          <w:spacing w:before="136"/>
                          <w:ind w:left="27"/>
                          <w:jc w:val="left"/>
                          <w:rPr>
                            <w:sz w:val="21"/>
                          </w:rPr>
                        </w:pPr>
                        <w:r>
                          <w:rPr>
                            <w:sz w:val="21"/>
                          </w:rPr>
                          <w:t xml:space="preserve">未开发 </w:t>
                        </w:r>
                        <w:r>
                          <w:rPr>
                            <w:rFonts w:ascii="Times New Roman" w:hAnsi="Times New Roman" w:eastAsia="Times New Roman"/>
                            <w:sz w:val="21"/>
                          </w:rPr>
                          <w:t>□</w:t>
                        </w:r>
                        <w:r>
                          <w:rPr>
                            <w:sz w:val="21"/>
                          </w:rPr>
                          <w:t xml:space="preserve">；开发量 </w:t>
                        </w:r>
                        <w:r>
                          <w:rPr>
                            <w:rFonts w:ascii="Times New Roman" w:hAnsi="Times New Roman" w:eastAsia="Times New Roman"/>
                            <w:sz w:val="21"/>
                          </w:rPr>
                          <w:t>40%</w:t>
                        </w:r>
                        <w:r>
                          <w:rPr>
                            <w:sz w:val="21"/>
                          </w:rPr>
                          <w:t xml:space="preserve">以下 </w:t>
                        </w:r>
                        <w:r>
                          <w:rPr>
                            <w:rFonts w:ascii="Times New Roman" w:hAnsi="Times New Roman" w:eastAsia="Times New Roman"/>
                            <w:sz w:val="21"/>
                          </w:rPr>
                          <w:t>□</w:t>
                        </w:r>
                        <w:r>
                          <w:rPr>
                            <w:sz w:val="21"/>
                          </w:rPr>
                          <w:t xml:space="preserve">；开发量 </w:t>
                        </w:r>
                        <w:r>
                          <w:rPr>
                            <w:rFonts w:ascii="Times New Roman" w:hAnsi="Times New Roman" w:eastAsia="Times New Roman"/>
                            <w:sz w:val="21"/>
                          </w:rPr>
                          <w:t>40%</w:t>
                        </w:r>
                        <w:r>
                          <w:rPr>
                            <w:sz w:val="21"/>
                          </w:rPr>
                          <w:t xml:space="preserve">以上 </w:t>
                        </w:r>
                        <w:r>
                          <w:rPr>
                            <w:rFonts w:hint="eastAsia" w:ascii="Times New Roman" w:hAnsi="Times New Roman" w:eastAsia="宋体"/>
                            <w:sz w:val="21"/>
                            <w:lang w:eastAsia="zh-CN"/>
                          </w:rPr>
                          <w:t>☑</w:t>
                        </w:r>
                        <w:r>
                          <w:rPr>
                            <w:sz w:val="21"/>
                          </w:rPr>
                          <w:t>；</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3" w:type="dxa"/>
                        <w:vMerge w:val="continue"/>
                        <w:tcBorders>
                          <w:top w:val="nil"/>
                        </w:tcBorders>
                      </w:tcPr>
                      <w:p>
                        <w:pPr>
                          <w:rPr>
                            <w:sz w:val="2"/>
                            <w:szCs w:val="2"/>
                          </w:rPr>
                        </w:pPr>
                      </w:p>
                    </w:tc>
                    <w:tc>
                      <w:tcPr>
                        <w:tcW w:w="1882" w:type="dxa"/>
                        <w:vMerge w:val="restart"/>
                      </w:tcPr>
                      <w:p>
                        <w:pPr>
                          <w:pStyle w:val="33"/>
                          <w:jc w:val="left"/>
                          <w:rPr>
                            <w:sz w:val="20"/>
                          </w:rPr>
                        </w:pPr>
                      </w:p>
                      <w:p>
                        <w:pPr>
                          <w:pStyle w:val="33"/>
                          <w:spacing w:before="162"/>
                          <w:ind w:left="310"/>
                          <w:jc w:val="left"/>
                          <w:rPr>
                            <w:sz w:val="21"/>
                          </w:rPr>
                        </w:pPr>
                        <w:r>
                          <w:rPr>
                            <w:sz w:val="21"/>
                          </w:rPr>
                          <w:t>水文情势调查</w:t>
                        </w:r>
                      </w:p>
                    </w:tc>
                    <w:tc>
                      <w:tcPr>
                        <w:tcW w:w="3405" w:type="dxa"/>
                        <w:gridSpan w:val="2"/>
                      </w:tcPr>
                      <w:p>
                        <w:pPr>
                          <w:pStyle w:val="33"/>
                          <w:spacing w:before="6" w:line="257" w:lineRule="exact"/>
                          <w:ind w:left="1261" w:right="1254"/>
                          <w:rPr>
                            <w:sz w:val="21"/>
                          </w:rPr>
                        </w:pPr>
                        <w:r>
                          <w:rPr>
                            <w:sz w:val="21"/>
                          </w:rPr>
                          <w:t>调查时期</w:t>
                        </w:r>
                      </w:p>
                    </w:tc>
                    <w:tc>
                      <w:tcPr>
                        <w:tcW w:w="3221" w:type="dxa"/>
                        <w:gridSpan w:val="3"/>
                      </w:tcPr>
                      <w:p>
                        <w:pPr>
                          <w:pStyle w:val="33"/>
                          <w:spacing w:before="6" w:line="257" w:lineRule="exact"/>
                          <w:ind w:left="1168" w:right="1163"/>
                          <w:rPr>
                            <w:sz w:val="21"/>
                          </w:rPr>
                        </w:pPr>
                        <w:r>
                          <w:rPr>
                            <w:sz w:val="21"/>
                          </w:rPr>
                          <w:t>数据来源</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563" w:type="dxa"/>
                        <w:vMerge w:val="continue"/>
                        <w:tcBorders>
                          <w:top w:val="nil"/>
                        </w:tcBorders>
                      </w:tcPr>
                      <w:p>
                        <w:pPr>
                          <w:rPr>
                            <w:sz w:val="2"/>
                            <w:szCs w:val="2"/>
                          </w:rPr>
                        </w:pPr>
                      </w:p>
                    </w:tc>
                    <w:tc>
                      <w:tcPr>
                        <w:tcW w:w="1882" w:type="dxa"/>
                        <w:vMerge w:val="continue"/>
                        <w:tcBorders>
                          <w:top w:val="nil"/>
                        </w:tcBorders>
                      </w:tcPr>
                      <w:p>
                        <w:pPr>
                          <w:rPr>
                            <w:sz w:val="2"/>
                            <w:szCs w:val="2"/>
                          </w:rPr>
                        </w:pPr>
                      </w:p>
                    </w:tc>
                    <w:tc>
                      <w:tcPr>
                        <w:tcW w:w="3405" w:type="dxa"/>
                        <w:gridSpan w:val="2"/>
                      </w:tcPr>
                      <w:p>
                        <w:pPr>
                          <w:pStyle w:val="33"/>
                          <w:spacing w:before="1" w:line="242" w:lineRule="auto"/>
                          <w:ind w:left="27" w:right="15"/>
                          <w:jc w:val="left"/>
                          <w:rPr>
                            <w:rFonts w:ascii="Times New Roman" w:hAnsi="Times New Roman" w:eastAsia="Times New Roman"/>
                            <w:sz w:val="21"/>
                          </w:rPr>
                        </w:pPr>
                        <w:r>
                          <w:rPr>
                            <w:spacing w:val="-1"/>
                            <w:sz w:val="21"/>
                          </w:rPr>
                          <w:t xml:space="preserve">丰水期 </w:t>
                        </w:r>
                        <w:r>
                          <w:rPr>
                            <w:rFonts w:ascii="Times New Roman" w:hAnsi="Times New Roman" w:eastAsia="Times New Roman"/>
                            <w:spacing w:val="-13"/>
                            <w:sz w:val="21"/>
                          </w:rPr>
                          <w:t>□</w:t>
                        </w:r>
                        <w:r>
                          <w:rPr>
                            <w:spacing w:val="-4"/>
                            <w:sz w:val="21"/>
                          </w:rPr>
                          <w:t xml:space="preserve">；平水期 </w:t>
                        </w:r>
                        <w:r>
                          <w:rPr>
                            <w:rFonts w:ascii="Times New Roman" w:hAnsi="Times New Roman" w:eastAsia="Times New Roman"/>
                            <w:spacing w:val="-13"/>
                            <w:sz w:val="21"/>
                          </w:rPr>
                          <w:t>□</w:t>
                        </w:r>
                        <w:r>
                          <w:rPr>
                            <w:spacing w:val="-4"/>
                            <w:sz w:val="21"/>
                          </w:rPr>
                          <w:t xml:space="preserve">；枯水期 </w:t>
                        </w:r>
                        <w:r>
                          <w:rPr>
                            <w:rFonts w:ascii="Times New Roman" w:hAnsi="Times New Roman" w:eastAsia="Times New Roman"/>
                            <w:spacing w:val="-14"/>
                            <w:sz w:val="21"/>
                          </w:rPr>
                          <w:t>□</w:t>
                        </w:r>
                        <w:r>
                          <w:rPr>
                            <w:spacing w:val="-7"/>
                            <w:sz w:val="21"/>
                          </w:rPr>
                          <w:t>；冰</w:t>
                        </w:r>
                        <w:r>
                          <w:rPr>
                            <w:spacing w:val="-5"/>
                            <w:sz w:val="21"/>
                          </w:rPr>
                          <w:t xml:space="preserve">封期 </w:t>
                        </w:r>
                        <w:r>
                          <w:rPr>
                            <w:rFonts w:ascii="Times New Roman" w:hAnsi="Times New Roman" w:eastAsia="Times New Roman"/>
                            <w:sz w:val="21"/>
                          </w:rPr>
                          <w:t>□</w:t>
                        </w:r>
                      </w:p>
                      <w:p>
                        <w:pPr>
                          <w:pStyle w:val="33"/>
                          <w:spacing w:before="1" w:line="251" w:lineRule="exact"/>
                          <w:ind w:left="27"/>
                          <w:jc w:val="left"/>
                          <w:rPr>
                            <w:rFonts w:ascii="Times New Roman" w:hAnsi="Times New Roman" w:eastAsia="Times New Roman"/>
                            <w:sz w:val="21"/>
                          </w:rPr>
                        </w:pPr>
                        <w:r>
                          <w:rPr>
                            <w:sz w:val="21"/>
                          </w:rPr>
                          <w:t xml:space="preserve">春季 </w:t>
                        </w:r>
                        <w:r>
                          <w:rPr>
                            <w:rFonts w:ascii="Times New Roman" w:hAnsi="Times New Roman" w:eastAsia="Times New Roman"/>
                            <w:sz w:val="21"/>
                          </w:rPr>
                          <w:t>□</w:t>
                        </w:r>
                        <w:r>
                          <w:rPr>
                            <w:sz w:val="21"/>
                          </w:rPr>
                          <w:t xml:space="preserve">；夏季 </w:t>
                        </w:r>
                        <w:r>
                          <w:rPr>
                            <w:rFonts w:ascii="Times New Roman" w:hAnsi="Times New Roman" w:eastAsia="Times New Roman"/>
                            <w:sz w:val="21"/>
                          </w:rPr>
                          <w:t>□</w:t>
                        </w:r>
                        <w:r>
                          <w:rPr>
                            <w:sz w:val="21"/>
                          </w:rPr>
                          <w:t xml:space="preserve">；秋季 </w:t>
                        </w:r>
                        <w:r>
                          <w:rPr>
                            <w:rFonts w:ascii="Times New Roman" w:hAnsi="Times New Roman" w:eastAsia="Times New Roman"/>
                            <w:sz w:val="21"/>
                          </w:rPr>
                          <w:t>□</w:t>
                        </w:r>
                        <w:r>
                          <w:rPr>
                            <w:sz w:val="21"/>
                          </w:rPr>
                          <w:t xml:space="preserve">；冬季 </w:t>
                        </w:r>
                        <w:r>
                          <w:rPr>
                            <w:rFonts w:ascii="Times New Roman" w:hAnsi="Times New Roman" w:eastAsia="Times New Roman"/>
                            <w:sz w:val="21"/>
                          </w:rPr>
                          <w:t>□</w:t>
                        </w:r>
                      </w:p>
                    </w:tc>
                    <w:tc>
                      <w:tcPr>
                        <w:tcW w:w="3221" w:type="dxa"/>
                        <w:gridSpan w:val="3"/>
                      </w:tcPr>
                      <w:p>
                        <w:pPr>
                          <w:pStyle w:val="33"/>
                          <w:spacing w:before="138" w:line="242" w:lineRule="auto"/>
                          <w:ind w:left="27" w:right="-15"/>
                          <w:jc w:val="left"/>
                          <w:rPr>
                            <w:rFonts w:ascii="Times New Roman" w:hAnsi="Times New Roman" w:eastAsia="Times New Roman"/>
                            <w:sz w:val="21"/>
                          </w:rPr>
                        </w:pPr>
                        <w:r>
                          <w:rPr>
                            <w:spacing w:val="-1"/>
                            <w:sz w:val="21"/>
                          </w:rPr>
                          <w:t xml:space="preserve">水行政主管部门 </w:t>
                        </w:r>
                        <w:r>
                          <w:rPr>
                            <w:rFonts w:ascii="Times New Roman" w:hAnsi="Times New Roman" w:eastAsia="Times New Roman"/>
                            <w:sz w:val="21"/>
                          </w:rPr>
                          <w:t>□</w:t>
                        </w:r>
                        <w:r>
                          <w:rPr>
                            <w:spacing w:val="-1"/>
                            <w:sz w:val="21"/>
                          </w:rPr>
                          <w:t xml:space="preserve">；补充检测 </w:t>
                        </w:r>
                        <w:r>
                          <w:rPr>
                            <w:rFonts w:ascii="Times New Roman" w:hAnsi="Times New Roman" w:eastAsia="Times New Roman"/>
                            <w:sz w:val="21"/>
                          </w:rPr>
                          <w:t>□</w:t>
                        </w:r>
                        <w:r>
                          <w:rPr>
                            <w:sz w:val="21"/>
                          </w:rPr>
                          <w:t xml:space="preserve">； 其他 </w:t>
                        </w:r>
                        <w:r>
                          <w:rPr>
                            <w:rFonts w:ascii="Times New Roman" w:hAnsi="Times New Roman" w:eastAsia="Times New Roman"/>
                            <w:sz w:val="21"/>
                          </w:rPr>
                          <w:t>□</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3" w:type="dxa"/>
                        <w:vMerge w:val="continue"/>
                        <w:tcBorders>
                          <w:top w:val="nil"/>
                        </w:tcBorders>
                      </w:tcPr>
                      <w:p>
                        <w:pPr>
                          <w:rPr>
                            <w:sz w:val="2"/>
                            <w:szCs w:val="2"/>
                          </w:rPr>
                        </w:pPr>
                      </w:p>
                    </w:tc>
                    <w:tc>
                      <w:tcPr>
                        <w:tcW w:w="1882" w:type="dxa"/>
                        <w:vMerge w:val="restart"/>
                      </w:tcPr>
                      <w:p>
                        <w:pPr>
                          <w:pStyle w:val="33"/>
                          <w:jc w:val="left"/>
                          <w:rPr>
                            <w:sz w:val="20"/>
                          </w:rPr>
                        </w:pPr>
                      </w:p>
                      <w:p>
                        <w:pPr>
                          <w:pStyle w:val="33"/>
                          <w:spacing w:before="163"/>
                          <w:ind w:left="519"/>
                          <w:jc w:val="left"/>
                          <w:rPr>
                            <w:sz w:val="21"/>
                          </w:rPr>
                        </w:pPr>
                        <w:r>
                          <w:rPr>
                            <w:sz w:val="21"/>
                          </w:rPr>
                          <w:t>补充检测</w:t>
                        </w:r>
                      </w:p>
                    </w:tc>
                    <w:tc>
                      <w:tcPr>
                        <w:tcW w:w="3405" w:type="dxa"/>
                        <w:gridSpan w:val="2"/>
                      </w:tcPr>
                      <w:p>
                        <w:pPr>
                          <w:pStyle w:val="33"/>
                          <w:spacing w:before="7" w:line="256" w:lineRule="exact"/>
                          <w:ind w:left="1261" w:right="1254"/>
                          <w:rPr>
                            <w:sz w:val="21"/>
                          </w:rPr>
                        </w:pPr>
                        <w:r>
                          <w:rPr>
                            <w:sz w:val="21"/>
                          </w:rPr>
                          <w:t>监测时期</w:t>
                        </w:r>
                      </w:p>
                    </w:tc>
                    <w:tc>
                      <w:tcPr>
                        <w:tcW w:w="1661" w:type="dxa"/>
                      </w:tcPr>
                      <w:p>
                        <w:pPr>
                          <w:pStyle w:val="33"/>
                          <w:spacing w:before="7" w:line="256" w:lineRule="exact"/>
                          <w:ind w:left="409"/>
                          <w:jc w:val="left"/>
                          <w:rPr>
                            <w:sz w:val="21"/>
                          </w:rPr>
                        </w:pPr>
                        <w:r>
                          <w:rPr>
                            <w:sz w:val="21"/>
                          </w:rPr>
                          <w:t>监测因子</w:t>
                        </w:r>
                      </w:p>
                    </w:tc>
                    <w:tc>
                      <w:tcPr>
                        <w:tcW w:w="1560" w:type="dxa"/>
                        <w:gridSpan w:val="2"/>
                      </w:tcPr>
                      <w:p>
                        <w:pPr>
                          <w:pStyle w:val="33"/>
                          <w:spacing w:before="7" w:line="256" w:lineRule="exact"/>
                          <w:ind w:left="44"/>
                          <w:jc w:val="left"/>
                          <w:rPr>
                            <w:sz w:val="21"/>
                          </w:rPr>
                        </w:pPr>
                        <w:r>
                          <w:rPr>
                            <w:sz w:val="21"/>
                          </w:rPr>
                          <w:t>监测断面或点位</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63" w:type="dxa"/>
                        <w:vMerge w:val="continue"/>
                        <w:tcBorders>
                          <w:top w:val="nil"/>
                        </w:tcBorders>
                      </w:tcPr>
                      <w:p>
                        <w:pPr>
                          <w:rPr>
                            <w:sz w:val="2"/>
                            <w:szCs w:val="2"/>
                          </w:rPr>
                        </w:pPr>
                      </w:p>
                    </w:tc>
                    <w:tc>
                      <w:tcPr>
                        <w:tcW w:w="1882" w:type="dxa"/>
                        <w:vMerge w:val="continue"/>
                        <w:tcBorders>
                          <w:top w:val="nil"/>
                        </w:tcBorders>
                      </w:tcPr>
                      <w:p>
                        <w:pPr>
                          <w:rPr>
                            <w:sz w:val="2"/>
                            <w:szCs w:val="2"/>
                          </w:rPr>
                        </w:pPr>
                      </w:p>
                    </w:tc>
                    <w:tc>
                      <w:tcPr>
                        <w:tcW w:w="3405" w:type="dxa"/>
                        <w:gridSpan w:val="2"/>
                      </w:tcPr>
                      <w:p>
                        <w:pPr>
                          <w:pStyle w:val="33"/>
                          <w:spacing w:before="2" w:line="242" w:lineRule="auto"/>
                          <w:ind w:left="27" w:right="15"/>
                          <w:jc w:val="left"/>
                          <w:rPr>
                            <w:rFonts w:ascii="Times New Roman" w:hAnsi="Times New Roman" w:eastAsia="Times New Roman"/>
                            <w:sz w:val="21"/>
                          </w:rPr>
                        </w:pPr>
                        <w:r>
                          <w:rPr>
                            <w:spacing w:val="-1"/>
                            <w:sz w:val="21"/>
                          </w:rPr>
                          <w:t xml:space="preserve">丰水期 </w:t>
                        </w:r>
                        <w:r>
                          <w:rPr>
                            <w:rFonts w:ascii="Times New Roman" w:hAnsi="Times New Roman" w:eastAsia="Times New Roman"/>
                            <w:spacing w:val="-13"/>
                            <w:sz w:val="21"/>
                          </w:rPr>
                          <w:t>□</w:t>
                        </w:r>
                        <w:r>
                          <w:rPr>
                            <w:spacing w:val="-4"/>
                            <w:sz w:val="21"/>
                          </w:rPr>
                          <w:t xml:space="preserve">；平水期 </w:t>
                        </w:r>
                        <w:r>
                          <w:rPr>
                            <w:rFonts w:ascii="Times New Roman" w:hAnsi="Times New Roman" w:eastAsia="Times New Roman"/>
                            <w:spacing w:val="-13"/>
                            <w:sz w:val="21"/>
                          </w:rPr>
                          <w:t>□</w:t>
                        </w:r>
                        <w:r>
                          <w:rPr>
                            <w:spacing w:val="-4"/>
                            <w:sz w:val="21"/>
                          </w:rPr>
                          <w:t xml:space="preserve">；枯水期 </w:t>
                        </w:r>
                        <w:r>
                          <w:rPr>
                            <w:rFonts w:ascii="Times New Roman" w:hAnsi="Times New Roman" w:eastAsia="Times New Roman"/>
                            <w:spacing w:val="-14"/>
                            <w:sz w:val="21"/>
                          </w:rPr>
                          <w:t>□</w:t>
                        </w:r>
                        <w:r>
                          <w:rPr>
                            <w:spacing w:val="-7"/>
                            <w:sz w:val="21"/>
                          </w:rPr>
                          <w:t>；冰</w:t>
                        </w:r>
                        <w:r>
                          <w:rPr>
                            <w:spacing w:val="-5"/>
                            <w:sz w:val="21"/>
                          </w:rPr>
                          <w:t xml:space="preserve">封期 </w:t>
                        </w:r>
                        <w:r>
                          <w:rPr>
                            <w:rFonts w:ascii="Times New Roman" w:hAnsi="Times New Roman" w:eastAsia="Times New Roman"/>
                            <w:sz w:val="21"/>
                          </w:rPr>
                          <w:t>□</w:t>
                        </w:r>
                      </w:p>
                      <w:p>
                        <w:pPr>
                          <w:pStyle w:val="33"/>
                          <w:spacing w:line="251" w:lineRule="exact"/>
                          <w:ind w:left="27"/>
                          <w:jc w:val="left"/>
                          <w:rPr>
                            <w:rFonts w:ascii="Times New Roman" w:hAnsi="Times New Roman" w:eastAsia="Times New Roman"/>
                            <w:sz w:val="21"/>
                          </w:rPr>
                        </w:pPr>
                        <w:r>
                          <w:rPr>
                            <w:sz w:val="21"/>
                          </w:rPr>
                          <w:t xml:space="preserve">春季 </w:t>
                        </w:r>
                        <w:r>
                          <w:rPr>
                            <w:rFonts w:ascii="Times New Roman" w:hAnsi="Times New Roman" w:eastAsia="Times New Roman"/>
                            <w:sz w:val="21"/>
                          </w:rPr>
                          <w:t>□</w:t>
                        </w:r>
                        <w:r>
                          <w:rPr>
                            <w:sz w:val="21"/>
                          </w:rPr>
                          <w:t xml:space="preserve">；夏季 </w:t>
                        </w:r>
                        <w:r>
                          <w:rPr>
                            <w:rFonts w:ascii="Times New Roman" w:hAnsi="Times New Roman" w:eastAsia="Times New Roman"/>
                            <w:sz w:val="21"/>
                          </w:rPr>
                          <w:t>□</w:t>
                        </w:r>
                        <w:r>
                          <w:rPr>
                            <w:sz w:val="21"/>
                          </w:rPr>
                          <w:t xml:space="preserve">；秋季 </w:t>
                        </w:r>
                        <w:r>
                          <w:rPr>
                            <w:rFonts w:ascii="Times New Roman" w:hAnsi="Times New Roman" w:eastAsia="Times New Roman"/>
                            <w:sz w:val="21"/>
                          </w:rPr>
                          <w:t>□</w:t>
                        </w:r>
                        <w:r>
                          <w:rPr>
                            <w:sz w:val="21"/>
                          </w:rPr>
                          <w:t xml:space="preserve">；冬季 </w:t>
                        </w:r>
                        <w:r>
                          <w:rPr>
                            <w:rFonts w:ascii="Times New Roman" w:hAnsi="Times New Roman" w:eastAsia="Times New Roman"/>
                            <w:sz w:val="21"/>
                          </w:rPr>
                          <w:t>□</w:t>
                        </w:r>
                      </w:p>
                    </w:tc>
                    <w:tc>
                      <w:tcPr>
                        <w:tcW w:w="1661" w:type="dxa"/>
                      </w:tcPr>
                      <w:p>
                        <w:pPr>
                          <w:pStyle w:val="33"/>
                          <w:spacing w:before="4"/>
                          <w:jc w:val="left"/>
                          <w:rPr>
                            <w:sz w:val="21"/>
                          </w:rPr>
                        </w:pPr>
                      </w:p>
                      <w:p>
                        <w:pPr>
                          <w:pStyle w:val="33"/>
                          <w:tabs>
                            <w:tab w:val="left" w:pos="553"/>
                          </w:tabs>
                          <w:ind w:left="27"/>
                          <w:jc w:val="left"/>
                          <w:rPr>
                            <w:sz w:val="21"/>
                          </w:rPr>
                        </w:pPr>
                        <w:r>
                          <w:rPr>
                            <w:sz w:val="21"/>
                          </w:rPr>
                          <w:t>（</w:t>
                        </w:r>
                        <w:r>
                          <w:rPr>
                            <w:sz w:val="21"/>
                          </w:rPr>
                          <w:tab/>
                        </w:r>
                        <w:r>
                          <w:rPr>
                            <w:sz w:val="21"/>
                          </w:rPr>
                          <w:t>）</w:t>
                        </w:r>
                      </w:p>
                    </w:tc>
                    <w:tc>
                      <w:tcPr>
                        <w:tcW w:w="1560" w:type="dxa"/>
                        <w:gridSpan w:val="2"/>
                      </w:tcPr>
                      <w:p>
                        <w:pPr>
                          <w:pStyle w:val="33"/>
                          <w:tabs>
                            <w:tab w:val="left" w:pos="973"/>
                          </w:tabs>
                          <w:spacing w:before="136" w:line="244" w:lineRule="auto"/>
                          <w:ind w:left="27" w:right="17"/>
                          <w:jc w:val="left"/>
                          <w:rPr>
                            <w:sz w:val="21"/>
                          </w:rPr>
                        </w:pPr>
                        <w:r>
                          <w:rPr>
                            <w:spacing w:val="7"/>
                            <w:sz w:val="21"/>
                          </w:rPr>
                          <w:t>监测断</w:t>
                        </w:r>
                        <w:r>
                          <w:rPr>
                            <w:spacing w:val="4"/>
                            <w:sz w:val="21"/>
                          </w:rPr>
                          <w:t>面</w:t>
                        </w:r>
                        <w:r>
                          <w:rPr>
                            <w:spacing w:val="7"/>
                            <w:sz w:val="21"/>
                          </w:rPr>
                          <w:t>或点</w:t>
                        </w:r>
                        <w:r>
                          <w:rPr>
                            <w:spacing w:val="-16"/>
                            <w:sz w:val="21"/>
                          </w:rPr>
                          <w:t>位</w:t>
                        </w:r>
                        <w:r>
                          <w:rPr>
                            <w:sz w:val="21"/>
                          </w:rPr>
                          <w:t>个数（</w:t>
                        </w:r>
                        <w:r>
                          <w:rPr>
                            <w:sz w:val="21"/>
                          </w:rPr>
                          <w:tab/>
                        </w:r>
                        <w:r>
                          <w:rPr>
                            <w:sz w:val="21"/>
                          </w:rPr>
                          <w:t>）个</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563" w:type="dxa"/>
                        <w:vMerge w:val="restart"/>
                      </w:tcPr>
                      <w:p>
                        <w:pPr>
                          <w:pStyle w:val="33"/>
                          <w:jc w:val="left"/>
                          <w:rPr>
                            <w:sz w:val="20"/>
                          </w:rPr>
                        </w:pPr>
                      </w:p>
                      <w:p>
                        <w:pPr>
                          <w:pStyle w:val="33"/>
                          <w:jc w:val="left"/>
                          <w:rPr>
                            <w:sz w:val="20"/>
                          </w:rPr>
                        </w:pPr>
                      </w:p>
                      <w:p>
                        <w:pPr>
                          <w:pStyle w:val="33"/>
                          <w:jc w:val="left"/>
                          <w:rPr>
                            <w:sz w:val="20"/>
                          </w:rPr>
                        </w:pPr>
                      </w:p>
                      <w:p>
                        <w:pPr>
                          <w:pStyle w:val="33"/>
                          <w:jc w:val="left"/>
                          <w:rPr>
                            <w:sz w:val="20"/>
                          </w:rPr>
                        </w:pPr>
                      </w:p>
                      <w:p>
                        <w:pPr>
                          <w:pStyle w:val="33"/>
                          <w:spacing w:before="8"/>
                          <w:jc w:val="left"/>
                          <w:rPr>
                            <w:sz w:val="28"/>
                          </w:rPr>
                        </w:pPr>
                      </w:p>
                      <w:p>
                        <w:pPr>
                          <w:pStyle w:val="33"/>
                          <w:spacing w:before="1" w:line="242" w:lineRule="auto"/>
                          <w:ind w:left="175" w:right="166"/>
                          <w:jc w:val="both"/>
                          <w:rPr>
                            <w:sz w:val="21"/>
                          </w:rPr>
                        </w:pPr>
                        <w:r>
                          <w:rPr>
                            <w:sz w:val="21"/>
                          </w:rPr>
                          <w:t>现状评价</w:t>
                        </w:r>
                      </w:p>
                    </w:tc>
                    <w:tc>
                      <w:tcPr>
                        <w:tcW w:w="1882" w:type="dxa"/>
                      </w:tcPr>
                      <w:p>
                        <w:pPr>
                          <w:pStyle w:val="33"/>
                          <w:spacing w:before="5" w:line="258" w:lineRule="exact"/>
                          <w:ind w:left="181" w:right="177"/>
                          <w:rPr>
                            <w:sz w:val="21"/>
                          </w:rPr>
                        </w:pPr>
                        <w:r>
                          <w:rPr>
                            <w:sz w:val="21"/>
                          </w:rPr>
                          <w:t>评价范围</w:t>
                        </w:r>
                      </w:p>
                    </w:tc>
                    <w:tc>
                      <w:tcPr>
                        <w:tcW w:w="6626" w:type="dxa"/>
                        <w:gridSpan w:val="5"/>
                      </w:tcPr>
                      <w:p>
                        <w:pPr>
                          <w:pStyle w:val="33"/>
                          <w:tabs>
                            <w:tab w:val="left" w:pos="1601"/>
                            <w:tab w:val="left" w:pos="5544"/>
                          </w:tabs>
                          <w:spacing w:before="5" w:line="258" w:lineRule="exact"/>
                          <w:ind w:left="27"/>
                          <w:jc w:val="left"/>
                          <w:rPr>
                            <w:rFonts w:ascii="Times New Roman" w:eastAsia="Times New Roman"/>
                            <w:sz w:val="13"/>
                          </w:rPr>
                        </w:pPr>
                        <w:r>
                          <w:rPr>
                            <w:sz w:val="21"/>
                          </w:rPr>
                          <w:t>河流：长度（</w:t>
                        </w:r>
                        <w:r>
                          <w:rPr>
                            <w:sz w:val="21"/>
                          </w:rPr>
                          <w:tab/>
                        </w:r>
                        <w:r>
                          <w:rPr>
                            <w:sz w:val="21"/>
                          </w:rPr>
                          <w:t>）</w:t>
                        </w:r>
                        <w:r>
                          <w:rPr>
                            <w:rFonts w:ascii="Times New Roman" w:eastAsia="Times New Roman"/>
                            <w:sz w:val="21"/>
                          </w:rPr>
                          <w:t>km</w:t>
                        </w:r>
                        <w:r>
                          <w:rPr>
                            <w:sz w:val="21"/>
                          </w:rPr>
                          <w:t>；湖库、河口及近岸海域：面积（</w:t>
                        </w:r>
                        <w:r>
                          <w:rPr>
                            <w:sz w:val="21"/>
                          </w:rPr>
                          <w:tab/>
                        </w:r>
                        <w:r>
                          <w:rPr>
                            <w:sz w:val="21"/>
                          </w:rPr>
                          <w:t>）</w:t>
                        </w:r>
                        <w:r>
                          <w:rPr>
                            <w:rFonts w:ascii="Times New Roman" w:eastAsia="Times New Roman"/>
                            <w:sz w:val="21"/>
                          </w:rPr>
                          <w:t>km</w:t>
                        </w:r>
                        <w:r>
                          <w:rPr>
                            <w:rFonts w:ascii="Times New Roman" w:eastAsia="Times New Roman"/>
                            <w:position w:val="7"/>
                            <w:sz w:val="13"/>
                          </w:rPr>
                          <w:t>2</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563" w:type="dxa"/>
                        <w:vMerge w:val="continue"/>
                        <w:tcBorders>
                          <w:top w:val="nil"/>
                        </w:tcBorders>
                      </w:tcPr>
                      <w:p>
                        <w:pPr>
                          <w:rPr>
                            <w:sz w:val="2"/>
                            <w:szCs w:val="2"/>
                          </w:rPr>
                        </w:pPr>
                      </w:p>
                    </w:tc>
                    <w:tc>
                      <w:tcPr>
                        <w:tcW w:w="1882" w:type="dxa"/>
                      </w:tcPr>
                      <w:p>
                        <w:pPr>
                          <w:pStyle w:val="33"/>
                          <w:spacing w:before="5" w:line="258" w:lineRule="exact"/>
                          <w:ind w:left="181" w:right="177"/>
                          <w:rPr>
                            <w:sz w:val="21"/>
                          </w:rPr>
                        </w:pPr>
                        <w:r>
                          <w:rPr>
                            <w:sz w:val="21"/>
                          </w:rPr>
                          <w:t>评价因子</w:t>
                        </w:r>
                      </w:p>
                    </w:tc>
                    <w:tc>
                      <w:tcPr>
                        <w:tcW w:w="6626" w:type="dxa"/>
                        <w:gridSpan w:val="5"/>
                      </w:tcPr>
                      <w:p>
                        <w:pPr>
                          <w:pStyle w:val="33"/>
                          <w:tabs>
                            <w:tab w:val="left" w:pos="552"/>
                          </w:tabs>
                          <w:spacing w:before="5" w:line="258" w:lineRule="exact"/>
                          <w:ind w:left="27"/>
                          <w:jc w:val="left"/>
                          <w:rPr>
                            <w:sz w:val="21"/>
                          </w:rPr>
                        </w:pPr>
                        <w:r>
                          <w:rPr>
                            <w:sz w:val="21"/>
                          </w:rPr>
                          <w:t>（</w:t>
                        </w:r>
                        <w:r>
                          <w:rPr>
                            <w:sz w:val="21"/>
                          </w:rPr>
                          <w:tab/>
                        </w:r>
                        <w:r>
                          <w:rPr>
                            <w:sz w:val="21"/>
                          </w:rPr>
                          <w:t>）</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63" w:type="dxa"/>
                        <w:vMerge w:val="continue"/>
                        <w:tcBorders>
                          <w:top w:val="nil"/>
                        </w:tcBorders>
                      </w:tcPr>
                      <w:p>
                        <w:pPr>
                          <w:rPr>
                            <w:sz w:val="2"/>
                            <w:szCs w:val="2"/>
                          </w:rPr>
                        </w:pPr>
                      </w:p>
                    </w:tc>
                    <w:tc>
                      <w:tcPr>
                        <w:tcW w:w="1882" w:type="dxa"/>
                      </w:tcPr>
                      <w:p>
                        <w:pPr>
                          <w:pStyle w:val="33"/>
                          <w:spacing w:before="4"/>
                          <w:jc w:val="left"/>
                          <w:rPr>
                            <w:sz w:val="21"/>
                          </w:rPr>
                        </w:pPr>
                      </w:p>
                      <w:p>
                        <w:pPr>
                          <w:pStyle w:val="33"/>
                          <w:ind w:left="181" w:right="177"/>
                          <w:rPr>
                            <w:sz w:val="21"/>
                          </w:rPr>
                        </w:pPr>
                        <w:r>
                          <w:rPr>
                            <w:sz w:val="21"/>
                          </w:rPr>
                          <w:t>评价标准</w:t>
                        </w:r>
                      </w:p>
                    </w:tc>
                    <w:tc>
                      <w:tcPr>
                        <w:tcW w:w="6626" w:type="dxa"/>
                        <w:gridSpan w:val="5"/>
                      </w:tcPr>
                      <w:p>
                        <w:pPr>
                          <w:pStyle w:val="33"/>
                          <w:ind w:left="27"/>
                          <w:jc w:val="left"/>
                          <w:rPr>
                            <w:rFonts w:ascii="Times New Roman" w:hAnsi="Times New Roman" w:eastAsia="Times New Roman"/>
                            <w:sz w:val="21"/>
                          </w:rPr>
                        </w:pPr>
                        <w:r>
                          <w:rPr>
                            <w:sz w:val="21"/>
                          </w:rPr>
                          <w:t>河流、湖库、河口：</w:t>
                        </w:r>
                        <w:r>
                          <w:rPr>
                            <w:rFonts w:ascii="Times New Roman" w:hAnsi="Times New Roman" w:eastAsia="Times New Roman"/>
                            <w:sz w:val="21"/>
                          </w:rPr>
                          <w:t xml:space="preserve">I </w:t>
                        </w:r>
                        <w:r>
                          <w:rPr>
                            <w:sz w:val="21"/>
                          </w:rPr>
                          <w:t xml:space="preserve">类 </w:t>
                        </w:r>
                        <w:r>
                          <w:rPr>
                            <w:rFonts w:ascii="Times New Roman" w:hAnsi="Times New Roman" w:eastAsia="Times New Roman"/>
                            <w:sz w:val="21"/>
                          </w:rPr>
                          <w:t>□</w:t>
                        </w:r>
                        <w:r>
                          <w:rPr>
                            <w:sz w:val="21"/>
                          </w:rPr>
                          <w:t>；</w:t>
                        </w:r>
                        <w:r>
                          <w:rPr>
                            <w:rFonts w:ascii="Times New Roman" w:hAnsi="Times New Roman" w:eastAsia="Times New Roman"/>
                            <w:sz w:val="21"/>
                          </w:rPr>
                          <w:t xml:space="preserve">II </w:t>
                        </w:r>
                        <w:r>
                          <w:rPr>
                            <w:sz w:val="21"/>
                          </w:rPr>
                          <w:t xml:space="preserve">类 </w:t>
                        </w:r>
                        <w:r>
                          <w:rPr>
                            <w:rFonts w:hint="eastAsia" w:ascii="Times New Roman" w:hAnsi="Times New Roman" w:eastAsia="宋体"/>
                            <w:sz w:val="21"/>
                            <w:lang w:eastAsia="zh-CN"/>
                          </w:rPr>
                          <w:t>☑</w:t>
                        </w:r>
                        <w:r>
                          <w:rPr>
                            <w:sz w:val="21"/>
                          </w:rPr>
                          <w:t>；</w:t>
                        </w:r>
                        <w:r>
                          <w:rPr>
                            <w:rFonts w:ascii="Times New Roman" w:hAnsi="Times New Roman" w:eastAsia="Times New Roman"/>
                            <w:sz w:val="21"/>
                          </w:rPr>
                          <w:t xml:space="preserve">III </w:t>
                        </w:r>
                        <w:r>
                          <w:rPr>
                            <w:sz w:val="21"/>
                          </w:rPr>
                          <w:t xml:space="preserve">类 </w:t>
                        </w:r>
                        <w:r>
                          <w:rPr>
                            <w:rFonts w:ascii="Times New Roman" w:hAnsi="Times New Roman" w:eastAsia="Times New Roman"/>
                            <w:sz w:val="21"/>
                          </w:rPr>
                          <w:t>□</w:t>
                        </w:r>
                        <w:r>
                          <w:rPr>
                            <w:sz w:val="21"/>
                          </w:rPr>
                          <w:t>；</w:t>
                        </w:r>
                        <w:r>
                          <w:rPr>
                            <w:rFonts w:ascii="Times New Roman" w:hAnsi="Times New Roman" w:eastAsia="Times New Roman"/>
                            <w:sz w:val="21"/>
                          </w:rPr>
                          <w:t xml:space="preserve">IV </w:t>
                        </w:r>
                        <w:r>
                          <w:rPr>
                            <w:sz w:val="21"/>
                          </w:rPr>
                          <w:t xml:space="preserve">类 </w:t>
                        </w:r>
                        <w:r>
                          <w:rPr>
                            <w:rFonts w:ascii="Times New Roman" w:hAnsi="Times New Roman" w:eastAsia="Times New Roman"/>
                            <w:sz w:val="21"/>
                          </w:rPr>
                          <w:t>□</w:t>
                        </w:r>
                        <w:r>
                          <w:rPr>
                            <w:sz w:val="21"/>
                          </w:rPr>
                          <w:t>；</w:t>
                        </w:r>
                        <w:r>
                          <w:rPr>
                            <w:rFonts w:ascii="Times New Roman" w:hAnsi="Times New Roman" w:eastAsia="Times New Roman"/>
                            <w:sz w:val="21"/>
                          </w:rPr>
                          <w:t xml:space="preserve">V </w:t>
                        </w:r>
                        <w:r>
                          <w:rPr>
                            <w:sz w:val="21"/>
                          </w:rPr>
                          <w:t xml:space="preserve">类 </w:t>
                        </w:r>
                        <w:r>
                          <w:rPr>
                            <w:rFonts w:ascii="Times New Roman" w:hAnsi="Times New Roman" w:eastAsia="Times New Roman"/>
                            <w:sz w:val="21"/>
                          </w:rPr>
                          <w:t>□</w:t>
                        </w:r>
                      </w:p>
                      <w:p>
                        <w:pPr>
                          <w:pStyle w:val="33"/>
                          <w:spacing w:before="4"/>
                          <w:ind w:left="27"/>
                          <w:jc w:val="left"/>
                          <w:rPr>
                            <w:rFonts w:ascii="Times New Roman" w:hAnsi="Times New Roman" w:eastAsia="Times New Roman"/>
                            <w:sz w:val="21"/>
                          </w:rPr>
                        </w:pPr>
                        <w:r>
                          <w:rPr>
                            <w:sz w:val="21"/>
                          </w:rPr>
                          <w:t xml:space="preserve">近岸海域：第一类 </w:t>
                        </w:r>
                        <w:r>
                          <w:rPr>
                            <w:rFonts w:ascii="Times New Roman" w:hAnsi="Times New Roman" w:eastAsia="Times New Roman"/>
                            <w:sz w:val="21"/>
                          </w:rPr>
                          <w:t>□</w:t>
                        </w:r>
                        <w:r>
                          <w:rPr>
                            <w:sz w:val="21"/>
                          </w:rPr>
                          <w:t xml:space="preserve">；第二类 </w:t>
                        </w:r>
                        <w:r>
                          <w:rPr>
                            <w:rFonts w:ascii="Times New Roman" w:hAnsi="Times New Roman" w:eastAsia="Times New Roman"/>
                            <w:sz w:val="21"/>
                          </w:rPr>
                          <w:t>□</w:t>
                        </w:r>
                        <w:r>
                          <w:rPr>
                            <w:sz w:val="21"/>
                          </w:rPr>
                          <w:t xml:space="preserve">；第三类 </w:t>
                        </w:r>
                        <w:r>
                          <w:rPr>
                            <w:rFonts w:ascii="Times New Roman" w:hAnsi="Times New Roman" w:eastAsia="Times New Roman"/>
                            <w:sz w:val="21"/>
                          </w:rPr>
                          <w:t>□</w:t>
                        </w:r>
                        <w:r>
                          <w:rPr>
                            <w:sz w:val="21"/>
                          </w:rPr>
                          <w:t xml:space="preserve">；第四类 </w:t>
                        </w:r>
                        <w:r>
                          <w:rPr>
                            <w:rFonts w:ascii="Times New Roman" w:hAnsi="Times New Roman" w:eastAsia="Times New Roman"/>
                            <w:sz w:val="21"/>
                          </w:rPr>
                          <w:t>□</w:t>
                        </w:r>
                      </w:p>
                      <w:p>
                        <w:pPr>
                          <w:pStyle w:val="33"/>
                          <w:tabs>
                            <w:tab w:val="left" w:pos="2021"/>
                          </w:tabs>
                          <w:spacing w:before="3" w:line="252" w:lineRule="exact"/>
                          <w:ind w:left="27"/>
                          <w:jc w:val="left"/>
                          <w:rPr>
                            <w:sz w:val="21"/>
                          </w:rPr>
                        </w:pPr>
                        <w:r>
                          <w:rPr>
                            <w:sz w:val="21"/>
                          </w:rPr>
                          <w:t>规划年评价标准（</w:t>
                        </w:r>
                        <w:r>
                          <w:rPr>
                            <w:sz w:val="21"/>
                          </w:rPr>
                          <w:tab/>
                        </w:r>
                        <w:r>
                          <w:rPr>
                            <w:sz w:val="21"/>
                          </w:rPr>
                          <w:t>）</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63" w:type="dxa"/>
                        <w:vMerge w:val="continue"/>
                        <w:tcBorders>
                          <w:top w:val="nil"/>
                        </w:tcBorders>
                      </w:tcPr>
                      <w:p>
                        <w:pPr>
                          <w:rPr>
                            <w:sz w:val="2"/>
                            <w:szCs w:val="2"/>
                          </w:rPr>
                        </w:pPr>
                      </w:p>
                    </w:tc>
                    <w:tc>
                      <w:tcPr>
                        <w:tcW w:w="1882" w:type="dxa"/>
                      </w:tcPr>
                      <w:p>
                        <w:pPr>
                          <w:pStyle w:val="33"/>
                          <w:spacing w:before="135"/>
                          <w:ind w:left="181" w:right="177"/>
                          <w:rPr>
                            <w:sz w:val="21"/>
                          </w:rPr>
                        </w:pPr>
                        <w:r>
                          <w:rPr>
                            <w:sz w:val="21"/>
                          </w:rPr>
                          <w:t>评价时期</w:t>
                        </w:r>
                      </w:p>
                    </w:tc>
                    <w:tc>
                      <w:tcPr>
                        <w:tcW w:w="6626" w:type="dxa"/>
                        <w:gridSpan w:val="5"/>
                      </w:tcPr>
                      <w:p>
                        <w:pPr>
                          <w:pStyle w:val="33"/>
                          <w:spacing w:before="1"/>
                          <w:ind w:left="27"/>
                          <w:jc w:val="left"/>
                          <w:rPr>
                            <w:rFonts w:ascii="Times New Roman" w:hAnsi="Times New Roman" w:eastAsia="Times New Roman"/>
                            <w:sz w:val="21"/>
                          </w:rPr>
                        </w:pPr>
                        <w:r>
                          <w:rPr>
                            <w:sz w:val="21"/>
                          </w:rPr>
                          <w:t xml:space="preserve">丰水期 </w:t>
                        </w:r>
                        <w:r>
                          <w:rPr>
                            <w:rFonts w:ascii="Times New Roman" w:hAnsi="Times New Roman" w:eastAsia="Times New Roman"/>
                            <w:sz w:val="21"/>
                          </w:rPr>
                          <w:t>□</w:t>
                        </w:r>
                        <w:r>
                          <w:rPr>
                            <w:sz w:val="21"/>
                          </w:rPr>
                          <w:t xml:space="preserve">；平水期 </w:t>
                        </w:r>
                        <w:r>
                          <w:rPr>
                            <w:rFonts w:ascii="Times New Roman" w:hAnsi="Times New Roman" w:eastAsia="Times New Roman"/>
                            <w:sz w:val="21"/>
                          </w:rPr>
                          <w:t>□</w:t>
                        </w:r>
                        <w:r>
                          <w:rPr>
                            <w:sz w:val="21"/>
                          </w:rPr>
                          <w:t xml:space="preserve">；枯水期 </w:t>
                        </w:r>
                        <w:r>
                          <w:rPr>
                            <w:rFonts w:ascii="Times New Roman" w:hAnsi="Times New Roman" w:eastAsia="Times New Roman"/>
                            <w:sz w:val="21"/>
                          </w:rPr>
                          <w:t>□</w:t>
                        </w:r>
                        <w:r>
                          <w:rPr>
                            <w:sz w:val="21"/>
                          </w:rPr>
                          <w:t xml:space="preserve">；冰封期 </w:t>
                        </w:r>
                        <w:r>
                          <w:rPr>
                            <w:rFonts w:ascii="Times New Roman" w:hAnsi="Times New Roman" w:eastAsia="Times New Roman"/>
                            <w:sz w:val="21"/>
                          </w:rPr>
                          <w:t>□</w:t>
                        </w:r>
                      </w:p>
                      <w:p>
                        <w:pPr>
                          <w:pStyle w:val="33"/>
                          <w:spacing w:before="2" w:line="253" w:lineRule="exact"/>
                          <w:ind w:left="27"/>
                          <w:jc w:val="left"/>
                          <w:rPr>
                            <w:rFonts w:ascii="Times New Roman" w:hAnsi="Times New Roman" w:eastAsia="Times New Roman"/>
                            <w:sz w:val="21"/>
                          </w:rPr>
                        </w:pPr>
                        <w:r>
                          <w:rPr>
                            <w:sz w:val="21"/>
                          </w:rPr>
                          <w:t xml:space="preserve">春季 </w:t>
                        </w:r>
                        <w:r>
                          <w:rPr>
                            <w:rFonts w:ascii="Times New Roman" w:hAnsi="Times New Roman" w:eastAsia="Times New Roman"/>
                            <w:sz w:val="21"/>
                          </w:rPr>
                          <w:t>□</w:t>
                        </w:r>
                        <w:r>
                          <w:rPr>
                            <w:sz w:val="21"/>
                          </w:rPr>
                          <w:t xml:space="preserve">；夏季 </w:t>
                        </w:r>
                        <w:r>
                          <w:rPr>
                            <w:rFonts w:ascii="Times New Roman" w:hAnsi="Times New Roman" w:eastAsia="Times New Roman"/>
                            <w:sz w:val="21"/>
                          </w:rPr>
                          <w:t>□</w:t>
                        </w:r>
                        <w:r>
                          <w:rPr>
                            <w:sz w:val="21"/>
                          </w:rPr>
                          <w:t xml:space="preserve">；秋季 </w:t>
                        </w:r>
                        <w:r>
                          <w:rPr>
                            <w:rFonts w:ascii="Times New Roman" w:hAnsi="Times New Roman" w:eastAsia="Times New Roman"/>
                            <w:sz w:val="21"/>
                          </w:rPr>
                          <w:t>□</w:t>
                        </w:r>
                        <w:r>
                          <w:rPr>
                            <w:sz w:val="21"/>
                          </w:rPr>
                          <w:t xml:space="preserve">；冬季 </w:t>
                        </w:r>
                        <w:r>
                          <w:rPr>
                            <w:rFonts w:ascii="Times New Roman" w:hAnsi="Times New Roman" w:eastAsia="Times New Roman"/>
                            <w:sz w:val="21"/>
                          </w:rPr>
                          <w:t>□</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904" w:hRule="atLeast"/>
                    </w:trPr>
                    <w:tc>
                      <w:tcPr>
                        <w:tcW w:w="563" w:type="dxa"/>
                        <w:vMerge w:val="continue"/>
                        <w:tcBorders>
                          <w:top w:val="nil"/>
                        </w:tcBorders>
                      </w:tcPr>
                      <w:p>
                        <w:pPr>
                          <w:rPr>
                            <w:sz w:val="2"/>
                            <w:szCs w:val="2"/>
                          </w:rPr>
                        </w:pPr>
                      </w:p>
                    </w:tc>
                    <w:tc>
                      <w:tcPr>
                        <w:tcW w:w="1882" w:type="dxa"/>
                      </w:tcPr>
                      <w:p>
                        <w:pPr>
                          <w:pStyle w:val="33"/>
                          <w:jc w:val="left"/>
                          <w:rPr>
                            <w:sz w:val="20"/>
                          </w:rPr>
                        </w:pPr>
                      </w:p>
                      <w:p>
                        <w:pPr>
                          <w:pStyle w:val="33"/>
                          <w:jc w:val="left"/>
                          <w:rPr>
                            <w:sz w:val="20"/>
                          </w:rPr>
                        </w:pPr>
                      </w:p>
                      <w:p>
                        <w:pPr>
                          <w:pStyle w:val="33"/>
                          <w:spacing w:before="9"/>
                          <w:jc w:val="left"/>
                          <w:rPr>
                            <w:sz w:val="23"/>
                          </w:rPr>
                        </w:pPr>
                      </w:p>
                      <w:p>
                        <w:pPr>
                          <w:pStyle w:val="33"/>
                          <w:ind w:left="181" w:right="177"/>
                          <w:rPr>
                            <w:sz w:val="21"/>
                          </w:rPr>
                        </w:pPr>
                        <w:r>
                          <w:rPr>
                            <w:sz w:val="21"/>
                          </w:rPr>
                          <w:t>评价结论</w:t>
                        </w:r>
                      </w:p>
                    </w:tc>
                    <w:tc>
                      <w:tcPr>
                        <w:tcW w:w="5640" w:type="dxa"/>
                        <w:gridSpan w:val="4"/>
                      </w:tcPr>
                      <w:p>
                        <w:pPr>
                          <w:pStyle w:val="33"/>
                          <w:ind w:left="27"/>
                          <w:jc w:val="left"/>
                          <w:rPr>
                            <w:sz w:val="21"/>
                          </w:rPr>
                        </w:pPr>
                        <w:r>
                          <w:rPr>
                            <w:spacing w:val="-8"/>
                            <w:sz w:val="21"/>
                          </w:rPr>
                          <w:t>水环境功能区或水功能区、近岸海域环境功能区水质达标状况</w:t>
                        </w:r>
                      </w:p>
                      <w:p>
                        <w:pPr>
                          <w:pStyle w:val="33"/>
                          <w:numPr>
                            <w:ilvl w:val="0"/>
                            <w:numId w:val="0"/>
                          </w:numPr>
                          <w:tabs>
                            <w:tab w:val="left" w:pos="215"/>
                          </w:tabs>
                          <w:spacing w:before="2" w:after="0" w:line="240" w:lineRule="auto"/>
                          <w:ind w:left="27" w:leftChars="0" w:right="0" w:rightChars="0"/>
                          <w:jc w:val="left"/>
                          <w:rPr>
                            <w:rFonts w:ascii="Times New Roman" w:hAnsi="Times New Roman" w:eastAsia="Times New Roman"/>
                            <w:sz w:val="21"/>
                          </w:rPr>
                        </w:pPr>
                        <w:r>
                          <w:rPr>
                            <w:rFonts w:hint="eastAsia" w:ascii="Times New Roman" w:hAnsi="Times New Roman" w:cs="Times New Roman"/>
                            <w:sz w:val="21"/>
                            <w:lang w:eastAsia="zh-CN"/>
                          </w:rPr>
                          <w:t>□</w:t>
                        </w:r>
                        <w:r>
                          <w:rPr>
                            <w:spacing w:val="-1"/>
                            <w:sz w:val="21"/>
                          </w:rPr>
                          <w:t xml:space="preserve">：达标 </w:t>
                        </w:r>
                        <w:r>
                          <w:rPr>
                            <w:rFonts w:hint="eastAsia" w:ascii="Times New Roman" w:hAnsi="Times New Roman" w:eastAsia="宋体"/>
                            <w:sz w:val="21"/>
                            <w:lang w:eastAsia="zh-CN"/>
                          </w:rPr>
                          <w:t>☑</w:t>
                        </w:r>
                        <w:r>
                          <w:rPr>
                            <w:sz w:val="21"/>
                          </w:rPr>
                          <w:t xml:space="preserve">；不达标 </w:t>
                        </w:r>
                        <w:r>
                          <w:rPr>
                            <w:rFonts w:ascii="Times New Roman" w:hAnsi="Times New Roman" w:eastAsia="Times New Roman"/>
                            <w:sz w:val="21"/>
                          </w:rPr>
                          <w:t>□</w:t>
                        </w:r>
                      </w:p>
                      <w:p>
                        <w:pPr>
                          <w:pStyle w:val="33"/>
                          <w:spacing w:before="3"/>
                          <w:ind w:left="27"/>
                          <w:jc w:val="left"/>
                          <w:rPr>
                            <w:rFonts w:ascii="Times New Roman" w:hAnsi="Times New Roman" w:eastAsia="Times New Roman"/>
                            <w:sz w:val="21"/>
                          </w:rPr>
                        </w:pPr>
                        <w:r>
                          <w:rPr>
                            <w:sz w:val="21"/>
                          </w:rPr>
                          <w:t xml:space="preserve">水环境控制单元或断面水质达标状况 </w:t>
                        </w:r>
                        <w:r>
                          <w:rPr>
                            <w:rFonts w:ascii="Times New Roman" w:hAnsi="Times New Roman" w:eastAsia="Times New Roman"/>
                            <w:sz w:val="21"/>
                          </w:rPr>
                          <w:t>□</w:t>
                        </w:r>
                        <w:r>
                          <w:rPr>
                            <w:sz w:val="21"/>
                          </w:rPr>
                          <w:t xml:space="preserve">：达标 </w:t>
                        </w:r>
                        <w:r>
                          <w:rPr>
                            <w:rFonts w:ascii="Times New Roman" w:hAnsi="Times New Roman" w:eastAsia="Times New Roman"/>
                            <w:sz w:val="21"/>
                          </w:rPr>
                          <w:t>□</w:t>
                        </w:r>
                        <w:r>
                          <w:rPr>
                            <w:sz w:val="21"/>
                          </w:rPr>
                          <w:t xml:space="preserve">；不达标 </w:t>
                        </w:r>
                        <w:r>
                          <w:rPr>
                            <w:rFonts w:ascii="Times New Roman" w:hAnsi="Times New Roman" w:eastAsia="Times New Roman"/>
                            <w:sz w:val="21"/>
                          </w:rPr>
                          <w:t>□</w:t>
                        </w:r>
                      </w:p>
                      <w:p>
                        <w:pPr>
                          <w:pStyle w:val="33"/>
                          <w:spacing w:before="4"/>
                          <w:ind w:left="27"/>
                          <w:jc w:val="left"/>
                          <w:rPr>
                            <w:rFonts w:ascii="Times New Roman" w:hAnsi="Times New Roman" w:eastAsia="Times New Roman"/>
                            <w:sz w:val="21"/>
                          </w:rPr>
                        </w:pPr>
                        <w:r>
                          <w:rPr>
                            <w:sz w:val="21"/>
                          </w:rPr>
                          <w:t xml:space="preserve">水环境保护目标质量状况 </w:t>
                        </w:r>
                        <w:r>
                          <w:rPr>
                            <w:rFonts w:ascii="Times New Roman" w:hAnsi="Times New Roman" w:eastAsia="Times New Roman"/>
                            <w:sz w:val="21"/>
                          </w:rPr>
                          <w:t>□</w:t>
                        </w:r>
                        <w:r>
                          <w:rPr>
                            <w:sz w:val="21"/>
                          </w:rPr>
                          <w:t xml:space="preserve">：达标 </w:t>
                        </w:r>
                        <w:r>
                          <w:rPr>
                            <w:rFonts w:ascii="Times New Roman" w:hAnsi="Times New Roman" w:eastAsia="Times New Roman"/>
                            <w:sz w:val="21"/>
                          </w:rPr>
                          <w:t>□</w:t>
                        </w:r>
                        <w:r>
                          <w:rPr>
                            <w:sz w:val="21"/>
                          </w:rPr>
                          <w:t xml:space="preserve">；不达标 </w:t>
                        </w:r>
                        <w:r>
                          <w:rPr>
                            <w:rFonts w:ascii="Times New Roman" w:hAnsi="Times New Roman" w:eastAsia="Times New Roman"/>
                            <w:sz w:val="21"/>
                          </w:rPr>
                          <w:t>□</w:t>
                        </w:r>
                      </w:p>
                      <w:p>
                        <w:pPr>
                          <w:pStyle w:val="33"/>
                          <w:spacing w:before="5" w:line="242" w:lineRule="auto"/>
                          <w:ind w:left="27" w:right="15"/>
                          <w:jc w:val="left"/>
                          <w:rPr>
                            <w:rFonts w:ascii="Times New Roman" w:hAnsi="Times New Roman" w:eastAsia="Times New Roman"/>
                            <w:sz w:val="21"/>
                          </w:rPr>
                        </w:pPr>
                        <w:r>
                          <w:rPr>
                            <w:sz w:val="21"/>
                          </w:rPr>
                          <w:t xml:space="preserve">对照断面、控制断面等代表性断面的水质状况 </w:t>
                        </w:r>
                        <w:r>
                          <w:rPr>
                            <w:rFonts w:ascii="Times New Roman" w:hAnsi="Times New Roman" w:eastAsia="Times New Roman"/>
                            <w:sz w:val="21"/>
                          </w:rPr>
                          <w:t>□</w:t>
                        </w:r>
                        <w:r>
                          <w:rPr>
                            <w:sz w:val="21"/>
                          </w:rPr>
                          <w:t xml:space="preserve">：达标 </w:t>
                        </w:r>
                        <w:r>
                          <w:rPr>
                            <w:rFonts w:ascii="Times New Roman" w:hAnsi="Times New Roman" w:eastAsia="Times New Roman"/>
                            <w:sz w:val="21"/>
                          </w:rPr>
                          <w:t>□</w:t>
                        </w:r>
                        <w:r>
                          <w:rPr>
                            <w:sz w:val="21"/>
                          </w:rPr>
                          <w:t xml:space="preserve">； 不达标 </w:t>
                        </w:r>
                        <w:r>
                          <w:rPr>
                            <w:rFonts w:ascii="Times New Roman" w:hAnsi="Times New Roman" w:eastAsia="Times New Roman"/>
                            <w:sz w:val="21"/>
                          </w:rPr>
                          <w:t>□</w:t>
                        </w:r>
                      </w:p>
                      <w:p>
                        <w:pPr>
                          <w:pStyle w:val="33"/>
                          <w:spacing w:before="1" w:line="249" w:lineRule="exact"/>
                          <w:ind w:left="27"/>
                          <w:jc w:val="left"/>
                          <w:rPr>
                            <w:rFonts w:ascii="Times New Roman" w:hAnsi="Times New Roman" w:eastAsia="Times New Roman"/>
                            <w:sz w:val="21"/>
                          </w:rPr>
                        </w:pPr>
                        <w:r>
                          <w:rPr>
                            <w:sz w:val="21"/>
                          </w:rPr>
                          <w:t xml:space="preserve">底泥污染评价 </w:t>
                        </w:r>
                        <w:r>
                          <w:rPr>
                            <w:rFonts w:ascii="Times New Roman" w:hAnsi="Times New Roman" w:eastAsia="Times New Roman"/>
                            <w:sz w:val="21"/>
                          </w:rPr>
                          <w:t>□</w:t>
                        </w:r>
                      </w:p>
                    </w:tc>
                    <w:tc>
                      <w:tcPr>
                        <w:tcW w:w="986" w:type="dxa"/>
                      </w:tcPr>
                      <w:p>
                        <w:pPr>
                          <w:pStyle w:val="33"/>
                          <w:jc w:val="left"/>
                          <w:rPr>
                            <w:sz w:val="20"/>
                          </w:rPr>
                        </w:pPr>
                      </w:p>
                      <w:p>
                        <w:pPr>
                          <w:pStyle w:val="33"/>
                          <w:jc w:val="left"/>
                          <w:rPr>
                            <w:sz w:val="15"/>
                          </w:rPr>
                        </w:pPr>
                      </w:p>
                      <w:p>
                        <w:pPr>
                          <w:pStyle w:val="33"/>
                          <w:spacing w:before="1"/>
                          <w:ind w:left="27"/>
                          <w:jc w:val="left"/>
                          <w:rPr>
                            <w:sz w:val="21"/>
                          </w:rPr>
                        </w:pPr>
                        <w:r>
                          <w:rPr>
                            <w:spacing w:val="-4"/>
                            <w:sz w:val="21"/>
                          </w:rPr>
                          <w:t>达  标 区</w:t>
                        </w:r>
                      </w:p>
                      <w:p>
                        <w:pPr>
                          <w:pStyle w:val="33"/>
                          <w:ind w:left="27"/>
                          <w:jc w:val="left"/>
                          <w:rPr>
                            <w:rFonts w:hint="eastAsia" w:ascii="Times New Roman" w:hAnsi="Times New Roman" w:cs="Times New Roman"/>
                            <w:sz w:val="21"/>
                            <w:lang w:eastAsia="zh-CN"/>
                          </w:rPr>
                        </w:pPr>
                        <w:r>
                          <w:rPr>
                            <w:rFonts w:hint="eastAsia" w:ascii="Times New Roman" w:hAnsi="Times New Roman" w:cs="Times New Roman"/>
                            <w:sz w:val="21"/>
                            <w:lang w:eastAsia="zh-CN"/>
                          </w:rPr>
                          <w:t>☑</w:t>
                        </w:r>
                      </w:p>
                      <w:p>
                        <w:pPr>
                          <w:pStyle w:val="33"/>
                          <w:ind w:left="27"/>
                          <w:jc w:val="left"/>
                          <w:rPr>
                            <w:sz w:val="21"/>
                          </w:rPr>
                        </w:pPr>
                        <w:r>
                          <w:rPr>
                            <w:spacing w:val="23"/>
                            <w:w w:val="95"/>
                            <w:sz w:val="21"/>
                          </w:rPr>
                          <w:t>不达标区</w:t>
                        </w:r>
                      </w:p>
                      <w:p>
                        <w:pPr>
                          <w:pStyle w:val="33"/>
                          <w:spacing w:before="4"/>
                          <w:ind w:left="27"/>
                          <w:jc w:val="left"/>
                          <w:rPr>
                            <w:rFonts w:ascii="Times New Roman" w:hAnsi="Times New Roman"/>
                            <w:sz w:val="21"/>
                          </w:rPr>
                        </w:pPr>
                        <w:r>
                          <w:rPr>
                            <w:rFonts w:ascii="Times New Roman" w:hAnsi="Times New Roman"/>
                            <w:w w:val="99"/>
                            <w:sz w:val="21"/>
                          </w:rPr>
                          <w:t>□</w:t>
                        </w:r>
                      </w:p>
                    </w:tc>
                  </w:tr>
                </w:tbl>
                <w:p>
                  <w:pPr>
                    <w:pStyle w:val="8"/>
                    <w:ind w:left="0"/>
                  </w:pPr>
                </w:p>
              </w:txbxContent>
            </v:textbox>
          </v:shape>
        </w:pict>
      </w:r>
      <w:bookmarkStart w:id="399" w:name="_bookmark90"/>
      <w:bookmarkEnd w:id="399"/>
      <w:bookmarkStart w:id="400" w:name="建设项目地表水环境影响自查表"/>
      <w:bookmarkEnd w:id="400"/>
      <w:r>
        <w:rPr>
          <w:rFonts w:hint="default" w:ascii="Times New Roman" w:hAnsi="Times New Roman" w:eastAsia="宋体" w:cs="Times New Roman"/>
          <w:b/>
          <w:sz w:val="24"/>
        </w:rPr>
        <w:t>建设项目地表水环境影响自查表</w:t>
      </w:r>
    </w:p>
    <w:p>
      <w:pPr>
        <w:pStyle w:val="8"/>
        <w:ind w:left="0"/>
        <w:rPr>
          <w:rFonts w:hint="default" w:ascii="Times New Roman" w:hAnsi="Times New Roman" w:eastAsia="宋体" w:cs="Times New Roman"/>
          <w:b/>
        </w:rPr>
      </w:pPr>
    </w:p>
    <w:p>
      <w:pPr>
        <w:pStyle w:val="8"/>
        <w:ind w:left="0"/>
        <w:rPr>
          <w:rFonts w:hint="default" w:ascii="Times New Roman" w:hAnsi="Times New Roman" w:eastAsia="宋体" w:cs="Times New Roman"/>
          <w:b/>
        </w:rPr>
      </w:pPr>
    </w:p>
    <w:p>
      <w:pPr>
        <w:pStyle w:val="8"/>
        <w:ind w:left="0"/>
        <w:rPr>
          <w:rFonts w:hint="default" w:ascii="Times New Roman" w:hAnsi="Times New Roman" w:eastAsia="宋体" w:cs="Times New Roman"/>
          <w:b/>
        </w:rPr>
      </w:pPr>
    </w:p>
    <w:p>
      <w:pPr>
        <w:pStyle w:val="8"/>
        <w:ind w:left="0"/>
        <w:rPr>
          <w:rFonts w:hint="default" w:ascii="Times New Roman" w:hAnsi="Times New Roman" w:eastAsia="宋体" w:cs="Times New Roman"/>
          <w:b/>
        </w:rPr>
      </w:pPr>
    </w:p>
    <w:p>
      <w:pPr>
        <w:pStyle w:val="8"/>
        <w:spacing w:before="8"/>
        <w:ind w:left="0"/>
        <w:rPr>
          <w:rFonts w:hint="default" w:ascii="Times New Roman" w:hAnsi="Times New Roman" w:eastAsia="宋体" w:cs="Times New Roman"/>
          <w:b/>
          <w:sz w:val="26"/>
        </w:rPr>
      </w:pPr>
    </w:p>
    <w:p>
      <w:pPr>
        <w:spacing w:before="0"/>
        <w:ind w:left="0" w:right="417" w:firstLine="0"/>
        <w:jc w:val="right"/>
        <w:rPr>
          <w:rFonts w:hint="default" w:ascii="Times New Roman" w:hAnsi="Times New Roman" w:eastAsia="宋体" w:cs="Times New Roman"/>
          <w:sz w:val="21"/>
        </w:rPr>
      </w:pPr>
      <w:r>
        <w:rPr>
          <w:rFonts w:hint="default" w:ascii="Times New Roman" w:hAnsi="Times New Roman" w:eastAsia="宋体" w:cs="Times New Roman"/>
          <w:w w:val="99"/>
          <w:sz w:val="21"/>
        </w:rPr>
        <w:t>；</w:t>
      </w: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spacing w:before="8"/>
        <w:ind w:left="0"/>
        <w:rPr>
          <w:rFonts w:hint="default" w:ascii="Times New Roman" w:hAnsi="Times New Roman" w:eastAsia="宋体" w:cs="Times New Roman"/>
          <w:sz w:val="18"/>
        </w:rPr>
      </w:pPr>
    </w:p>
    <w:p>
      <w:pPr>
        <w:spacing w:before="0"/>
        <w:ind w:left="0" w:right="417" w:firstLine="0"/>
        <w:jc w:val="right"/>
        <w:rPr>
          <w:rFonts w:hint="default" w:ascii="Times New Roman" w:hAnsi="Times New Roman" w:eastAsia="宋体" w:cs="Times New Roman"/>
          <w:sz w:val="21"/>
        </w:rPr>
      </w:pPr>
      <w:r>
        <w:rPr>
          <w:rFonts w:hint="default" w:ascii="Times New Roman" w:hAnsi="Times New Roman" w:eastAsia="宋体" w:cs="Times New Roman"/>
          <w:w w:val="99"/>
          <w:sz w:val="21"/>
        </w:rPr>
        <w:t>；</w:t>
      </w: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spacing w:before="4"/>
        <w:ind w:left="0"/>
        <w:rPr>
          <w:rFonts w:hint="default" w:ascii="Times New Roman" w:hAnsi="Times New Roman" w:eastAsia="宋体" w:cs="Times New Roman"/>
          <w:sz w:val="19"/>
        </w:rPr>
      </w:pPr>
    </w:p>
    <w:p>
      <w:pPr>
        <w:spacing w:before="1"/>
        <w:ind w:left="0" w:right="421" w:firstLine="0"/>
        <w:jc w:val="right"/>
        <w:rPr>
          <w:rFonts w:hint="default" w:ascii="Times New Roman" w:hAnsi="Times New Roman" w:eastAsia="宋体" w:cs="Times New Roman"/>
          <w:sz w:val="21"/>
        </w:rPr>
      </w:pPr>
      <w:r>
        <w:rPr>
          <w:rFonts w:hint="default" w:ascii="Times New Roman" w:hAnsi="Times New Roman" w:eastAsia="宋体" w:cs="Times New Roman"/>
          <w:w w:val="99"/>
          <w:sz w:val="21"/>
        </w:rPr>
        <w:t>；</w:t>
      </w:r>
    </w:p>
    <w:p>
      <w:pPr>
        <w:spacing w:after="0"/>
        <w:jc w:val="right"/>
        <w:rPr>
          <w:rFonts w:hint="default" w:ascii="Times New Roman" w:hAnsi="Times New Roman" w:eastAsia="宋体" w:cs="Times New Roman"/>
          <w:sz w:val="21"/>
        </w:rPr>
        <w:sectPr>
          <w:pgSz w:w="11910" w:h="16840"/>
          <w:pgMar w:top="1340" w:right="920" w:bottom="1560" w:left="1020" w:header="746" w:footer="1368" w:gutter="0"/>
          <w:pgBorders>
            <w:top w:val="none" w:sz="0" w:space="0"/>
            <w:left w:val="none" w:sz="0" w:space="0"/>
            <w:bottom w:val="none" w:sz="0" w:space="0"/>
            <w:right w:val="none" w:sz="0" w:space="0"/>
          </w:pgBorders>
          <w:pgNumType w:fmt="decimal"/>
        </w:sectPr>
      </w:pPr>
    </w:p>
    <w:p>
      <w:pPr>
        <w:pStyle w:val="8"/>
        <w:ind w:left="0"/>
        <w:rPr>
          <w:rFonts w:hint="default" w:ascii="Times New Roman" w:hAnsi="Times New Roman" w:eastAsia="宋体" w:cs="Times New Roman"/>
          <w:sz w:val="20"/>
        </w:rPr>
      </w:pPr>
      <w:r>
        <w:rPr>
          <w:rFonts w:hint="default" w:ascii="Times New Roman" w:hAnsi="Times New Roman" w:eastAsia="宋体" w:cs="Times New Roman"/>
        </w:rPr>
        <w:pict>
          <v:shape id="_x0000_s2215" o:spid="_x0000_s2215" o:spt="202" type="#_x0000_t202" style="position:absolute;left:0pt;margin-left:70.65pt;margin-top:70.9pt;height:678.85pt;width:454.3pt;mso-position-horizontal-relative:page;mso-position-vertical-relative:page;z-index:3072;mso-width-relative:page;mso-height-relative:page;" filled="f" stroked="f" coordsize="21600,21600">
            <v:path/>
            <v:fill on="f" focussize="0,0"/>
            <v:stroke on="f" joinstyle="miter"/>
            <v:imagedata o:title=""/>
            <o:lock v:ext="edit"/>
            <v:textbox inset="0mm,0mm,0mm,0mm">
              <w:txbxContent>
                <w:tbl>
                  <w:tblPr>
                    <w:tblStyle w:val="23"/>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3"/>
                    <w:gridCol w:w="1882"/>
                    <w:gridCol w:w="1285"/>
                    <w:gridCol w:w="1059"/>
                    <w:gridCol w:w="247"/>
                    <w:gridCol w:w="405"/>
                    <w:gridCol w:w="1210"/>
                    <w:gridCol w:w="254"/>
                    <w:gridCol w:w="151"/>
                    <w:gridCol w:w="1029"/>
                    <w:gridCol w:w="9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2" w:hRule="atLeast"/>
                    </w:trPr>
                    <w:tc>
                      <w:tcPr>
                        <w:tcW w:w="563" w:type="dxa"/>
                      </w:tcPr>
                      <w:p>
                        <w:pPr>
                          <w:pStyle w:val="33"/>
                          <w:jc w:val="left"/>
                          <w:rPr>
                            <w:rFonts w:ascii="Times New Roman"/>
                            <w:sz w:val="20"/>
                          </w:rPr>
                        </w:pPr>
                      </w:p>
                    </w:tc>
                    <w:tc>
                      <w:tcPr>
                        <w:tcW w:w="1882" w:type="dxa"/>
                      </w:tcPr>
                      <w:p>
                        <w:pPr>
                          <w:pStyle w:val="33"/>
                          <w:jc w:val="left"/>
                          <w:rPr>
                            <w:rFonts w:ascii="Times New Roman"/>
                            <w:sz w:val="20"/>
                          </w:rPr>
                        </w:pPr>
                      </w:p>
                    </w:tc>
                    <w:tc>
                      <w:tcPr>
                        <w:tcW w:w="5640" w:type="dxa"/>
                        <w:gridSpan w:val="8"/>
                      </w:tcPr>
                      <w:p>
                        <w:pPr>
                          <w:pStyle w:val="33"/>
                          <w:ind w:left="27"/>
                          <w:jc w:val="left"/>
                          <w:rPr>
                            <w:rFonts w:ascii="Times New Roman" w:hAnsi="Times New Roman" w:eastAsia="Times New Roman"/>
                            <w:sz w:val="21"/>
                          </w:rPr>
                        </w:pPr>
                        <w:r>
                          <w:rPr>
                            <w:sz w:val="21"/>
                          </w:rPr>
                          <w:t xml:space="preserve">水资源与开发利用程度及其水文情势评价 </w:t>
                        </w:r>
                        <w:r>
                          <w:rPr>
                            <w:rFonts w:ascii="Times New Roman" w:hAnsi="Times New Roman" w:eastAsia="Times New Roman"/>
                            <w:sz w:val="21"/>
                          </w:rPr>
                          <w:t>□</w:t>
                        </w:r>
                      </w:p>
                      <w:p>
                        <w:pPr>
                          <w:pStyle w:val="33"/>
                          <w:spacing w:before="4"/>
                          <w:ind w:left="27"/>
                          <w:jc w:val="left"/>
                          <w:rPr>
                            <w:rFonts w:ascii="Times New Roman" w:hAnsi="Times New Roman" w:eastAsia="Times New Roman"/>
                            <w:sz w:val="21"/>
                          </w:rPr>
                        </w:pPr>
                        <w:r>
                          <w:rPr>
                            <w:sz w:val="21"/>
                          </w:rPr>
                          <w:t xml:space="preserve">水环境质量回顾评价 </w:t>
                        </w:r>
                        <w:r>
                          <w:rPr>
                            <w:rFonts w:ascii="Times New Roman" w:hAnsi="Times New Roman" w:eastAsia="Times New Roman"/>
                            <w:sz w:val="21"/>
                          </w:rPr>
                          <w:t>□</w:t>
                        </w:r>
                      </w:p>
                      <w:p>
                        <w:pPr>
                          <w:pStyle w:val="33"/>
                          <w:spacing w:before="2"/>
                          <w:ind w:left="27"/>
                          <w:jc w:val="left"/>
                          <w:rPr>
                            <w:sz w:val="21"/>
                          </w:rPr>
                        </w:pPr>
                        <w:r>
                          <w:rPr>
                            <w:sz w:val="21"/>
                          </w:rPr>
                          <w:t>流域（区域）水资源（包括水能资源）与开发利用总体状况</w:t>
                        </w:r>
                      </w:p>
                      <w:p>
                        <w:pPr>
                          <w:pStyle w:val="33"/>
                          <w:spacing w:before="4" w:line="270" w:lineRule="atLeast"/>
                          <w:ind w:left="27" w:right="18"/>
                          <w:jc w:val="left"/>
                          <w:rPr>
                            <w:rFonts w:ascii="Times New Roman" w:hAnsi="Times New Roman" w:eastAsia="Times New Roman"/>
                            <w:sz w:val="21"/>
                          </w:rPr>
                        </w:pPr>
                        <w:r>
                          <w:rPr>
                            <w:spacing w:val="-6"/>
                            <w:w w:val="95"/>
                            <w:sz w:val="21"/>
                          </w:rPr>
                          <w:t xml:space="preserve">生态流量管理要求与现状满足程度、建设项目占用水域空间的 </w:t>
                        </w:r>
                        <w:r>
                          <w:rPr>
                            <w:spacing w:val="-6"/>
                            <w:sz w:val="21"/>
                          </w:rPr>
                          <w:t xml:space="preserve">水流状况与河湖演变状况 </w:t>
                        </w:r>
                        <w:r>
                          <w:rPr>
                            <w:rFonts w:ascii="Times New Roman" w:hAnsi="Times New Roman" w:eastAsia="Times New Roman"/>
                            <w:sz w:val="21"/>
                          </w:rPr>
                          <w:t>□</w:t>
                        </w:r>
                      </w:p>
                    </w:tc>
                    <w:tc>
                      <w:tcPr>
                        <w:tcW w:w="986" w:type="dxa"/>
                      </w:tcPr>
                      <w:p>
                        <w:pPr>
                          <w:pStyle w:val="33"/>
                          <w:jc w:val="left"/>
                          <w:rPr>
                            <w:sz w:val="20"/>
                          </w:rPr>
                        </w:pPr>
                      </w:p>
                      <w:p>
                        <w:pPr>
                          <w:pStyle w:val="33"/>
                          <w:spacing w:before="6"/>
                          <w:jc w:val="left"/>
                          <w:rPr>
                            <w:sz w:val="22"/>
                          </w:rPr>
                        </w:pPr>
                      </w:p>
                      <w:p>
                        <w:pPr>
                          <w:pStyle w:val="33"/>
                          <w:ind w:left="-153"/>
                          <w:jc w:val="left"/>
                          <w:rPr>
                            <w:sz w:val="21"/>
                          </w:rPr>
                        </w:pPr>
                        <w:r>
                          <w:rPr>
                            <w:w w:val="99"/>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563" w:type="dxa"/>
                        <w:vMerge w:val="restart"/>
                      </w:tcPr>
                      <w:p>
                        <w:pPr>
                          <w:pStyle w:val="33"/>
                          <w:jc w:val="left"/>
                          <w:rPr>
                            <w:sz w:val="20"/>
                          </w:rPr>
                        </w:pPr>
                      </w:p>
                      <w:p>
                        <w:pPr>
                          <w:pStyle w:val="33"/>
                          <w:jc w:val="left"/>
                          <w:rPr>
                            <w:sz w:val="20"/>
                          </w:rPr>
                        </w:pPr>
                      </w:p>
                      <w:p>
                        <w:pPr>
                          <w:pStyle w:val="33"/>
                          <w:jc w:val="left"/>
                          <w:rPr>
                            <w:sz w:val="20"/>
                          </w:rPr>
                        </w:pPr>
                      </w:p>
                      <w:p>
                        <w:pPr>
                          <w:pStyle w:val="33"/>
                          <w:spacing w:before="8"/>
                          <w:jc w:val="left"/>
                          <w:rPr>
                            <w:sz w:val="16"/>
                          </w:rPr>
                        </w:pPr>
                      </w:p>
                      <w:p>
                        <w:pPr>
                          <w:pStyle w:val="33"/>
                          <w:spacing w:line="242" w:lineRule="auto"/>
                          <w:ind w:left="175" w:right="166"/>
                          <w:jc w:val="both"/>
                          <w:rPr>
                            <w:sz w:val="21"/>
                          </w:rPr>
                        </w:pPr>
                        <w:r>
                          <w:rPr>
                            <w:sz w:val="21"/>
                          </w:rPr>
                          <w:t>影响预测</w:t>
                        </w:r>
                      </w:p>
                    </w:tc>
                    <w:tc>
                      <w:tcPr>
                        <w:tcW w:w="1882" w:type="dxa"/>
                      </w:tcPr>
                      <w:p>
                        <w:pPr>
                          <w:pStyle w:val="33"/>
                          <w:spacing w:before="5" w:line="257" w:lineRule="exact"/>
                          <w:ind w:left="181" w:right="177"/>
                          <w:rPr>
                            <w:sz w:val="21"/>
                          </w:rPr>
                        </w:pPr>
                        <w:r>
                          <w:rPr>
                            <w:sz w:val="21"/>
                          </w:rPr>
                          <w:t>预测范围</w:t>
                        </w:r>
                      </w:p>
                    </w:tc>
                    <w:tc>
                      <w:tcPr>
                        <w:tcW w:w="6626" w:type="dxa"/>
                        <w:gridSpan w:val="9"/>
                      </w:tcPr>
                      <w:p>
                        <w:pPr>
                          <w:pStyle w:val="33"/>
                          <w:tabs>
                            <w:tab w:val="left" w:pos="1601"/>
                            <w:tab w:val="left" w:pos="5544"/>
                          </w:tabs>
                          <w:spacing w:before="5" w:line="257" w:lineRule="exact"/>
                          <w:ind w:left="27"/>
                          <w:jc w:val="left"/>
                          <w:rPr>
                            <w:rFonts w:ascii="Times New Roman" w:eastAsia="Times New Roman"/>
                            <w:sz w:val="13"/>
                          </w:rPr>
                        </w:pPr>
                        <w:r>
                          <w:rPr>
                            <w:sz w:val="21"/>
                          </w:rPr>
                          <w:t>河流：长度（</w:t>
                        </w:r>
                        <w:r>
                          <w:rPr>
                            <w:sz w:val="21"/>
                          </w:rPr>
                          <w:tab/>
                        </w:r>
                        <w:r>
                          <w:rPr>
                            <w:sz w:val="21"/>
                          </w:rPr>
                          <w:t>）</w:t>
                        </w:r>
                        <w:r>
                          <w:rPr>
                            <w:rFonts w:ascii="Times New Roman" w:eastAsia="Times New Roman"/>
                            <w:sz w:val="21"/>
                          </w:rPr>
                          <w:t>km</w:t>
                        </w:r>
                        <w:r>
                          <w:rPr>
                            <w:sz w:val="21"/>
                          </w:rPr>
                          <w:t>；湖库、河口及近岸海域：面积（</w:t>
                        </w:r>
                        <w:r>
                          <w:rPr>
                            <w:sz w:val="21"/>
                          </w:rPr>
                          <w:tab/>
                        </w:r>
                        <w:r>
                          <w:rPr>
                            <w:sz w:val="21"/>
                          </w:rPr>
                          <w:t>）</w:t>
                        </w:r>
                        <w:r>
                          <w:rPr>
                            <w:rFonts w:ascii="Times New Roman" w:eastAsia="Times New Roman"/>
                            <w:sz w:val="21"/>
                          </w:rPr>
                          <w:t>km</w:t>
                        </w:r>
                        <w:r>
                          <w:rPr>
                            <w:rFonts w:ascii="Times New Roman" w:eastAsia="Times New Roman"/>
                            <w:position w:val="7"/>
                            <w:sz w:val="13"/>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563" w:type="dxa"/>
                        <w:vMerge w:val="continue"/>
                        <w:tcBorders>
                          <w:top w:val="nil"/>
                        </w:tcBorders>
                      </w:tcPr>
                      <w:p>
                        <w:pPr>
                          <w:rPr>
                            <w:sz w:val="2"/>
                            <w:szCs w:val="2"/>
                          </w:rPr>
                        </w:pPr>
                      </w:p>
                    </w:tc>
                    <w:tc>
                      <w:tcPr>
                        <w:tcW w:w="1882" w:type="dxa"/>
                      </w:tcPr>
                      <w:p>
                        <w:pPr>
                          <w:pStyle w:val="33"/>
                          <w:spacing w:before="5" w:line="258" w:lineRule="exact"/>
                          <w:ind w:left="181" w:right="177"/>
                          <w:rPr>
                            <w:sz w:val="21"/>
                          </w:rPr>
                        </w:pPr>
                        <w:r>
                          <w:rPr>
                            <w:sz w:val="21"/>
                          </w:rPr>
                          <w:t>预测因子</w:t>
                        </w:r>
                      </w:p>
                    </w:tc>
                    <w:tc>
                      <w:tcPr>
                        <w:tcW w:w="6626" w:type="dxa"/>
                        <w:gridSpan w:val="9"/>
                      </w:tcPr>
                      <w:p>
                        <w:pPr>
                          <w:pStyle w:val="33"/>
                          <w:tabs>
                            <w:tab w:val="left" w:pos="552"/>
                          </w:tabs>
                          <w:spacing w:before="5" w:line="258" w:lineRule="exact"/>
                          <w:ind w:left="27"/>
                          <w:jc w:val="left"/>
                          <w:rPr>
                            <w:sz w:val="21"/>
                          </w:rPr>
                        </w:pPr>
                        <w:r>
                          <w:rPr>
                            <w:sz w:val="21"/>
                          </w:rPr>
                          <w:t>（</w:t>
                        </w:r>
                        <w:r>
                          <w:rPr>
                            <w:sz w:val="21"/>
                          </w:rPr>
                          <w:tab/>
                        </w:r>
                        <w:r>
                          <w:rPr>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63" w:type="dxa"/>
                        <w:vMerge w:val="continue"/>
                        <w:tcBorders>
                          <w:top w:val="nil"/>
                        </w:tcBorders>
                      </w:tcPr>
                      <w:p>
                        <w:pPr>
                          <w:rPr>
                            <w:sz w:val="2"/>
                            <w:szCs w:val="2"/>
                          </w:rPr>
                        </w:pPr>
                      </w:p>
                    </w:tc>
                    <w:tc>
                      <w:tcPr>
                        <w:tcW w:w="1882" w:type="dxa"/>
                      </w:tcPr>
                      <w:p>
                        <w:pPr>
                          <w:pStyle w:val="33"/>
                          <w:spacing w:before="2"/>
                          <w:jc w:val="left"/>
                          <w:rPr>
                            <w:sz w:val="21"/>
                          </w:rPr>
                        </w:pPr>
                      </w:p>
                      <w:p>
                        <w:pPr>
                          <w:pStyle w:val="33"/>
                          <w:ind w:left="181" w:right="177"/>
                          <w:rPr>
                            <w:sz w:val="21"/>
                          </w:rPr>
                        </w:pPr>
                        <w:r>
                          <w:rPr>
                            <w:sz w:val="21"/>
                          </w:rPr>
                          <w:t>预测时期</w:t>
                        </w:r>
                      </w:p>
                    </w:tc>
                    <w:tc>
                      <w:tcPr>
                        <w:tcW w:w="6626" w:type="dxa"/>
                        <w:gridSpan w:val="9"/>
                      </w:tcPr>
                      <w:p>
                        <w:pPr>
                          <w:pStyle w:val="33"/>
                          <w:ind w:left="27"/>
                          <w:jc w:val="left"/>
                          <w:rPr>
                            <w:rFonts w:ascii="Times New Roman" w:hAnsi="Times New Roman" w:eastAsia="Times New Roman"/>
                            <w:sz w:val="21"/>
                          </w:rPr>
                        </w:pPr>
                        <w:r>
                          <w:rPr>
                            <w:sz w:val="21"/>
                          </w:rPr>
                          <w:t xml:space="preserve">丰水期 </w:t>
                        </w:r>
                        <w:r>
                          <w:rPr>
                            <w:rFonts w:ascii="Times New Roman" w:hAnsi="Times New Roman" w:eastAsia="Times New Roman"/>
                            <w:sz w:val="21"/>
                          </w:rPr>
                          <w:t>□</w:t>
                        </w:r>
                        <w:r>
                          <w:rPr>
                            <w:sz w:val="21"/>
                          </w:rPr>
                          <w:t xml:space="preserve">；平水期 </w:t>
                        </w:r>
                        <w:r>
                          <w:rPr>
                            <w:rFonts w:ascii="Times New Roman" w:hAnsi="Times New Roman" w:eastAsia="Times New Roman"/>
                            <w:sz w:val="21"/>
                          </w:rPr>
                          <w:t>□</w:t>
                        </w:r>
                        <w:r>
                          <w:rPr>
                            <w:sz w:val="21"/>
                          </w:rPr>
                          <w:t xml:space="preserve">；枯水期 </w:t>
                        </w:r>
                        <w:r>
                          <w:rPr>
                            <w:rFonts w:ascii="Times New Roman" w:hAnsi="Times New Roman" w:eastAsia="Times New Roman"/>
                            <w:sz w:val="21"/>
                          </w:rPr>
                          <w:t>□</w:t>
                        </w:r>
                        <w:r>
                          <w:rPr>
                            <w:sz w:val="21"/>
                          </w:rPr>
                          <w:t xml:space="preserve">；冰封期 </w:t>
                        </w:r>
                        <w:r>
                          <w:rPr>
                            <w:rFonts w:ascii="Times New Roman" w:hAnsi="Times New Roman" w:eastAsia="Times New Roman"/>
                            <w:sz w:val="21"/>
                          </w:rPr>
                          <w:t>□</w:t>
                        </w:r>
                      </w:p>
                      <w:p>
                        <w:pPr>
                          <w:pStyle w:val="33"/>
                          <w:spacing w:before="2"/>
                          <w:ind w:left="27"/>
                          <w:jc w:val="left"/>
                          <w:rPr>
                            <w:rFonts w:ascii="Times New Roman" w:hAnsi="Times New Roman" w:eastAsia="Times New Roman"/>
                            <w:sz w:val="21"/>
                          </w:rPr>
                        </w:pPr>
                        <w:r>
                          <w:rPr>
                            <w:sz w:val="21"/>
                          </w:rPr>
                          <w:t xml:space="preserve">春季 </w:t>
                        </w:r>
                        <w:r>
                          <w:rPr>
                            <w:rFonts w:ascii="Times New Roman" w:hAnsi="Times New Roman" w:eastAsia="Times New Roman"/>
                            <w:sz w:val="21"/>
                          </w:rPr>
                          <w:t>□</w:t>
                        </w:r>
                        <w:r>
                          <w:rPr>
                            <w:sz w:val="21"/>
                          </w:rPr>
                          <w:t xml:space="preserve">；夏季 </w:t>
                        </w:r>
                        <w:r>
                          <w:rPr>
                            <w:rFonts w:ascii="Times New Roman" w:hAnsi="Times New Roman" w:eastAsia="Times New Roman"/>
                            <w:sz w:val="21"/>
                          </w:rPr>
                          <w:t>□</w:t>
                        </w:r>
                        <w:r>
                          <w:rPr>
                            <w:sz w:val="21"/>
                          </w:rPr>
                          <w:t xml:space="preserve">；秋季 </w:t>
                        </w:r>
                        <w:r>
                          <w:rPr>
                            <w:rFonts w:ascii="Times New Roman" w:hAnsi="Times New Roman" w:eastAsia="Times New Roman"/>
                            <w:sz w:val="21"/>
                          </w:rPr>
                          <w:t>□</w:t>
                        </w:r>
                        <w:r>
                          <w:rPr>
                            <w:sz w:val="21"/>
                          </w:rPr>
                          <w:t xml:space="preserve">；冬季 </w:t>
                        </w:r>
                        <w:r>
                          <w:rPr>
                            <w:rFonts w:ascii="Times New Roman" w:hAnsi="Times New Roman" w:eastAsia="Times New Roman"/>
                            <w:sz w:val="21"/>
                          </w:rPr>
                          <w:t>□</w:t>
                        </w:r>
                      </w:p>
                      <w:p>
                        <w:pPr>
                          <w:pStyle w:val="33"/>
                          <w:spacing w:before="5" w:line="252" w:lineRule="exact"/>
                          <w:ind w:left="27"/>
                          <w:jc w:val="left"/>
                          <w:rPr>
                            <w:rFonts w:ascii="Times New Roman" w:hAnsi="Times New Roman" w:eastAsia="Times New Roman"/>
                            <w:sz w:val="21"/>
                          </w:rPr>
                        </w:pPr>
                        <w:r>
                          <w:rPr>
                            <w:sz w:val="21"/>
                          </w:rPr>
                          <w:t xml:space="preserve">设计水文条件 </w:t>
                        </w:r>
                        <w:r>
                          <w:rPr>
                            <w:rFonts w:ascii="Times New Roman" w:hAnsi="Times New Roman" w:eastAsia="Times New Roman"/>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563" w:type="dxa"/>
                        <w:vMerge w:val="continue"/>
                        <w:tcBorders>
                          <w:top w:val="nil"/>
                        </w:tcBorders>
                      </w:tcPr>
                      <w:p>
                        <w:pPr>
                          <w:rPr>
                            <w:sz w:val="2"/>
                            <w:szCs w:val="2"/>
                          </w:rPr>
                        </w:pPr>
                      </w:p>
                    </w:tc>
                    <w:tc>
                      <w:tcPr>
                        <w:tcW w:w="1882" w:type="dxa"/>
                      </w:tcPr>
                      <w:p>
                        <w:pPr>
                          <w:pStyle w:val="33"/>
                          <w:jc w:val="left"/>
                          <w:rPr>
                            <w:sz w:val="20"/>
                          </w:rPr>
                        </w:pPr>
                      </w:p>
                      <w:p>
                        <w:pPr>
                          <w:pStyle w:val="33"/>
                          <w:spacing w:before="150"/>
                          <w:ind w:left="181" w:right="177"/>
                          <w:rPr>
                            <w:sz w:val="21"/>
                          </w:rPr>
                        </w:pPr>
                        <w:r>
                          <w:rPr>
                            <w:sz w:val="21"/>
                          </w:rPr>
                          <w:t>预测情景</w:t>
                        </w:r>
                      </w:p>
                    </w:tc>
                    <w:tc>
                      <w:tcPr>
                        <w:tcW w:w="6626" w:type="dxa"/>
                        <w:gridSpan w:val="9"/>
                      </w:tcPr>
                      <w:p>
                        <w:pPr>
                          <w:pStyle w:val="33"/>
                          <w:spacing w:line="268" w:lineRule="exact"/>
                          <w:ind w:left="27"/>
                          <w:jc w:val="left"/>
                          <w:rPr>
                            <w:rFonts w:ascii="Times New Roman" w:hAnsi="Times New Roman" w:eastAsia="Times New Roman"/>
                            <w:sz w:val="21"/>
                          </w:rPr>
                        </w:pPr>
                        <w:r>
                          <w:rPr>
                            <w:sz w:val="21"/>
                          </w:rPr>
                          <w:t xml:space="preserve">建设期 </w:t>
                        </w:r>
                        <w:r>
                          <w:rPr>
                            <w:rFonts w:ascii="Times New Roman" w:hAnsi="Times New Roman" w:eastAsia="Times New Roman"/>
                            <w:sz w:val="21"/>
                          </w:rPr>
                          <w:t>□</w:t>
                        </w:r>
                        <w:r>
                          <w:rPr>
                            <w:sz w:val="21"/>
                          </w:rPr>
                          <w:t xml:space="preserve">；生产运行期 </w:t>
                        </w:r>
                        <w:r>
                          <w:rPr>
                            <w:rFonts w:ascii="Times New Roman" w:hAnsi="Times New Roman" w:eastAsia="Times New Roman"/>
                            <w:sz w:val="21"/>
                          </w:rPr>
                          <w:t>□</w:t>
                        </w:r>
                        <w:r>
                          <w:rPr>
                            <w:sz w:val="21"/>
                          </w:rPr>
                          <w:t xml:space="preserve">；服务期满后 </w:t>
                        </w:r>
                        <w:r>
                          <w:rPr>
                            <w:rFonts w:ascii="Times New Roman" w:hAnsi="Times New Roman" w:eastAsia="Times New Roman"/>
                            <w:sz w:val="21"/>
                          </w:rPr>
                          <w:t>□</w:t>
                        </w:r>
                      </w:p>
                      <w:p>
                        <w:pPr>
                          <w:pStyle w:val="33"/>
                          <w:spacing w:before="4"/>
                          <w:ind w:left="27"/>
                          <w:jc w:val="left"/>
                          <w:rPr>
                            <w:rFonts w:ascii="Times New Roman" w:hAnsi="Times New Roman" w:eastAsia="Times New Roman"/>
                            <w:sz w:val="21"/>
                          </w:rPr>
                        </w:pPr>
                        <w:r>
                          <w:rPr>
                            <w:spacing w:val="-1"/>
                            <w:sz w:val="21"/>
                          </w:rPr>
                          <w:t xml:space="preserve">正常工况 </w:t>
                        </w:r>
                        <w:r>
                          <w:rPr>
                            <w:rFonts w:ascii="Times New Roman" w:hAnsi="Times New Roman" w:eastAsia="Times New Roman"/>
                            <w:sz w:val="21"/>
                          </w:rPr>
                          <w:t>□</w:t>
                        </w:r>
                        <w:r>
                          <w:rPr>
                            <w:spacing w:val="-1"/>
                            <w:sz w:val="21"/>
                          </w:rPr>
                          <w:t xml:space="preserve">；非正常工况 </w:t>
                        </w:r>
                        <w:r>
                          <w:rPr>
                            <w:rFonts w:ascii="Times New Roman" w:hAnsi="Times New Roman" w:eastAsia="Times New Roman"/>
                            <w:sz w:val="21"/>
                          </w:rPr>
                          <w:t>□</w:t>
                        </w:r>
                      </w:p>
                      <w:p>
                        <w:pPr>
                          <w:pStyle w:val="33"/>
                          <w:spacing w:before="2"/>
                          <w:ind w:left="27"/>
                          <w:jc w:val="left"/>
                          <w:rPr>
                            <w:rFonts w:ascii="Times New Roman" w:hAnsi="Times New Roman" w:eastAsia="Times New Roman"/>
                            <w:sz w:val="21"/>
                          </w:rPr>
                        </w:pPr>
                        <w:r>
                          <w:rPr>
                            <w:spacing w:val="-1"/>
                            <w:sz w:val="21"/>
                          </w:rPr>
                          <w:t xml:space="preserve">污染控制和减缓措施方案 </w:t>
                        </w:r>
                        <w:r>
                          <w:rPr>
                            <w:rFonts w:ascii="Times New Roman" w:hAnsi="Times New Roman" w:eastAsia="Times New Roman"/>
                            <w:sz w:val="21"/>
                          </w:rPr>
                          <w:t>□</w:t>
                        </w:r>
                      </w:p>
                      <w:p>
                        <w:pPr>
                          <w:pStyle w:val="33"/>
                          <w:spacing w:before="5" w:line="252" w:lineRule="exact"/>
                          <w:ind w:left="27"/>
                          <w:jc w:val="left"/>
                          <w:rPr>
                            <w:rFonts w:ascii="Times New Roman" w:hAnsi="Times New Roman" w:eastAsia="Times New Roman"/>
                            <w:sz w:val="21"/>
                          </w:rPr>
                        </w:pPr>
                        <w:r>
                          <w:rPr>
                            <w:sz w:val="21"/>
                          </w:rPr>
                          <w:t xml:space="preserve">区（流）域环境质量改善目标要求情景 </w:t>
                        </w:r>
                        <w:r>
                          <w:rPr>
                            <w:rFonts w:ascii="Times New Roman" w:hAnsi="Times New Roman" w:eastAsia="Times New Roman"/>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63" w:type="dxa"/>
                        <w:vMerge w:val="continue"/>
                        <w:tcBorders>
                          <w:top w:val="nil"/>
                        </w:tcBorders>
                      </w:tcPr>
                      <w:p>
                        <w:pPr>
                          <w:rPr>
                            <w:sz w:val="2"/>
                            <w:szCs w:val="2"/>
                          </w:rPr>
                        </w:pPr>
                      </w:p>
                    </w:tc>
                    <w:tc>
                      <w:tcPr>
                        <w:tcW w:w="1882" w:type="dxa"/>
                      </w:tcPr>
                      <w:p>
                        <w:pPr>
                          <w:pStyle w:val="33"/>
                          <w:spacing w:before="136"/>
                          <w:ind w:left="181" w:right="177"/>
                          <w:rPr>
                            <w:sz w:val="21"/>
                          </w:rPr>
                        </w:pPr>
                        <w:r>
                          <w:rPr>
                            <w:sz w:val="21"/>
                          </w:rPr>
                          <w:t>预测方法</w:t>
                        </w:r>
                      </w:p>
                    </w:tc>
                    <w:tc>
                      <w:tcPr>
                        <w:tcW w:w="6626" w:type="dxa"/>
                        <w:gridSpan w:val="9"/>
                      </w:tcPr>
                      <w:p>
                        <w:pPr>
                          <w:pStyle w:val="33"/>
                          <w:spacing w:before="1"/>
                          <w:ind w:left="27"/>
                          <w:jc w:val="left"/>
                          <w:rPr>
                            <w:rFonts w:ascii="Times New Roman" w:hAnsi="Times New Roman" w:eastAsia="Times New Roman"/>
                            <w:sz w:val="21"/>
                          </w:rPr>
                        </w:pPr>
                        <w:r>
                          <w:rPr>
                            <w:sz w:val="21"/>
                          </w:rPr>
                          <w:t xml:space="preserve">数值解 </w:t>
                        </w:r>
                        <w:r>
                          <w:rPr>
                            <w:rFonts w:ascii="Times New Roman" w:hAnsi="Times New Roman" w:eastAsia="Times New Roman"/>
                            <w:sz w:val="21"/>
                          </w:rPr>
                          <w:t>□</w:t>
                        </w:r>
                        <w:r>
                          <w:rPr>
                            <w:sz w:val="21"/>
                          </w:rPr>
                          <w:t xml:space="preserve">：解析解 </w:t>
                        </w:r>
                        <w:r>
                          <w:rPr>
                            <w:rFonts w:ascii="Times New Roman" w:hAnsi="Times New Roman" w:eastAsia="Times New Roman"/>
                            <w:sz w:val="21"/>
                          </w:rPr>
                          <w:t>□</w:t>
                        </w:r>
                        <w:r>
                          <w:rPr>
                            <w:sz w:val="21"/>
                          </w:rPr>
                          <w:t xml:space="preserve">；其他 </w:t>
                        </w:r>
                        <w:r>
                          <w:rPr>
                            <w:rFonts w:ascii="Times New Roman" w:hAnsi="Times New Roman" w:eastAsia="Times New Roman"/>
                            <w:sz w:val="21"/>
                          </w:rPr>
                          <w:t>□</w:t>
                        </w:r>
                      </w:p>
                      <w:p>
                        <w:pPr>
                          <w:pStyle w:val="33"/>
                          <w:spacing w:before="2" w:line="252" w:lineRule="exact"/>
                          <w:ind w:left="27"/>
                          <w:jc w:val="left"/>
                          <w:rPr>
                            <w:rFonts w:ascii="Times New Roman" w:hAnsi="Times New Roman" w:eastAsia="Times New Roman"/>
                            <w:sz w:val="21"/>
                          </w:rPr>
                        </w:pPr>
                        <w:r>
                          <w:rPr>
                            <w:sz w:val="21"/>
                          </w:rPr>
                          <w:t xml:space="preserve">导则推荐模式 </w:t>
                        </w:r>
                        <w:r>
                          <w:rPr>
                            <w:rFonts w:ascii="Times New Roman" w:hAnsi="Times New Roman" w:eastAsia="Times New Roman"/>
                            <w:sz w:val="21"/>
                          </w:rPr>
                          <w:t>□</w:t>
                        </w:r>
                        <w:r>
                          <w:rPr>
                            <w:sz w:val="21"/>
                          </w:rPr>
                          <w:t xml:space="preserve">：其他 </w:t>
                        </w:r>
                        <w:r>
                          <w:rPr>
                            <w:rFonts w:ascii="Times New Roman" w:hAnsi="Times New Roman" w:eastAsia="Times New Roman"/>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63" w:type="dxa"/>
                        <w:vMerge w:val="restart"/>
                      </w:tcPr>
                      <w:p>
                        <w:pPr>
                          <w:pStyle w:val="33"/>
                          <w:jc w:val="left"/>
                          <w:rPr>
                            <w:sz w:val="20"/>
                          </w:rPr>
                        </w:pPr>
                      </w:p>
                      <w:p>
                        <w:pPr>
                          <w:pStyle w:val="33"/>
                          <w:jc w:val="left"/>
                          <w:rPr>
                            <w:sz w:val="20"/>
                          </w:rPr>
                        </w:pPr>
                      </w:p>
                      <w:p>
                        <w:pPr>
                          <w:pStyle w:val="33"/>
                          <w:jc w:val="left"/>
                          <w:rPr>
                            <w:sz w:val="20"/>
                          </w:rPr>
                        </w:pPr>
                      </w:p>
                      <w:p>
                        <w:pPr>
                          <w:pStyle w:val="33"/>
                          <w:jc w:val="left"/>
                          <w:rPr>
                            <w:sz w:val="20"/>
                          </w:rPr>
                        </w:pPr>
                      </w:p>
                      <w:p>
                        <w:pPr>
                          <w:pStyle w:val="33"/>
                          <w:jc w:val="left"/>
                          <w:rPr>
                            <w:sz w:val="20"/>
                          </w:rPr>
                        </w:pPr>
                      </w:p>
                      <w:p>
                        <w:pPr>
                          <w:pStyle w:val="33"/>
                          <w:jc w:val="left"/>
                          <w:rPr>
                            <w:sz w:val="20"/>
                          </w:rPr>
                        </w:pPr>
                      </w:p>
                      <w:p>
                        <w:pPr>
                          <w:pStyle w:val="33"/>
                          <w:jc w:val="left"/>
                          <w:rPr>
                            <w:sz w:val="20"/>
                          </w:rPr>
                        </w:pPr>
                      </w:p>
                      <w:p>
                        <w:pPr>
                          <w:pStyle w:val="33"/>
                          <w:jc w:val="left"/>
                          <w:rPr>
                            <w:sz w:val="20"/>
                          </w:rPr>
                        </w:pPr>
                      </w:p>
                      <w:p>
                        <w:pPr>
                          <w:pStyle w:val="33"/>
                          <w:jc w:val="left"/>
                          <w:rPr>
                            <w:sz w:val="20"/>
                          </w:rPr>
                        </w:pPr>
                      </w:p>
                      <w:p>
                        <w:pPr>
                          <w:pStyle w:val="33"/>
                          <w:jc w:val="left"/>
                          <w:rPr>
                            <w:sz w:val="20"/>
                          </w:rPr>
                        </w:pPr>
                      </w:p>
                      <w:p>
                        <w:pPr>
                          <w:pStyle w:val="33"/>
                          <w:spacing w:before="11"/>
                          <w:jc w:val="left"/>
                          <w:rPr>
                            <w:sz w:val="14"/>
                          </w:rPr>
                        </w:pPr>
                      </w:p>
                      <w:p>
                        <w:pPr>
                          <w:pStyle w:val="33"/>
                          <w:spacing w:before="1" w:line="242" w:lineRule="auto"/>
                          <w:ind w:left="175" w:right="166"/>
                          <w:jc w:val="both"/>
                          <w:rPr>
                            <w:sz w:val="21"/>
                          </w:rPr>
                        </w:pPr>
                        <w:r>
                          <w:rPr>
                            <w:sz w:val="21"/>
                          </w:rPr>
                          <w:t>影响评价</w:t>
                        </w:r>
                      </w:p>
                    </w:tc>
                    <w:tc>
                      <w:tcPr>
                        <w:tcW w:w="1882" w:type="dxa"/>
                      </w:tcPr>
                      <w:p>
                        <w:pPr>
                          <w:pStyle w:val="33"/>
                          <w:spacing w:before="1"/>
                          <w:ind w:left="99"/>
                          <w:jc w:val="left"/>
                          <w:rPr>
                            <w:sz w:val="21"/>
                          </w:rPr>
                        </w:pPr>
                        <w:r>
                          <w:rPr>
                            <w:sz w:val="21"/>
                          </w:rPr>
                          <w:t>水污染控制和水环</w:t>
                        </w:r>
                      </w:p>
                      <w:p>
                        <w:pPr>
                          <w:pStyle w:val="33"/>
                          <w:spacing w:before="1" w:line="270" w:lineRule="atLeast"/>
                          <w:ind w:left="519" w:right="92" w:hanging="420"/>
                          <w:jc w:val="left"/>
                          <w:rPr>
                            <w:sz w:val="21"/>
                          </w:rPr>
                        </w:pPr>
                        <w:r>
                          <w:rPr>
                            <w:sz w:val="21"/>
                          </w:rPr>
                          <w:t>境影响减缓措施有效性评价</w:t>
                        </w:r>
                      </w:p>
                    </w:tc>
                    <w:tc>
                      <w:tcPr>
                        <w:tcW w:w="6626" w:type="dxa"/>
                        <w:gridSpan w:val="9"/>
                      </w:tcPr>
                      <w:p>
                        <w:pPr>
                          <w:pStyle w:val="33"/>
                          <w:spacing w:before="3"/>
                          <w:jc w:val="left"/>
                          <w:rPr>
                            <w:sz w:val="21"/>
                          </w:rPr>
                        </w:pPr>
                      </w:p>
                      <w:p>
                        <w:pPr>
                          <w:pStyle w:val="33"/>
                          <w:ind w:left="27"/>
                          <w:jc w:val="left"/>
                          <w:rPr>
                            <w:rFonts w:hint="eastAsia" w:ascii="Times New Roman" w:hAnsi="Times New Roman" w:eastAsia="宋体"/>
                            <w:sz w:val="21"/>
                            <w:lang w:eastAsia="zh-CN"/>
                          </w:rPr>
                        </w:pPr>
                        <w:r>
                          <w:rPr>
                            <w:sz w:val="21"/>
                          </w:rPr>
                          <w:t xml:space="preserve">区（流）域环境质量改善目标 </w:t>
                        </w:r>
                        <w:r>
                          <w:rPr>
                            <w:rFonts w:ascii="Times New Roman" w:hAnsi="Times New Roman" w:eastAsia="Times New Roman"/>
                            <w:sz w:val="21"/>
                          </w:rPr>
                          <w:t>□</w:t>
                        </w:r>
                        <w:r>
                          <w:rPr>
                            <w:sz w:val="21"/>
                          </w:rPr>
                          <w:t xml:space="preserve">；替代削减源 </w:t>
                        </w:r>
                        <w:r>
                          <w:rPr>
                            <w:rFonts w:hint="eastAsia" w:ascii="Times New Roman" w:hAnsi="Times New Roman" w:eastAsia="宋体"/>
                            <w:sz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0" w:hRule="atLeast"/>
                    </w:trPr>
                    <w:tc>
                      <w:tcPr>
                        <w:tcW w:w="563" w:type="dxa"/>
                        <w:vMerge w:val="continue"/>
                        <w:tcBorders>
                          <w:top w:val="nil"/>
                        </w:tcBorders>
                      </w:tcPr>
                      <w:p>
                        <w:pPr>
                          <w:rPr>
                            <w:sz w:val="2"/>
                            <w:szCs w:val="2"/>
                          </w:rPr>
                        </w:pPr>
                      </w:p>
                    </w:tc>
                    <w:tc>
                      <w:tcPr>
                        <w:tcW w:w="1882" w:type="dxa"/>
                      </w:tcPr>
                      <w:p>
                        <w:pPr>
                          <w:pStyle w:val="33"/>
                          <w:jc w:val="left"/>
                          <w:rPr>
                            <w:sz w:val="20"/>
                          </w:rPr>
                        </w:pPr>
                      </w:p>
                      <w:p>
                        <w:pPr>
                          <w:pStyle w:val="33"/>
                          <w:jc w:val="left"/>
                          <w:rPr>
                            <w:sz w:val="20"/>
                          </w:rPr>
                        </w:pPr>
                      </w:p>
                      <w:p>
                        <w:pPr>
                          <w:pStyle w:val="33"/>
                          <w:jc w:val="left"/>
                          <w:rPr>
                            <w:sz w:val="20"/>
                          </w:rPr>
                        </w:pPr>
                      </w:p>
                      <w:p>
                        <w:pPr>
                          <w:pStyle w:val="33"/>
                          <w:jc w:val="left"/>
                          <w:rPr>
                            <w:sz w:val="20"/>
                          </w:rPr>
                        </w:pPr>
                      </w:p>
                      <w:p>
                        <w:pPr>
                          <w:pStyle w:val="33"/>
                          <w:jc w:val="left"/>
                          <w:rPr>
                            <w:sz w:val="20"/>
                          </w:rPr>
                        </w:pPr>
                      </w:p>
                      <w:p>
                        <w:pPr>
                          <w:pStyle w:val="33"/>
                          <w:spacing w:before="6"/>
                          <w:jc w:val="left"/>
                          <w:rPr>
                            <w:sz w:val="27"/>
                          </w:rPr>
                        </w:pPr>
                      </w:p>
                      <w:p>
                        <w:pPr>
                          <w:pStyle w:val="33"/>
                          <w:spacing w:before="1"/>
                          <w:ind w:left="184" w:right="177"/>
                          <w:rPr>
                            <w:sz w:val="21"/>
                          </w:rPr>
                        </w:pPr>
                        <w:r>
                          <w:rPr>
                            <w:sz w:val="21"/>
                          </w:rPr>
                          <w:t>水环境影响评价</w:t>
                        </w:r>
                      </w:p>
                    </w:tc>
                    <w:tc>
                      <w:tcPr>
                        <w:tcW w:w="6626" w:type="dxa"/>
                        <w:gridSpan w:val="9"/>
                      </w:tcPr>
                      <w:p>
                        <w:pPr>
                          <w:pStyle w:val="33"/>
                          <w:spacing w:line="269" w:lineRule="exact"/>
                          <w:ind w:left="27"/>
                          <w:jc w:val="left"/>
                          <w:rPr>
                            <w:rFonts w:ascii="Times New Roman" w:hAnsi="Times New Roman" w:eastAsia="Times New Roman"/>
                            <w:sz w:val="21"/>
                          </w:rPr>
                        </w:pPr>
                        <w:r>
                          <w:rPr>
                            <w:sz w:val="21"/>
                          </w:rPr>
                          <w:t xml:space="preserve">排放口混合区外满足水环境管理要求 </w:t>
                        </w:r>
                        <w:r>
                          <w:rPr>
                            <w:rFonts w:ascii="Times New Roman" w:hAnsi="Times New Roman" w:eastAsia="Times New Roman"/>
                            <w:sz w:val="21"/>
                          </w:rPr>
                          <w:t>□</w:t>
                        </w:r>
                      </w:p>
                      <w:p>
                        <w:pPr>
                          <w:pStyle w:val="33"/>
                          <w:spacing w:before="4"/>
                          <w:ind w:left="27"/>
                          <w:jc w:val="left"/>
                          <w:rPr>
                            <w:rFonts w:ascii="Times New Roman" w:hAnsi="Times New Roman" w:eastAsia="Times New Roman"/>
                            <w:sz w:val="21"/>
                          </w:rPr>
                        </w:pPr>
                        <w:r>
                          <w:rPr>
                            <w:sz w:val="21"/>
                          </w:rPr>
                          <w:t xml:space="preserve">水环境功能区或水功能区、近岸海域环境功能区水质达标 </w:t>
                        </w:r>
                        <w:r>
                          <w:rPr>
                            <w:rFonts w:ascii="Times New Roman" w:hAnsi="Times New Roman" w:eastAsia="Times New Roman"/>
                            <w:sz w:val="21"/>
                          </w:rPr>
                          <w:t>□</w:t>
                        </w:r>
                      </w:p>
                      <w:p>
                        <w:pPr>
                          <w:pStyle w:val="33"/>
                          <w:spacing w:before="2"/>
                          <w:ind w:left="27"/>
                          <w:jc w:val="left"/>
                          <w:rPr>
                            <w:rFonts w:hint="eastAsia" w:ascii="Times New Roman" w:hAnsi="Times New Roman" w:eastAsia="宋体"/>
                            <w:sz w:val="21"/>
                            <w:lang w:eastAsia="zh-CN"/>
                          </w:rPr>
                        </w:pPr>
                        <w:r>
                          <w:rPr>
                            <w:sz w:val="21"/>
                          </w:rPr>
                          <w:t xml:space="preserve">满足水环境保护目标水域水环境质量要求 </w:t>
                        </w:r>
                        <w:r>
                          <w:rPr>
                            <w:rFonts w:hint="eastAsia" w:ascii="Times New Roman" w:hAnsi="Times New Roman" w:eastAsia="宋体"/>
                            <w:sz w:val="21"/>
                            <w:lang w:eastAsia="zh-CN"/>
                          </w:rPr>
                          <w:t>☑</w:t>
                        </w:r>
                      </w:p>
                      <w:p>
                        <w:pPr>
                          <w:pStyle w:val="33"/>
                          <w:spacing w:before="5"/>
                          <w:ind w:left="27"/>
                          <w:jc w:val="left"/>
                          <w:rPr>
                            <w:rFonts w:ascii="Wingdings 2" w:hAnsi="Wingdings 2"/>
                            <w:sz w:val="21"/>
                          </w:rPr>
                        </w:pPr>
                        <w:r>
                          <w:rPr>
                            <w:sz w:val="21"/>
                          </w:rPr>
                          <w:t xml:space="preserve">水环境控制单元或断面水质达标 </w:t>
                        </w:r>
                      </w:p>
                      <w:p>
                        <w:pPr>
                          <w:pStyle w:val="33"/>
                          <w:spacing w:before="2" w:line="242" w:lineRule="auto"/>
                          <w:ind w:left="27" w:right="18"/>
                          <w:jc w:val="left"/>
                          <w:rPr>
                            <w:rFonts w:ascii="Times New Roman" w:hAnsi="Times New Roman" w:eastAsia="Times New Roman"/>
                            <w:sz w:val="21"/>
                          </w:rPr>
                        </w:pPr>
                        <w:r>
                          <w:rPr>
                            <w:sz w:val="21"/>
                          </w:rPr>
                          <w:t xml:space="preserve">满足重点水污染物排放总量控制指标要求，重点行业建设项目，主要污染物排放满足等量或减量替代要求 </w:t>
                        </w:r>
                        <w:r>
                          <w:rPr>
                            <w:rFonts w:ascii="Times New Roman" w:hAnsi="Times New Roman" w:eastAsia="Times New Roman"/>
                            <w:sz w:val="21"/>
                          </w:rPr>
                          <w:t>□</w:t>
                        </w:r>
                      </w:p>
                      <w:p>
                        <w:pPr>
                          <w:pStyle w:val="33"/>
                          <w:spacing w:before="1"/>
                          <w:ind w:left="27"/>
                          <w:jc w:val="left"/>
                          <w:rPr>
                            <w:rFonts w:ascii="Times New Roman" w:hAnsi="Times New Roman" w:eastAsia="Times New Roman"/>
                            <w:sz w:val="21"/>
                          </w:rPr>
                        </w:pPr>
                        <w:r>
                          <w:rPr>
                            <w:sz w:val="21"/>
                          </w:rPr>
                          <w:t xml:space="preserve">满足区（流）域水环境质量改善目标要求 </w:t>
                        </w:r>
                        <w:r>
                          <w:rPr>
                            <w:rFonts w:ascii="Times New Roman" w:hAnsi="Times New Roman" w:eastAsia="Times New Roman"/>
                            <w:sz w:val="21"/>
                          </w:rPr>
                          <w:t>□</w:t>
                        </w:r>
                      </w:p>
                      <w:p>
                        <w:pPr>
                          <w:pStyle w:val="33"/>
                          <w:spacing w:before="3" w:line="244" w:lineRule="auto"/>
                          <w:ind w:left="27" w:right="18"/>
                          <w:jc w:val="left"/>
                          <w:rPr>
                            <w:rFonts w:ascii="Times New Roman" w:hAnsi="Times New Roman" w:eastAsia="Times New Roman"/>
                            <w:sz w:val="21"/>
                          </w:rPr>
                        </w:pPr>
                        <w:r>
                          <w:rPr>
                            <w:sz w:val="21"/>
                          </w:rPr>
                          <w:t xml:space="preserve">水文要素影响型建设项目同时应包括水文情势变化评价、主要水文特征值影响评价、生态流量符合性评价 </w:t>
                        </w:r>
                        <w:r>
                          <w:rPr>
                            <w:rFonts w:ascii="Times New Roman" w:hAnsi="Times New Roman" w:eastAsia="Times New Roman"/>
                            <w:sz w:val="21"/>
                          </w:rPr>
                          <w:t>□</w:t>
                        </w:r>
                      </w:p>
                      <w:p>
                        <w:pPr>
                          <w:pStyle w:val="33"/>
                          <w:spacing w:line="244" w:lineRule="auto"/>
                          <w:ind w:left="27" w:right="18"/>
                          <w:jc w:val="left"/>
                          <w:rPr>
                            <w:rFonts w:ascii="Times New Roman" w:hAnsi="Times New Roman" w:eastAsia="Times New Roman"/>
                            <w:sz w:val="21"/>
                          </w:rPr>
                        </w:pPr>
                        <w:r>
                          <w:rPr>
                            <w:sz w:val="21"/>
                          </w:rPr>
                          <w:t xml:space="preserve">对于新设或调整入河（湖库、近岸海域）排放口的建设项目，应包括排放口设置的环境合理性评价 </w:t>
                        </w:r>
                        <w:r>
                          <w:rPr>
                            <w:rFonts w:ascii="Times New Roman" w:hAnsi="Times New Roman" w:eastAsia="Times New Roman"/>
                            <w:sz w:val="21"/>
                          </w:rPr>
                          <w:t>□</w:t>
                        </w:r>
                      </w:p>
                      <w:p>
                        <w:pPr>
                          <w:pStyle w:val="33"/>
                          <w:spacing w:line="265" w:lineRule="exact"/>
                          <w:ind w:left="27"/>
                          <w:jc w:val="left"/>
                          <w:rPr>
                            <w:sz w:val="21"/>
                          </w:rPr>
                        </w:pPr>
                        <w:r>
                          <w:rPr>
                            <w:sz w:val="21"/>
                          </w:rPr>
                          <w:t>满足生态保护红线、水环境质量底线、资源利用上线和环境准入清单管</w:t>
                        </w:r>
                      </w:p>
                      <w:p>
                        <w:pPr>
                          <w:pStyle w:val="33"/>
                          <w:spacing w:line="252" w:lineRule="exact"/>
                          <w:ind w:left="27"/>
                          <w:jc w:val="left"/>
                          <w:rPr>
                            <w:rFonts w:ascii="Wingdings 2" w:hAnsi="Wingdings 2"/>
                            <w:sz w:val="21"/>
                          </w:rPr>
                        </w:pPr>
                        <w:r>
                          <w:rPr>
                            <w:sz w:val="21"/>
                          </w:rPr>
                          <w:t xml:space="preserve">理要求 </w:t>
                        </w:r>
                        <w:r>
                          <w:rPr>
                            <w:rFonts w:ascii="Wingdings 2" w:hAnsi="Wingdings 2"/>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3" w:type="dxa"/>
                        <w:vMerge w:val="continue"/>
                        <w:tcBorders>
                          <w:top w:val="nil"/>
                        </w:tcBorders>
                      </w:tcPr>
                      <w:p>
                        <w:pPr>
                          <w:rPr>
                            <w:sz w:val="2"/>
                            <w:szCs w:val="2"/>
                          </w:rPr>
                        </w:pPr>
                      </w:p>
                    </w:tc>
                    <w:tc>
                      <w:tcPr>
                        <w:tcW w:w="1882" w:type="dxa"/>
                        <w:vMerge w:val="restart"/>
                      </w:tcPr>
                      <w:p>
                        <w:pPr>
                          <w:pStyle w:val="33"/>
                          <w:spacing w:before="152"/>
                          <w:ind w:left="99"/>
                          <w:jc w:val="left"/>
                          <w:rPr>
                            <w:sz w:val="21"/>
                          </w:rPr>
                        </w:pPr>
                        <w:r>
                          <w:rPr>
                            <w:sz w:val="21"/>
                          </w:rPr>
                          <w:t>污染源排放量核算</w:t>
                        </w:r>
                      </w:p>
                    </w:tc>
                    <w:tc>
                      <w:tcPr>
                        <w:tcW w:w="2344" w:type="dxa"/>
                        <w:gridSpan w:val="2"/>
                      </w:tcPr>
                      <w:p>
                        <w:pPr>
                          <w:pStyle w:val="33"/>
                          <w:spacing w:before="6" w:line="257" w:lineRule="exact"/>
                          <w:ind w:left="646"/>
                          <w:jc w:val="left"/>
                          <w:rPr>
                            <w:sz w:val="21"/>
                          </w:rPr>
                        </w:pPr>
                        <w:r>
                          <w:rPr>
                            <w:sz w:val="21"/>
                          </w:rPr>
                          <w:t>污染物名称</w:t>
                        </w:r>
                      </w:p>
                    </w:tc>
                    <w:tc>
                      <w:tcPr>
                        <w:tcW w:w="2116" w:type="dxa"/>
                        <w:gridSpan w:val="4"/>
                      </w:tcPr>
                      <w:p>
                        <w:pPr>
                          <w:pStyle w:val="33"/>
                          <w:spacing w:before="6" w:line="257" w:lineRule="exact"/>
                          <w:ind w:left="397"/>
                          <w:jc w:val="left"/>
                          <w:rPr>
                            <w:sz w:val="21"/>
                          </w:rPr>
                        </w:pPr>
                        <w:r>
                          <w:rPr>
                            <w:sz w:val="21"/>
                          </w:rPr>
                          <w:t>排放量</w:t>
                        </w:r>
                        <w:r>
                          <w:rPr>
                            <w:rFonts w:ascii="Times New Roman" w:eastAsia="Times New Roman"/>
                            <w:sz w:val="21"/>
                          </w:rPr>
                          <w:t>/</w:t>
                        </w:r>
                        <w:r>
                          <w:rPr>
                            <w:sz w:val="21"/>
                          </w:rPr>
                          <w:t>（</w:t>
                        </w:r>
                        <w:r>
                          <w:rPr>
                            <w:rFonts w:ascii="Times New Roman" w:eastAsia="Times New Roman"/>
                            <w:sz w:val="21"/>
                          </w:rPr>
                          <w:t>t/a</w:t>
                        </w:r>
                        <w:r>
                          <w:rPr>
                            <w:sz w:val="21"/>
                          </w:rPr>
                          <w:t>）</w:t>
                        </w:r>
                      </w:p>
                    </w:tc>
                    <w:tc>
                      <w:tcPr>
                        <w:tcW w:w="2166" w:type="dxa"/>
                        <w:gridSpan w:val="3"/>
                      </w:tcPr>
                      <w:p>
                        <w:pPr>
                          <w:pStyle w:val="33"/>
                          <w:spacing w:before="6" w:line="257" w:lineRule="exact"/>
                          <w:ind w:left="196"/>
                          <w:jc w:val="left"/>
                          <w:rPr>
                            <w:sz w:val="21"/>
                          </w:rPr>
                        </w:pPr>
                        <w:r>
                          <w:rPr>
                            <w:sz w:val="21"/>
                          </w:rPr>
                          <w:t>排放浓度</w:t>
                        </w:r>
                        <w:r>
                          <w:rPr>
                            <w:rFonts w:ascii="Times New Roman" w:eastAsia="Times New Roman"/>
                            <w:sz w:val="21"/>
                          </w:rPr>
                          <w:t>/</w:t>
                        </w:r>
                        <w:r>
                          <w:rPr>
                            <w:sz w:val="21"/>
                          </w:rPr>
                          <w:t>（</w:t>
                        </w:r>
                        <w:r>
                          <w:rPr>
                            <w:rFonts w:ascii="Times New Roman" w:eastAsia="Times New Roman"/>
                            <w:sz w:val="21"/>
                          </w:rPr>
                          <w:t>mg/L</w:t>
                        </w:r>
                        <w:r>
                          <w:rPr>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563" w:type="dxa"/>
                        <w:vMerge w:val="continue"/>
                        <w:tcBorders>
                          <w:top w:val="nil"/>
                        </w:tcBorders>
                      </w:tcPr>
                      <w:p>
                        <w:pPr>
                          <w:rPr>
                            <w:sz w:val="2"/>
                            <w:szCs w:val="2"/>
                          </w:rPr>
                        </w:pPr>
                      </w:p>
                    </w:tc>
                    <w:tc>
                      <w:tcPr>
                        <w:tcW w:w="1882" w:type="dxa"/>
                        <w:vMerge w:val="continue"/>
                        <w:tcBorders>
                          <w:top w:val="nil"/>
                        </w:tcBorders>
                      </w:tcPr>
                      <w:p>
                        <w:pPr>
                          <w:rPr>
                            <w:sz w:val="2"/>
                            <w:szCs w:val="2"/>
                          </w:rPr>
                        </w:pPr>
                      </w:p>
                    </w:tc>
                    <w:tc>
                      <w:tcPr>
                        <w:tcW w:w="2344" w:type="dxa"/>
                        <w:gridSpan w:val="2"/>
                      </w:tcPr>
                      <w:p>
                        <w:pPr>
                          <w:pStyle w:val="33"/>
                          <w:tabs>
                            <w:tab w:val="left" w:pos="552"/>
                          </w:tabs>
                          <w:spacing w:before="6" w:line="257" w:lineRule="exact"/>
                          <w:ind w:left="27"/>
                          <w:jc w:val="left"/>
                          <w:rPr>
                            <w:sz w:val="21"/>
                          </w:rPr>
                        </w:pPr>
                        <w:r>
                          <w:rPr>
                            <w:sz w:val="21"/>
                          </w:rPr>
                          <w:t>（</w:t>
                        </w:r>
                        <w:r>
                          <w:rPr>
                            <w:sz w:val="21"/>
                          </w:rPr>
                          <w:tab/>
                        </w:r>
                        <w:r>
                          <w:rPr>
                            <w:sz w:val="21"/>
                          </w:rPr>
                          <w:t>）</w:t>
                        </w:r>
                      </w:p>
                    </w:tc>
                    <w:tc>
                      <w:tcPr>
                        <w:tcW w:w="2116" w:type="dxa"/>
                        <w:gridSpan w:val="4"/>
                      </w:tcPr>
                      <w:p>
                        <w:pPr>
                          <w:pStyle w:val="33"/>
                          <w:tabs>
                            <w:tab w:val="left" w:pos="553"/>
                          </w:tabs>
                          <w:spacing w:before="6" w:line="257" w:lineRule="exact"/>
                          <w:ind w:left="27"/>
                          <w:jc w:val="left"/>
                          <w:rPr>
                            <w:sz w:val="21"/>
                          </w:rPr>
                        </w:pPr>
                        <w:r>
                          <w:rPr>
                            <w:sz w:val="21"/>
                          </w:rPr>
                          <w:t>（</w:t>
                        </w:r>
                        <w:r>
                          <w:rPr>
                            <w:sz w:val="21"/>
                          </w:rPr>
                          <w:tab/>
                        </w:r>
                        <w:r>
                          <w:rPr>
                            <w:sz w:val="21"/>
                          </w:rPr>
                          <w:t>）</w:t>
                        </w:r>
                      </w:p>
                    </w:tc>
                    <w:tc>
                      <w:tcPr>
                        <w:tcW w:w="2166" w:type="dxa"/>
                        <w:gridSpan w:val="3"/>
                      </w:tcPr>
                      <w:p>
                        <w:pPr>
                          <w:pStyle w:val="33"/>
                          <w:tabs>
                            <w:tab w:val="left" w:pos="551"/>
                          </w:tabs>
                          <w:spacing w:before="6" w:line="257" w:lineRule="exact"/>
                          <w:ind w:left="28"/>
                          <w:jc w:val="left"/>
                          <w:rPr>
                            <w:sz w:val="21"/>
                          </w:rPr>
                        </w:pPr>
                        <w:r>
                          <w:rPr>
                            <w:sz w:val="21"/>
                          </w:rPr>
                          <w:t>（</w:t>
                        </w:r>
                        <w:r>
                          <w:rPr>
                            <w:sz w:val="21"/>
                          </w:rPr>
                          <w:tab/>
                        </w:r>
                        <w:r>
                          <w:rPr>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63" w:type="dxa"/>
                        <w:vMerge w:val="continue"/>
                        <w:tcBorders>
                          <w:top w:val="nil"/>
                        </w:tcBorders>
                      </w:tcPr>
                      <w:p>
                        <w:pPr>
                          <w:rPr>
                            <w:sz w:val="2"/>
                            <w:szCs w:val="2"/>
                          </w:rPr>
                        </w:pPr>
                      </w:p>
                    </w:tc>
                    <w:tc>
                      <w:tcPr>
                        <w:tcW w:w="1882" w:type="dxa"/>
                        <w:vMerge w:val="restart"/>
                      </w:tcPr>
                      <w:p>
                        <w:pPr>
                          <w:pStyle w:val="33"/>
                          <w:jc w:val="left"/>
                          <w:rPr>
                            <w:sz w:val="22"/>
                          </w:rPr>
                        </w:pPr>
                      </w:p>
                      <w:p>
                        <w:pPr>
                          <w:pStyle w:val="33"/>
                          <w:ind w:left="205"/>
                          <w:jc w:val="left"/>
                          <w:rPr>
                            <w:sz w:val="21"/>
                          </w:rPr>
                        </w:pPr>
                        <w:r>
                          <w:rPr>
                            <w:sz w:val="21"/>
                          </w:rPr>
                          <w:t>替代源排放情况</w:t>
                        </w:r>
                      </w:p>
                    </w:tc>
                    <w:tc>
                      <w:tcPr>
                        <w:tcW w:w="1285" w:type="dxa"/>
                      </w:tcPr>
                      <w:p>
                        <w:pPr>
                          <w:pStyle w:val="33"/>
                          <w:spacing w:before="135"/>
                          <w:ind w:left="27"/>
                          <w:jc w:val="left"/>
                          <w:rPr>
                            <w:sz w:val="21"/>
                          </w:rPr>
                        </w:pPr>
                        <w:r>
                          <w:rPr>
                            <w:sz w:val="21"/>
                          </w:rPr>
                          <w:t>污染源名称</w:t>
                        </w:r>
                      </w:p>
                    </w:tc>
                    <w:tc>
                      <w:tcPr>
                        <w:tcW w:w="1711" w:type="dxa"/>
                        <w:gridSpan w:val="3"/>
                      </w:tcPr>
                      <w:p>
                        <w:pPr>
                          <w:pStyle w:val="33"/>
                          <w:spacing w:before="135"/>
                          <w:ind w:left="28"/>
                          <w:jc w:val="left"/>
                          <w:rPr>
                            <w:sz w:val="21"/>
                          </w:rPr>
                        </w:pPr>
                        <w:r>
                          <w:rPr>
                            <w:sz w:val="21"/>
                          </w:rPr>
                          <w:t>排污许可证编号</w:t>
                        </w:r>
                      </w:p>
                    </w:tc>
                    <w:tc>
                      <w:tcPr>
                        <w:tcW w:w="1210" w:type="dxa"/>
                      </w:tcPr>
                      <w:p>
                        <w:pPr>
                          <w:pStyle w:val="33"/>
                          <w:spacing w:before="135"/>
                          <w:ind w:left="28"/>
                          <w:jc w:val="left"/>
                          <w:rPr>
                            <w:sz w:val="21"/>
                          </w:rPr>
                        </w:pPr>
                        <w:r>
                          <w:rPr>
                            <w:sz w:val="21"/>
                          </w:rPr>
                          <w:t>污染物名称</w:t>
                        </w:r>
                      </w:p>
                    </w:tc>
                    <w:tc>
                      <w:tcPr>
                        <w:tcW w:w="1434" w:type="dxa"/>
                        <w:gridSpan w:val="3"/>
                      </w:tcPr>
                      <w:p>
                        <w:pPr>
                          <w:pStyle w:val="33"/>
                          <w:spacing w:before="135"/>
                          <w:ind w:left="57"/>
                          <w:jc w:val="left"/>
                          <w:rPr>
                            <w:sz w:val="21"/>
                          </w:rPr>
                        </w:pPr>
                        <w:r>
                          <w:rPr>
                            <w:sz w:val="21"/>
                          </w:rPr>
                          <w:t>排放量</w:t>
                        </w:r>
                        <w:r>
                          <w:rPr>
                            <w:rFonts w:ascii="Times New Roman" w:eastAsia="Times New Roman"/>
                            <w:sz w:val="21"/>
                          </w:rPr>
                          <w:t>/</w:t>
                        </w:r>
                        <w:r>
                          <w:rPr>
                            <w:sz w:val="21"/>
                          </w:rPr>
                          <w:t>（</w:t>
                        </w:r>
                        <w:r>
                          <w:rPr>
                            <w:rFonts w:ascii="Times New Roman" w:eastAsia="Times New Roman"/>
                            <w:sz w:val="21"/>
                          </w:rPr>
                          <w:t>t/a</w:t>
                        </w:r>
                        <w:r>
                          <w:rPr>
                            <w:sz w:val="21"/>
                          </w:rPr>
                          <w:t>）</w:t>
                        </w:r>
                      </w:p>
                    </w:tc>
                    <w:tc>
                      <w:tcPr>
                        <w:tcW w:w="986" w:type="dxa"/>
                      </w:tcPr>
                      <w:p>
                        <w:pPr>
                          <w:pStyle w:val="33"/>
                          <w:spacing w:before="1"/>
                          <w:ind w:left="43"/>
                          <w:jc w:val="left"/>
                          <w:rPr>
                            <w:rFonts w:ascii="Times New Roman" w:eastAsia="Times New Roman"/>
                            <w:sz w:val="21"/>
                          </w:rPr>
                        </w:pPr>
                        <w:r>
                          <w:rPr>
                            <w:w w:val="95"/>
                            <w:sz w:val="21"/>
                          </w:rPr>
                          <w:t>排放浓度</w:t>
                        </w:r>
                        <w:r>
                          <w:rPr>
                            <w:rFonts w:ascii="Times New Roman" w:eastAsia="Times New Roman"/>
                            <w:w w:val="95"/>
                            <w:sz w:val="21"/>
                          </w:rPr>
                          <w:t>/</w:t>
                        </w:r>
                      </w:p>
                      <w:p>
                        <w:pPr>
                          <w:pStyle w:val="33"/>
                          <w:spacing w:before="2" w:line="253" w:lineRule="exact"/>
                          <w:ind w:left="55"/>
                          <w:jc w:val="left"/>
                          <w:rPr>
                            <w:sz w:val="21"/>
                          </w:rPr>
                        </w:pPr>
                        <w:r>
                          <w:rPr>
                            <w:sz w:val="21"/>
                          </w:rPr>
                          <w:t>（</w:t>
                        </w:r>
                        <w:r>
                          <w:rPr>
                            <w:rFonts w:ascii="Times New Roman" w:eastAsia="Times New Roman"/>
                            <w:sz w:val="21"/>
                          </w:rPr>
                          <w:t>mg/L</w:t>
                        </w:r>
                        <w:r>
                          <w:rPr>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563" w:type="dxa"/>
                        <w:vMerge w:val="continue"/>
                        <w:tcBorders>
                          <w:top w:val="nil"/>
                        </w:tcBorders>
                      </w:tcPr>
                      <w:p>
                        <w:pPr>
                          <w:rPr>
                            <w:sz w:val="2"/>
                            <w:szCs w:val="2"/>
                          </w:rPr>
                        </w:pPr>
                      </w:p>
                    </w:tc>
                    <w:tc>
                      <w:tcPr>
                        <w:tcW w:w="1882" w:type="dxa"/>
                        <w:vMerge w:val="continue"/>
                        <w:tcBorders>
                          <w:top w:val="nil"/>
                        </w:tcBorders>
                      </w:tcPr>
                      <w:p>
                        <w:pPr>
                          <w:rPr>
                            <w:sz w:val="2"/>
                            <w:szCs w:val="2"/>
                          </w:rPr>
                        </w:pPr>
                      </w:p>
                    </w:tc>
                    <w:tc>
                      <w:tcPr>
                        <w:tcW w:w="1285" w:type="dxa"/>
                      </w:tcPr>
                      <w:p>
                        <w:pPr>
                          <w:pStyle w:val="33"/>
                          <w:tabs>
                            <w:tab w:val="left" w:pos="552"/>
                          </w:tabs>
                          <w:spacing w:line="262" w:lineRule="exact"/>
                          <w:ind w:left="27"/>
                          <w:jc w:val="left"/>
                          <w:rPr>
                            <w:sz w:val="21"/>
                          </w:rPr>
                        </w:pPr>
                        <w:r>
                          <w:rPr>
                            <w:sz w:val="21"/>
                          </w:rPr>
                          <w:t>（</w:t>
                        </w:r>
                        <w:r>
                          <w:rPr>
                            <w:sz w:val="21"/>
                          </w:rPr>
                          <w:tab/>
                        </w:r>
                        <w:r>
                          <w:rPr>
                            <w:sz w:val="21"/>
                          </w:rPr>
                          <w:t>）</w:t>
                        </w:r>
                      </w:p>
                    </w:tc>
                    <w:tc>
                      <w:tcPr>
                        <w:tcW w:w="1711" w:type="dxa"/>
                        <w:gridSpan w:val="3"/>
                      </w:tcPr>
                      <w:p>
                        <w:pPr>
                          <w:pStyle w:val="33"/>
                          <w:tabs>
                            <w:tab w:val="left" w:pos="551"/>
                          </w:tabs>
                          <w:spacing w:line="262" w:lineRule="exact"/>
                          <w:ind w:left="28"/>
                          <w:jc w:val="left"/>
                          <w:rPr>
                            <w:sz w:val="21"/>
                          </w:rPr>
                        </w:pPr>
                        <w:r>
                          <w:rPr>
                            <w:sz w:val="21"/>
                          </w:rPr>
                          <w:t>（</w:t>
                        </w:r>
                        <w:r>
                          <w:rPr>
                            <w:sz w:val="21"/>
                          </w:rPr>
                          <w:tab/>
                        </w:r>
                        <w:r>
                          <w:rPr>
                            <w:sz w:val="21"/>
                          </w:rPr>
                          <w:t>）</w:t>
                        </w:r>
                      </w:p>
                    </w:tc>
                    <w:tc>
                      <w:tcPr>
                        <w:tcW w:w="1210" w:type="dxa"/>
                      </w:tcPr>
                      <w:p>
                        <w:pPr>
                          <w:pStyle w:val="33"/>
                          <w:tabs>
                            <w:tab w:val="left" w:pos="551"/>
                          </w:tabs>
                          <w:spacing w:line="262" w:lineRule="exact"/>
                          <w:ind w:left="28"/>
                          <w:jc w:val="left"/>
                          <w:rPr>
                            <w:sz w:val="21"/>
                          </w:rPr>
                        </w:pPr>
                        <w:r>
                          <w:rPr>
                            <w:sz w:val="21"/>
                          </w:rPr>
                          <w:t>（</w:t>
                        </w:r>
                        <w:r>
                          <w:rPr>
                            <w:sz w:val="21"/>
                          </w:rPr>
                          <w:tab/>
                        </w:r>
                        <w:r>
                          <w:rPr>
                            <w:sz w:val="21"/>
                          </w:rPr>
                          <w:t>）</w:t>
                        </w:r>
                      </w:p>
                    </w:tc>
                    <w:tc>
                      <w:tcPr>
                        <w:tcW w:w="1434" w:type="dxa"/>
                        <w:gridSpan w:val="3"/>
                      </w:tcPr>
                      <w:p>
                        <w:pPr>
                          <w:pStyle w:val="33"/>
                          <w:tabs>
                            <w:tab w:val="left" w:pos="551"/>
                          </w:tabs>
                          <w:spacing w:line="262" w:lineRule="exact"/>
                          <w:ind w:left="28"/>
                          <w:jc w:val="left"/>
                          <w:rPr>
                            <w:sz w:val="21"/>
                          </w:rPr>
                        </w:pPr>
                        <w:r>
                          <w:rPr>
                            <w:sz w:val="21"/>
                          </w:rPr>
                          <w:t>（</w:t>
                        </w:r>
                        <w:r>
                          <w:rPr>
                            <w:sz w:val="21"/>
                          </w:rPr>
                          <w:tab/>
                        </w:r>
                        <w:r>
                          <w:rPr>
                            <w:sz w:val="21"/>
                          </w:rPr>
                          <w:t>）</w:t>
                        </w:r>
                      </w:p>
                    </w:tc>
                    <w:tc>
                      <w:tcPr>
                        <w:tcW w:w="986" w:type="dxa"/>
                      </w:tcPr>
                      <w:p>
                        <w:pPr>
                          <w:pStyle w:val="33"/>
                          <w:tabs>
                            <w:tab w:val="left" w:pos="552"/>
                          </w:tabs>
                          <w:spacing w:line="262" w:lineRule="exact"/>
                          <w:ind w:left="27"/>
                          <w:jc w:val="left"/>
                          <w:rPr>
                            <w:sz w:val="21"/>
                          </w:rPr>
                        </w:pPr>
                        <w:r>
                          <w:rPr>
                            <w:sz w:val="21"/>
                          </w:rPr>
                          <w:t>（</w:t>
                        </w:r>
                        <w:r>
                          <w:rPr>
                            <w:sz w:val="21"/>
                          </w:rPr>
                          <w:tab/>
                        </w:r>
                        <w:r>
                          <w:rPr>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563" w:type="dxa"/>
                        <w:vMerge w:val="continue"/>
                        <w:tcBorders>
                          <w:top w:val="nil"/>
                        </w:tcBorders>
                      </w:tcPr>
                      <w:p>
                        <w:pPr>
                          <w:rPr>
                            <w:sz w:val="2"/>
                            <w:szCs w:val="2"/>
                          </w:rPr>
                        </w:pPr>
                      </w:p>
                    </w:tc>
                    <w:tc>
                      <w:tcPr>
                        <w:tcW w:w="1882" w:type="dxa"/>
                      </w:tcPr>
                      <w:p>
                        <w:pPr>
                          <w:pStyle w:val="33"/>
                          <w:jc w:val="left"/>
                          <w:rPr>
                            <w:sz w:val="20"/>
                          </w:rPr>
                        </w:pPr>
                      </w:p>
                      <w:p>
                        <w:pPr>
                          <w:pStyle w:val="33"/>
                          <w:spacing w:before="1"/>
                          <w:ind w:left="184" w:right="177"/>
                          <w:rPr>
                            <w:sz w:val="21"/>
                          </w:rPr>
                        </w:pPr>
                        <w:r>
                          <w:rPr>
                            <w:sz w:val="21"/>
                          </w:rPr>
                          <w:t>生态流量确定</w:t>
                        </w:r>
                      </w:p>
                    </w:tc>
                    <w:tc>
                      <w:tcPr>
                        <w:tcW w:w="6626" w:type="dxa"/>
                        <w:gridSpan w:val="9"/>
                      </w:tcPr>
                      <w:p>
                        <w:pPr>
                          <w:pStyle w:val="33"/>
                          <w:tabs>
                            <w:tab w:val="left" w:pos="2431"/>
                            <w:tab w:val="left" w:pos="4779"/>
                          </w:tabs>
                          <w:ind w:left="27"/>
                          <w:jc w:val="left"/>
                          <w:rPr>
                            <w:sz w:val="21"/>
                          </w:rPr>
                        </w:pPr>
                        <w:r>
                          <w:rPr>
                            <w:sz w:val="21"/>
                          </w:rPr>
                          <w:t>生态流量</w:t>
                        </w:r>
                        <w:r>
                          <w:rPr>
                            <w:spacing w:val="-5"/>
                            <w:sz w:val="21"/>
                          </w:rPr>
                          <w:t>：</w:t>
                        </w:r>
                        <w:r>
                          <w:rPr>
                            <w:sz w:val="21"/>
                          </w:rPr>
                          <w:t>一般水</w:t>
                        </w:r>
                        <w:r>
                          <w:rPr>
                            <w:spacing w:val="-5"/>
                            <w:sz w:val="21"/>
                          </w:rPr>
                          <w:t>期</w:t>
                        </w:r>
                        <w:r>
                          <w:rPr>
                            <w:sz w:val="21"/>
                          </w:rPr>
                          <w:t>（</w:t>
                        </w:r>
                        <w:r>
                          <w:rPr>
                            <w:sz w:val="21"/>
                          </w:rPr>
                          <w:tab/>
                        </w:r>
                        <w:r>
                          <w:rPr>
                            <w:spacing w:val="-3"/>
                            <w:sz w:val="21"/>
                          </w:rPr>
                          <w:t>）</w:t>
                        </w:r>
                        <w:r>
                          <w:rPr>
                            <w:rFonts w:ascii="Times New Roman" w:eastAsia="Times New Roman"/>
                            <w:spacing w:val="-3"/>
                            <w:sz w:val="21"/>
                          </w:rPr>
                          <w:t>m</w:t>
                        </w:r>
                        <w:r>
                          <w:rPr>
                            <w:rFonts w:ascii="Times New Roman" w:eastAsia="Times New Roman"/>
                            <w:spacing w:val="-3"/>
                            <w:position w:val="7"/>
                            <w:sz w:val="13"/>
                          </w:rPr>
                          <w:t>3</w:t>
                        </w:r>
                        <w:r>
                          <w:rPr>
                            <w:rFonts w:ascii="Times New Roman" w:eastAsia="Times New Roman"/>
                            <w:spacing w:val="-3"/>
                            <w:sz w:val="21"/>
                          </w:rPr>
                          <w:t>/s</w:t>
                        </w:r>
                        <w:r>
                          <w:rPr>
                            <w:spacing w:val="-3"/>
                            <w:sz w:val="21"/>
                          </w:rPr>
                          <w:t>；</w:t>
                        </w:r>
                        <w:r>
                          <w:rPr>
                            <w:sz w:val="21"/>
                          </w:rPr>
                          <w:t>鱼类繁殖</w:t>
                        </w:r>
                        <w:r>
                          <w:rPr>
                            <w:spacing w:val="-5"/>
                            <w:sz w:val="21"/>
                          </w:rPr>
                          <w:t>期</w:t>
                        </w:r>
                        <w:r>
                          <w:rPr>
                            <w:sz w:val="21"/>
                          </w:rPr>
                          <w:t>（</w:t>
                        </w:r>
                        <w:r>
                          <w:rPr>
                            <w:sz w:val="21"/>
                          </w:rPr>
                          <w:tab/>
                        </w:r>
                        <w:r>
                          <w:rPr>
                            <w:sz w:val="21"/>
                          </w:rPr>
                          <w:t>）</w:t>
                        </w:r>
                        <w:r>
                          <w:rPr>
                            <w:rFonts w:ascii="Times New Roman" w:eastAsia="Times New Roman"/>
                            <w:sz w:val="21"/>
                          </w:rPr>
                          <w:t>m</w:t>
                        </w:r>
                        <w:r>
                          <w:rPr>
                            <w:rFonts w:ascii="Times New Roman" w:eastAsia="Times New Roman"/>
                            <w:position w:val="7"/>
                            <w:sz w:val="13"/>
                          </w:rPr>
                          <w:t>3</w:t>
                        </w:r>
                        <w:r>
                          <w:rPr>
                            <w:rFonts w:ascii="Times New Roman" w:eastAsia="Times New Roman"/>
                            <w:sz w:val="21"/>
                          </w:rPr>
                          <w:t>/s</w:t>
                        </w:r>
                        <w:r>
                          <w:rPr>
                            <w:sz w:val="21"/>
                          </w:rPr>
                          <w:t>；其</w:t>
                        </w:r>
                        <w:r>
                          <w:rPr>
                            <w:spacing w:val="-8"/>
                            <w:sz w:val="21"/>
                          </w:rPr>
                          <w:t>他</w:t>
                        </w:r>
                        <w:r>
                          <w:rPr>
                            <w:sz w:val="21"/>
                          </w:rPr>
                          <w:t>（</w:t>
                        </w:r>
                      </w:p>
                      <w:p>
                        <w:pPr>
                          <w:pStyle w:val="33"/>
                          <w:spacing w:before="2"/>
                          <w:ind w:left="27"/>
                          <w:jc w:val="left"/>
                          <w:rPr>
                            <w:rFonts w:ascii="Times New Roman"/>
                            <w:sz w:val="21"/>
                          </w:rPr>
                        </w:pPr>
                        <w:r>
                          <w:rPr>
                            <w:rFonts w:ascii="Times New Roman"/>
                            <w:sz w:val="21"/>
                          </w:rPr>
                          <w:t>m</w:t>
                        </w:r>
                        <w:r>
                          <w:rPr>
                            <w:rFonts w:ascii="Times New Roman"/>
                            <w:position w:val="7"/>
                            <w:sz w:val="13"/>
                          </w:rPr>
                          <w:t>3</w:t>
                        </w:r>
                        <w:r>
                          <w:rPr>
                            <w:rFonts w:ascii="Times New Roman"/>
                            <w:sz w:val="21"/>
                          </w:rPr>
                          <w:t>/s</w:t>
                        </w:r>
                      </w:p>
                      <w:p>
                        <w:pPr>
                          <w:pStyle w:val="33"/>
                          <w:tabs>
                            <w:tab w:val="left" w:pos="2441"/>
                            <w:tab w:val="left" w:pos="4601"/>
                            <w:tab w:val="left" w:pos="6127"/>
                          </w:tabs>
                          <w:spacing w:before="1" w:line="252" w:lineRule="exact"/>
                          <w:ind w:left="27"/>
                          <w:jc w:val="left"/>
                          <w:rPr>
                            <w:rFonts w:ascii="Times New Roman" w:eastAsia="Times New Roman"/>
                            <w:sz w:val="21"/>
                          </w:rPr>
                        </w:pPr>
                        <w:r>
                          <w:rPr>
                            <w:sz w:val="21"/>
                          </w:rPr>
                          <w:t>生态水位：一般水期（</w:t>
                        </w:r>
                        <w:r>
                          <w:rPr>
                            <w:sz w:val="21"/>
                          </w:rPr>
                          <w:tab/>
                        </w:r>
                        <w:r>
                          <w:rPr>
                            <w:sz w:val="21"/>
                          </w:rPr>
                          <w:t>）</w:t>
                        </w:r>
                        <w:r>
                          <w:rPr>
                            <w:rFonts w:ascii="Times New Roman" w:eastAsia="Times New Roman"/>
                            <w:sz w:val="21"/>
                          </w:rPr>
                          <w:t>m</w:t>
                        </w:r>
                        <w:r>
                          <w:rPr>
                            <w:sz w:val="21"/>
                          </w:rPr>
                          <w:t>；鱼类繁殖期（</w:t>
                        </w:r>
                        <w:r>
                          <w:rPr>
                            <w:sz w:val="21"/>
                          </w:rPr>
                          <w:tab/>
                        </w:r>
                        <w:r>
                          <w:rPr>
                            <w:sz w:val="21"/>
                          </w:rPr>
                          <w:t>）</w:t>
                        </w:r>
                        <w:r>
                          <w:rPr>
                            <w:rFonts w:ascii="Times New Roman" w:eastAsia="Times New Roman"/>
                            <w:sz w:val="21"/>
                          </w:rPr>
                          <w:t>m</w:t>
                        </w:r>
                        <w:r>
                          <w:rPr>
                            <w:sz w:val="21"/>
                          </w:rPr>
                          <w:t>；其他（</w:t>
                        </w:r>
                        <w:r>
                          <w:rPr>
                            <w:sz w:val="21"/>
                          </w:rPr>
                          <w:tab/>
                        </w:r>
                        <w:r>
                          <w:rPr>
                            <w:sz w:val="21"/>
                          </w:rPr>
                          <w:t>）</w:t>
                        </w:r>
                        <w:r>
                          <w:rPr>
                            <w:rFonts w:ascii="Times New Roman" w:eastAsia="Times New Roman"/>
                            <w:sz w:val="21"/>
                          </w:rPr>
                          <w:t>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63" w:type="dxa"/>
                        <w:vMerge w:val="restart"/>
                      </w:tcPr>
                      <w:p>
                        <w:pPr>
                          <w:pStyle w:val="33"/>
                          <w:jc w:val="left"/>
                          <w:rPr>
                            <w:sz w:val="20"/>
                          </w:rPr>
                        </w:pPr>
                      </w:p>
                      <w:p>
                        <w:pPr>
                          <w:pStyle w:val="33"/>
                          <w:jc w:val="left"/>
                          <w:rPr>
                            <w:sz w:val="20"/>
                          </w:rPr>
                        </w:pPr>
                      </w:p>
                      <w:p>
                        <w:pPr>
                          <w:pStyle w:val="33"/>
                          <w:spacing w:before="6"/>
                          <w:jc w:val="left"/>
                          <w:rPr>
                            <w:sz w:val="15"/>
                          </w:rPr>
                        </w:pPr>
                      </w:p>
                      <w:p>
                        <w:pPr>
                          <w:pStyle w:val="33"/>
                          <w:spacing w:before="1" w:line="242" w:lineRule="auto"/>
                          <w:ind w:left="175" w:right="166"/>
                          <w:jc w:val="both"/>
                          <w:rPr>
                            <w:sz w:val="21"/>
                          </w:rPr>
                        </w:pPr>
                        <w:r>
                          <w:rPr>
                            <w:sz w:val="21"/>
                          </w:rPr>
                          <w:t>防治措施</w:t>
                        </w:r>
                      </w:p>
                    </w:tc>
                    <w:tc>
                      <w:tcPr>
                        <w:tcW w:w="1882" w:type="dxa"/>
                      </w:tcPr>
                      <w:p>
                        <w:pPr>
                          <w:pStyle w:val="33"/>
                          <w:spacing w:before="135"/>
                          <w:ind w:left="181" w:right="177"/>
                          <w:rPr>
                            <w:sz w:val="21"/>
                          </w:rPr>
                        </w:pPr>
                        <w:r>
                          <w:rPr>
                            <w:sz w:val="21"/>
                          </w:rPr>
                          <w:t>环保措施</w:t>
                        </w:r>
                      </w:p>
                    </w:tc>
                    <w:tc>
                      <w:tcPr>
                        <w:tcW w:w="6626" w:type="dxa"/>
                        <w:gridSpan w:val="9"/>
                      </w:tcPr>
                      <w:p>
                        <w:pPr>
                          <w:pStyle w:val="33"/>
                          <w:spacing w:before="1"/>
                          <w:ind w:left="27"/>
                          <w:jc w:val="left"/>
                          <w:rPr>
                            <w:rFonts w:ascii="Times New Roman" w:hAnsi="Times New Roman" w:eastAsia="Times New Roman"/>
                            <w:sz w:val="21"/>
                          </w:rPr>
                        </w:pPr>
                        <w:r>
                          <w:rPr>
                            <w:spacing w:val="-1"/>
                            <w:sz w:val="21"/>
                          </w:rPr>
                          <w:t xml:space="preserve">污水处理设施 </w:t>
                        </w:r>
                        <w:r>
                          <w:rPr>
                            <w:rFonts w:ascii="Wingdings 2" w:hAnsi="Wingdings 2" w:eastAsia="Wingdings 2"/>
                            <w:spacing w:val="-32"/>
                            <w:sz w:val="21"/>
                          </w:rPr>
                          <w:t></w:t>
                        </w:r>
                        <w:r>
                          <w:rPr>
                            <w:spacing w:val="-6"/>
                            <w:sz w:val="21"/>
                          </w:rPr>
                          <w:t xml:space="preserve">；水文减缓设施 </w:t>
                        </w:r>
                        <w:r>
                          <w:rPr>
                            <w:rFonts w:ascii="Times New Roman" w:hAnsi="Times New Roman" w:eastAsia="Times New Roman"/>
                            <w:spacing w:val="-32"/>
                            <w:sz w:val="21"/>
                          </w:rPr>
                          <w:t>□</w:t>
                        </w:r>
                        <w:r>
                          <w:rPr>
                            <w:spacing w:val="-6"/>
                            <w:sz w:val="21"/>
                          </w:rPr>
                          <w:t xml:space="preserve">；生态流量保障设施 </w:t>
                        </w:r>
                        <w:r>
                          <w:rPr>
                            <w:rFonts w:ascii="Times New Roman" w:hAnsi="Times New Roman" w:eastAsia="Times New Roman"/>
                            <w:spacing w:val="-32"/>
                            <w:sz w:val="21"/>
                          </w:rPr>
                          <w:t>□</w:t>
                        </w:r>
                        <w:r>
                          <w:rPr>
                            <w:spacing w:val="-7"/>
                            <w:sz w:val="21"/>
                          </w:rPr>
                          <w:t xml:space="preserve">；区域削减 </w:t>
                        </w:r>
                        <w:r>
                          <w:rPr>
                            <w:rFonts w:ascii="Times New Roman" w:hAnsi="Times New Roman" w:eastAsia="Times New Roman"/>
                            <w:sz w:val="21"/>
                          </w:rPr>
                          <w:t>□</w:t>
                        </w:r>
                      </w:p>
                      <w:p>
                        <w:pPr>
                          <w:pStyle w:val="33"/>
                          <w:spacing w:before="2" w:line="253" w:lineRule="exact"/>
                          <w:ind w:left="27"/>
                          <w:jc w:val="left"/>
                          <w:rPr>
                            <w:rFonts w:ascii="Times New Roman" w:hAnsi="Times New Roman" w:eastAsia="Times New Roman"/>
                            <w:sz w:val="21"/>
                          </w:rPr>
                        </w:pPr>
                        <w:r>
                          <w:rPr>
                            <w:sz w:val="21"/>
                          </w:rPr>
                          <w:t xml:space="preserve">依托其它工程措施 </w:t>
                        </w:r>
                        <w:r>
                          <w:rPr>
                            <w:rFonts w:ascii="Times New Roman" w:hAnsi="Times New Roman" w:eastAsia="Times New Roman"/>
                            <w:sz w:val="21"/>
                          </w:rPr>
                          <w:t>□</w:t>
                        </w:r>
                        <w:r>
                          <w:rPr>
                            <w:sz w:val="21"/>
                          </w:rPr>
                          <w:t xml:space="preserve">；其他 </w:t>
                        </w:r>
                        <w:r>
                          <w:rPr>
                            <w:rFonts w:ascii="Times New Roman" w:hAnsi="Times New Roman" w:eastAsia="Times New Roman"/>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563" w:type="dxa"/>
                        <w:vMerge w:val="continue"/>
                        <w:tcBorders>
                          <w:top w:val="nil"/>
                        </w:tcBorders>
                      </w:tcPr>
                      <w:p>
                        <w:pPr>
                          <w:rPr>
                            <w:sz w:val="2"/>
                            <w:szCs w:val="2"/>
                          </w:rPr>
                        </w:pPr>
                      </w:p>
                    </w:tc>
                    <w:tc>
                      <w:tcPr>
                        <w:tcW w:w="1882" w:type="dxa"/>
                        <w:vMerge w:val="restart"/>
                      </w:tcPr>
                      <w:p>
                        <w:pPr>
                          <w:pStyle w:val="33"/>
                          <w:jc w:val="left"/>
                          <w:rPr>
                            <w:sz w:val="20"/>
                          </w:rPr>
                        </w:pPr>
                      </w:p>
                      <w:p>
                        <w:pPr>
                          <w:pStyle w:val="33"/>
                          <w:jc w:val="left"/>
                          <w:rPr>
                            <w:sz w:val="20"/>
                          </w:rPr>
                        </w:pPr>
                      </w:p>
                      <w:p>
                        <w:pPr>
                          <w:pStyle w:val="33"/>
                          <w:spacing w:before="10"/>
                          <w:jc w:val="left"/>
                          <w:rPr>
                            <w:sz w:val="25"/>
                          </w:rPr>
                        </w:pPr>
                      </w:p>
                      <w:p>
                        <w:pPr>
                          <w:pStyle w:val="33"/>
                          <w:ind w:left="519"/>
                          <w:jc w:val="left"/>
                          <w:rPr>
                            <w:sz w:val="21"/>
                          </w:rPr>
                        </w:pPr>
                        <w:r>
                          <w:rPr>
                            <w:sz w:val="21"/>
                          </w:rPr>
                          <w:t>监测计划</w:t>
                        </w:r>
                      </w:p>
                    </w:tc>
                    <w:tc>
                      <w:tcPr>
                        <w:tcW w:w="2591" w:type="dxa"/>
                        <w:gridSpan w:val="3"/>
                      </w:tcPr>
                      <w:p>
                        <w:pPr>
                          <w:pStyle w:val="33"/>
                          <w:jc w:val="left"/>
                          <w:rPr>
                            <w:rFonts w:ascii="Times New Roman"/>
                            <w:sz w:val="20"/>
                          </w:rPr>
                        </w:pPr>
                      </w:p>
                    </w:tc>
                    <w:tc>
                      <w:tcPr>
                        <w:tcW w:w="2020" w:type="dxa"/>
                        <w:gridSpan w:val="4"/>
                      </w:tcPr>
                      <w:p>
                        <w:pPr>
                          <w:pStyle w:val="33"/>
                          <w:spacing w:before="5" w:line="258" w:lineRule="exact"/>
                          <w:ind w:left="589"/>
                          <w:jc w:val="left"/>
                          <w:rPr>
                            <w:sz w:val="21"/>
                          </w:rPr>
                        </w:pPr>
                        <w:r>
                          <w:rPr>
                            <w:sz w:val="21"/>
                          </w:rPr>
                          <w:t>环境质量</w:t>
                        </w:r>
                      </w:p>
                    </w:tc>
                    <w:tc>
                      <w:tcPr>
                        <w:tcW w:w="2015" w:type="dxa"/>
                        <w:gridSpan w:val="2"/>
                      </w:tcPr>
                      <w:p>
                        <w:pPr>
                          <w:pStyle w:val="33"/>
                          <w:spacing w:before="5" w:line="258" w:lineRule="exact"/>
                          <w:ind w:left="6"/>
                          <w:rPr>
                            <w:sz w:val="21"/>
                          </w:rPr>
                        </w:pPr>
                        <w:r>
                          <w:rPr>
                            <w:sz w:val="21"/>
                          </w:rPr>
                          <w:t>污染源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63" w:type="dxa"/>
                        <w:vMerge w:val="continue"/>
                        <w:tcBorders>
                          <w:top w:val="nil"/>
                        </w:tcBorders>
                      </w:tcPr>
                      <w:p>
                        <w:pPr>
                          <w:rPr>
                            <w:sz w:val="2"/>
                            <w:szCs w:val="2"/>
                          </w:rPr>
                        </w:pPr>
                      </w:p>
                    </w:tc>
                    <w:tc>
                      <w:tcPr>
                        <w:tcW w:w="1882" w:type="dxa"/>
                        <w:vMerge w:val="continue"/>
                        <w:tcBorders>
                          <w:top w:val="nil"/>
                        </w:tcBorders>
                      </w:tcPr>
                      <w:p>
                        <w:pPr>
                          <w:rPr>
                            <w:sz w:val="2"/>
                            <w:szCs w:val="2"/>
                          </w:rPr>
                        </w:pPr>
                      </w:p>
                    </w:tc>
                    <w:tc>
                      <w:tcPr>
                        <w:tcW w:w="2591" w:type="dxa"/>
                        <w:gridSpan w:val="3"/>
                      </w:tcPr>
                      <w:p>
                        <w:pPr>
                          <w:pStyle w:val="33"/>
                          <w:spacing w:before="135"/>
                          <w:ind w:left="853" w:right="848"/>
                          <w:rPr>
                            <w:sz w:val="21"/>
                          </w:rPr>
                        </w:pPr>
                        <w:r>
                          <w:rPr>
                            <w:sz w:val="21"/>
                          </w:rPr>
                          <w:t>监测方式</w:t>
                        </w:r>
                      </w:p>
                    </w:tc>
                    <w:tc>
                      <w:tcPr>
                        <w:tcW w:w="2020" w:type="dxa"/>
                        <w:gridSpan w:val="4"/>
                      </w:tcPr>
                      <w:p>
                        <w:pPr>
                          <w:pStyle w:val="33"/>
                          <w:ind w:left="21" w:right="14"/>
                          <w:rPr>
                            <w:sz w:val="21"/>
                          </w:rPr>
                        </w:pPr>
                        <w:r>
                          <w:rPr>
                            <w:sz w:val="21"/>
                          </w:rPr>
                          <w:t xml:space="preserve">手动 </w:t>
                        </w:r>
                        <w:r>
                          <w:rPr>
                            <w:rFonts w:ascii="Times New Roman" w:hAnsi="Times New Roman" w:eastAsia="Times New Roman"/>
                            <w:sz w:val="21"/>
                          </w:rPr>
                          <w:t>□</w:t>
                        </w:r>
                        <w:r>
                          <w:rPr>
                            <w:sz w:val="21"/>
                          </w:rPr>
                          <w:t xml:space="preserve">；自动 </w:t>
                        </w:r>
                        <w:r>
                          <w:rPr>
                            <w:rFonts w:ascii="Times New Roman" w:hAnsi="Times New Roman" w:eastAsia="Times New Roman"/>
                            <w:sz w:val="21"/>
                          </w:rPr>
                          <w:t>□</w:t>
                        </w:r>
                        <w:r>
                          <w:rPr>
                            <w:sz w:val="21"/>
                          </w:rPr>
                          <w:t>；无</w:t>
                        </w:r>
                      </w:p>
                      <w:p>
                        <w:pPr>
                          <w:pStyle w:val="33"/>
                          <w:spacing w:before="2" w:line="253" w:lineRule="exact"/>
                          <w:ind w:left="21" w:right="13"/>
                          <w:rPr>
                            <w:rFonts w:ascii="Times New Roman" w:hAnsi="Times New Roman" w:eastAsia="Times New Roman"/>
                            <w:sz w:val="21"/>
                          </w:rPr>
                        </w:pPr>
                        <w:r>
                          <w:rPr>
                            <w:sz w:val="21"/>
                          </w:rPr>
                          <w:t xml:space="preserve">监测 </w:t>
                        </w:r>
                        <w:r>
                          <w:rPr>
                            <w:rFonts w:ascii="Times New Roman" w:hAnsi="Times New Roman" w:eastAsia="Times New Roman"/>
                            <w:sz w:val="21"/>
                          </w:rPr>
                          <w:t>□</w:t>
                        </w:r>
                      </w:p>
                    </w:tc>
                    <w:tc>
                      <w:tcPr>
                        <w:tcW w:w="2015" w:type="dxa"/>
                        <w:gridSpan w:val="2"/>
                      </w:tcPr>
                      <w:p>
                        <w:pPr>
                          <w:pStyle w:val="33"/>
                          <w:ind w:left="11"/>
                          <w:rPr>
                            <w:sz w:val="21"/>
                          </w:rPr>
                        </w:pPr>
                        <w:r>
                          <w:rPr>
                            <w:spacing w:val="-1"/>
                            <w:sz w:val="21"/>
                          </w:rPr>
                          <w:t xml:space="preserve">手动 </w:t>
                        </w:r>
                        <w:r>
                          <w:rPr>
                            <w:rFonts w:ascii="Wingdings 2" w:hAnsi="Wingdings 2" w:eastAsia="Wingdings 2"/>
                            <w:spacing w:val="-9"/>
                            <w:sz w:val="21"/>
                          </w:rPr>
                          <w:t></w:t>
                        </w:r>
                        <w:r>
                          <w:rPr>
                            <w:spacing w:val="-4"/>
                            <w:sz w:val="21"/>
                          </w:rPr>
                          <w:t xml:space="preserve">；自动 </w:t>
                        </w:r>
                        <w:r>
                          <w:rPr>
                            <w:rFonts w:ascii="Times New Roman" w:hAnsi="Times New Roman" w:eastAsia="Times New Roman"/>
                            <w:spacing w:val="-8"/>
                            <w:sz w:val="21"/>
                          </w:rPr>
                          <w:t>□</w:t>
                        </w:r>
                        <w:r>
                          <w:rPr>
                            <w:spacing w:val="-4"/>
                            <w:sz w:val="21"/>
                          </w:rPr>
                          <w:t>；无</w:t>
                        </w:r>
                      </w:p>
                      <w:p>
                        <w:pPr>
                          <w:pStyle w:val="33"/>
                          <w:spacing w:before="2" w:line="253" w:lineRule="exact"/>
                          <w:ind w:left="10"/>
                          <w:rPr>
                            <w:rFonts w:ascii="Times New Roman" w:hAnsi="Times New Roman" w:eastAsia="Times New Roman"/>
                            <w:sz w:val="21"/>
                          </w:rPr>
                        </w:pPr>
                        <w:r>
                          <w:rPr>
                            <w:sz w:val="21"/>
                          </w:rPr>
                          <w:t xml:space="preserve">监测 </w:t>
                        </w:r>
                        <w:r>
                          <w:rPr>
                            <w:rFonts w:ascii="Times New Roman" w:hAnsi="Times New Roman" w:eastAsia="Times New Roman"/>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563" w:type="dxa"/>
                        <w:vMerge w:val="continue"/>
                        <w:tcBorders>
                          <w:top w:val="nil"/>
                        </w:tcBorders>
                      </w:tcPr>
                      <w:p>
                        <w:pPr>
                          <w:rPr>
                            <w:sz w:val="2"/>
                            <w:szCs w:val="2"/>
                          </w:rPr>
                        </w:pPr>
                      </w:p>
                    </w:tc>
                    <w:tc>
                      <w:tcPr>
                        <w:tcW w:w="1882" w:type="dxa"/>
                        <w:vMerge w:val="continue"/>
                        <w:tcBorders>
                          <w:top w:val="nil"/>
                        </w:tcBorders>
                      </w:tcPr>
                      <w:p>
                        <w:pPr>
                          <w:rPr>
                            <w:sz w:val="2"/>
                            <w:szCs w:val="2"/>
                          </w:rPr>
                        </w:pPr>
                      </w:p>
                    </w:tc>
                    <w:tc>
                      <w:tcPr>
                        <w:tcW w:w="2591" w:type="dxa"/>
                        <w:gridSpan w:val="3"/>
                      </w:tcPr>
                      <w:p>
                        <w:pPr>
                          <w:pStyle w:val="33"/>
                          <w:spacing w:before="4" w:line="258" w:lineRule="exact"/>
                          <w:ind w:left="853" w:right="848"/>
                          <w:rPr>
                            <w:sz w:val="21"/>
                          </w:rPr>
                        </w:pPr>
                        <w:r>
                          <w:rPr>
                            <w:sz w:val="21"/>
                          </w:rPr>
                          <w:t>监测点位</w:t>
                        </w:r>
                      </w:p>
                    </w:tc>
                    <w:tc>
                      <w:tcPr>
                        <w:tcW w:w="2020" w:type="dxa"/>
                        <w:gridSpan w:val="4"/>
                      </w:tcPr>
                      <w:p>
                        <w:pPr>
                          <w:pStyle w:val="33"/>
                          <w:tabs>
                            <w:tab w:val="left" w:pos="1165"/>
                          </w:tabs>
                          <w:spacing w:before="4" w:line="258" w:lineRule="exact"/>
                          <w:jc w:val="left"/>
                          <w:rPr>
                            <w:sz w:val="21"/>
                          </w:rPr>
                        </w:pPr>
                        <w:r>
                          <w:rPr>
                            <w:sz w:val="21"/>
                          </w:rPr>
                          <w:t>（）</w:t>
                        </w:r>
                      </w:p>
                    </w:tc>
                    <w:tc>
                      <w:tcPr>
                        <w:tcW w:w="2015" w:type="dxa"/>
                        <w:gridSpan w:val="2"/>
                      </w:tcPr>
                      <w:p>
                        <w:pPr>
                          <w:pStyle w:val="33"/>
                          <w:spacing w:before="4" w:line="258" w:lineRule="exact"/>
                          <w:jc w:val="left"/>
                          <w:rPr>
                            <w:sz w:val="21"/>
                          </w:rPr>
                        </w:pPr>
                        <w:r>
                          <w:rPr>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trPr>
                    <w:tc>
                      <w:tcPr>
                        <w:tcW w:w="563" w:type="dxa"/>
                        <w:vMerge w:val="continue"/>
                        <w:tcBorders>
                          <w:top w:val="nil"/>
                        </w:tcBorders>
                      </w:tcPr>
                      <w:p>
                        <w:pPr>
                          <w:rPr>
                            <w:sz w:val="2"/>
                            <w:szCs w:val="2"/>
                          </w:rPr>
                        </w:pPr>
                      </w:p>
                    </w:tc>
                    <w:tc>
                      <w:tcPr>
                        <w:tcW w:w="1882" w:type="dxa"/>
                        <w:vMerge w:val="continue"/>
                        <w:tcBorders>
                          <w:top w:val="nil"/>
                        </w:tcBorders>
                      </w:tcPr>
                      <w:p>
                        <w:pPr>
                          <w:rPr>
                            <w:sz w:val="2"/>
                            <w:szCs w:val="2"/>
                          </w:rPr>
                        </w:pPr>
                      </w:p>
                    </w:tc>
                    <w:tc>
                      <w:tcPr>
                        <w:tcW w:w="2591" w:type="dxa"/>
                        <w:gridSpan w:val="3"/>
                      </w:tcPr>
                      <w:p>
                        <w:pPr>
                          <w:pStyle w:val="33"/>
                          <w:spacing w:before="4"/>
                          <w:jc w:val="left"/>
                          <w:rPr>
                            <w:sz w:val="21"/>
                          </w:rPr>
                        </w:pPr>
                      </w:p>
                      <w:p>
                        <w:pPr>
                          <w:pStyle w:val="33"/>
                          <w:ind w:left="853" w:right="848"/>
                          <w:rPr>
                            <w:sz w:val="21"/>
                          </w:rPr>
                        </w:pPr>
                        <w:r>
                          <w:rPr>
                            <w:sz w:val="21"/>
                          </w:rPr>
                          <w:t>监测因子</w:t>
                        </w:r>
                      </w:p>
                    </w:tc>
                    <w:tc>
                      <w:tcPr>
                        <w:tcW w:w="2020" w:type="dxa"/>
                        <w:gridSpan w:val="4"/>
                      </w:tcPr>
                      <w:p>
                        <w:pPr>
                          <w:pStyle w:val="33"/>
                          <w:tabs>
                            <w:tab w:val="left" w:pos="1165"/>
                          </w:tabs>
                          <w:jc w:val="left"/>
                          <w:rPr>
                            <w:sz w:val="21"/>
                          </w:rPr>
                        </w:pPr>
                        <w:r>
                          <w:rPr>
                            <w:sz w:val="21"/>
                          </w:rPr>
                          <w:t>（）</w:t>
                        </w:r>
                      </w:p>
                    </w:tc>
                    <w:tc>
                      <w:tcPr>
                        <w:tcW w:w="2015" w:type="dxa"/>
                        <w:gridSpan w:val="2"/>
                      </w:tcPr>
                      <w:p>
                        <w:pPr>
                          <w:pStyle w:val="33"/>
                          <w:spacing w:before="3" w:line="270" w:lineRule="atLeast"/>
                          <w:ind w:right="51"/>
                          <w:jc w:val="left"/>
                          <w:rPr>
                            <w:rFonts w:hint="eastAsia" w:eastAsia="宋体"/>
                            <w:sz w:val="21"/>
                            <w:lang w:eastAsia="zh-CN"/>
                          </w:rPr>
                        </w:pPr>
                        <w:r>
                          <w:rPr>
                            <w:sz w:val="21"/>
                          </w:rPr>
                          <w:t>（</w:t>
                        </w:r>
                        <w:r>
                          <w:rPr>
                            <w:rFonts w:hint="eastAsia"/>
                            <w:sz w:val="21"/>
                            <w:lang w:eastAsia="zh-CN"/>
                          </w:rPr>
                          <w:t>）</w:t>
                        </w:r>
                      </w:p>
                    </w:tc>
                  </w:tr>
                </w:tbl>
                <w:p>
                  <w:pPr>
                    <w:pStyle w:val="8"/>
                    <w:ind w:left="0"/>
                  </w:pPr>
                </w:p>
              </w:txbxContent>
            </v:textbox>
          </v:shape>
        </w:pict>
      </w: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spacing w:before="4"/>
        <w:ind w:left="0"/>
        <w:rPr>
          <w:rFonts w:hint="default" w:ascii="Times New Roman" w:hAnsi="Times New Roman" w:eastAsia="宋体" w:cs="Times New Roman"/>
          <w:sz w:val="21"/>
        </w:rPr>
      </w:pPr>
    </w:p>
    <w:p>
      <w:pPr>
        <w:spacing w:before="69"/>
        <w:ind w:left="0" w:right="415" w:firstLine="0"/>
        <w:jc w:val="right"/>
        <w:rPr>
          <w:rFonts w:hint="default" w:ascii="Times New Roman" w:hAnsi="Times New Roman" w:eastAsia="宋体" w:cs="Times New Roman"/>
          <w:sz w:val="21"/>
        </w:rPr>
      </w:pPr>
      <w:r>
        <w:rPr>
          <w:rFonts w:hint="default" w:ascii="Times New Roman" w:hAnsi="Times New Roman" w:eastAsia="宋体" w:cs="Times New Roman"/>
          <w:w w:val="99"/>
          <w:sz w:val="21"/>
        </w:rPr>
        <w:t>）</w:t>
      </w:r>
    </w:p>
    <w:p>
      <w:pPr>
        <w:pStyle w:val="8"/>
        <w:ind w:left="0"/>
        <w:rPr>
          <w:rFonts w:hint="default" w:ascii="Times New Roman" w:hAnsi="Times New Roman" w:eastAsia="宋体" w:cs="Times New Roman"/>
          <w:sz w:val="20"/>
        </w:rPr>
      </w:pPr>
    </w:p>
    <w:p>
      <w:pPr>
        <w:pStyle w:val="8"/>
        <w:spacing w:before="3"/>
        <w:ind w:left="0"/>
        <w:rPr>
          <w:rFonts w:hint="default" w:ascii="Times New Roman" w:hAnsi="Times New Roman" w:eastAsia="宋体" w:cs="Times New Roman"/>
          <w:sz w:val="21"/>
        </w:rPr>
      </w:pPr>
    </w:p>
    <w:p>
      <w:pPr>
        <w:spacing w:before="0"/>
        <w:ind w:left="0" w:right="415" w:firstLine="0"/>
        <w:jc w:val="right"/>
        <w:rPr>
          <w:rFonts w:hint="default" w:ascii="Times New Roman" w:hAnsi="Times New Roman" w:eastAsia="宋体" w:cs="Times New Roman"/>
          <w:sz w:val="21"/>
        </w:rPr>
      </w:pPr>
      <w:r>
        <w:rPr>
          <w:rFonts w:hint="default" w:ascii="Times New Roman" w:hAnsi="Times New Roman" w:eastAsia="宋体" w:cs="Times New Roman"/>
          <w:w w:val="99"/>
          <w:sz w:val="21"/>
        </w:rPr>
        <w:t>；</w:t>
      </w: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pStyle w:val="8"/>
        <w:ind w:left="0"/>
        <w:rPr>
          <w:rFonts w:hint="default" w:ascii="Times New Roman" w:hAnsi="Times New Roman" w:eastAsia="宋体" w:cs="Times New Roman"/>
          <w:sz w:val="20"/>
        </w:rPr>
      </w:pPr>
    </w:p>
    <w:p>
      <w:pPr>
        <w:spacing w:before="144"/>
        <w:ind w:left="0" w:right="445" w:firstLine="0"/>
        <w:jc w:val="right"/>
        <w:rPr>
          <w:rFonts w:hint="default" w:ascii="Times New Roman" w:hAnsi="Times New Roman" w:eastAsia="宋体" w:cs="Times New Roman"/>
          <w:sz w:val="21"/>
        </w:rPr>
      </w:pPr>
      <w:r>
        <w:rPr>
          <w:rFonts w:hint="default" w:ascii="Times New Roman" w:hAnsi="Times New Roman" w:eastAsia="宋体" w:cs="Times New Roman"/>
          <w:w w:val="99"/>
          <w:sz w:val="21"/>
        </w:rPr>
        <w:t>、</w:t>
      </w:r>
    </w:p>
    <w:p>
      <w:pPr>
        <w:spacing w:after="0"/>
        <w:jc w:val="right"/>
        <w:rPr>
          <w:rFonts w:hint="default" w:ascii="Times New Roman" w:hAnsi="Times New Roman" w:eastAsia="宋体" w:cs="Times New Roman"/>
          <w:sz w:val="21"/>
        </w:rPr>
        <w:sectPr>
          <w:pgSz w:w="11910" w:h="16840"/>
          <w:pgMar w:top="1340" w:right="920" w:bottom="1560" w:left="1020" w:header="746" w:footer="1368" w:gutter="0"/>
          <w:pgBorders>
            <w:top w:val="none" w:sz="0" w:space="0"/>
            <w:left w:val="none" w:sz="0" w:space="0"/>
            <w:bottom w:val="none" w:sz="0" w:space="0"/>
            <w:right w:val="none" w:sz="0" w:space="0"/>
          </w:pgBorders>
          <w:pgNumType w:fmt="decimal"/>
        </w:sectPr>
      </w:pPr>
    </w:p>
    <w:p>
      <w:pPr>
        <w:pStyle w:val="8"/>
        <w:spacing w:before="7"/>
        <w:ind w:left="0"/>
        <w:rPr>
          <w:rFonts w:hint="default" w:ascii="Times New Roman" w:hAnsi="Times New Roman" w:eastAsia="宋体" w:cs="Times New Roman"/>
          <w:sz w:val="6"/>
        </w:rPr>
      </w:pPr>
    </w:p>
    <w:tbl>
      <w:tblPr>
        <w:tblStyle w:val="23"/>
        <w:tblW w:w="97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8"/>
        <w:gridCol w:w="2033"/>
        <w:gridCol w:w="2799"/>
        <w:gridCol w:w="2182"/>
        <w:gridCol w:w="21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jc w:val="center"/>
        </w:trPr>
        <w:tc>
          <w:tcPr>
            <w:tcW w:w="608" w:type="dxa"/>
            <w:vMerge w:val="restart"/>
          </w:tcPr>
          <w:p>
            <w:pPr>
              <w:pStyle w:val="33"/>
              <w:jc w:val="left"/>
              <w:rPr>
                <w:rFonts w:hint="default" w:ascii="Times New Roman" w:hAnsi="Times New Roman" w:eastAsia="宋体" w:cs="Times New Roman"/>
                <w:sz w:val="20"/>
              </w:rPr>
            </w:pPr>
          </w:p>
        </w:tc>
        <w:tc>
          <w:tcPr>
            <w:tcW w:w="2033" w:type="dxa"/>
          </w:tcPr>
          <w:p>
            <w:pPr>
              <w:pStyle w:val="33"/>
              <w:jc w:val="left"/>
              <w:rPr>
                <w:rFonts w:hint="default" w:ascii="Times New Roman" w:hAnsi="Times New Roman" w:eastAsia="宋体" w:cs="Times New Roman"/>
                <w:sz w:val="20"/>
              </w:rPr>
            </w:pPr>
          </w:p>
        </w:tc>
        <w:tc>
          <w:tcPr>
            <w:tcW w:w="2799" w:type="dxa"/>
          </w:tcPr>
          <w:p>
            <w:pPr>
              <w:pStyle w:val="33"/>
              <w:jc w:val="left"/>
              <w:rPr>
                <w:rFonts w:hint="default" w:ascii="Times New Roman" w:hAnsi="Times New Roman" w:eastAsia="宋体" w:cs="Times New Roman"/>
                <w:sz w:val="20"/>
              </w:rPr>
            </w:pPr>
          </w:p>
        </w:tc>
        <w:tc>
          <w:tcPr>
            <w:tcW w:w="2182" w:type="dxa"/>
          </w:tcPr>
          <w:p>
            <w:pPr>
              <w:pStyle w:val="33"/>
              <w:jc w:val="left"/>
              <w:rPr>
                <w:rFonts w:hint="default" w:ascii="Times New Roman" w:hAnsi="Times New Roman" w:eastAsia="宋体" w:cs="Times New Roman"/>
                <w:sz w:val="20"/>
              </w:rPr>
            </w:pPr>
          </w:p>
        </w:tc>
        <w:tc>
          <w:tcPr>
            <w:tcW w:w="2176" w:type="dxa"/>
          </w:tcPr>
          <w:p>
            <w:pPr>
              <w:pStyle w:val="33"/>
              <w:tabs>
                <w:tab w:val="left" w:pos="1055"/>
              </w:tabs>
              <w:spacing w:before="4" w:line="251" w:lineRule="exact"/>
              <w:jc w:val="both"/>
              <w:rPr>
                <w:rFonts w:hint="default" w:ascii="Times New Roman" w:hAnsi="Times New Roman" w:eastAsia="宋体"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jc w:val="center"/>
        </w:trPr>
        <w:tc>
          <w:tcPr>
            <w:tcW w:w="608" w:type="dxa"/>
            <w:vMerge w:val="continue"/>
            <w:tcBorders>
              <w:top w:val="nil"/>
            </w:tcBorders>
          </w:tcPr>
          <w:p>
            <w:pPr>
              <w:rPr>
                <w:rFonts w:hint="default" w:ascii="Times New Roman" w:hAnsi="Times New Roman" w:eastAsia="宋体" w:cs="Times New Roman"/>
                <w:sz w:val="2"/>
                <w:szCs w:val="2"/>
              </w:rPr>
            </w:pPr>
          </w:p>
        </w:tc>
        <w:tc>
          <w:tcPr>
            <w:tcW w:w="2033" w:type="dxa"/>
          </w:tcPr>
          <w:p>
            <w:pPr>
              <w:pStyle w:val="33"/>
              <w:spacing w:before="4" w:line="259" w:lineRule="exact"/>
              <w:ind w:left="205"/>
              <w:jc w:val="left"/>
              <w:rPr>
                <w:rFonts w:hint="default" w:ascii="Times New Roman" w:hAnsi="Times New Roman" w:eastAsia="宋体" w:cs="Times New Roman"/>
                <w:sz w:val="21"/>
              </w:rPr>
            </w:pPr>
            <w:r>
              <w:rPr>
                <w:rFonts w:hint="default" w:ascii="Times New Roman" w:hAnsi="Times New Roman" w:eastAsia="宋体" w:cs="Times New Roman"/>
                <w:sz w:val="21"/>
              </w:rPr>
              <w:t>污染物排放清单</w:t>
            </w:r>
          </w:p>
        </w:tc>
        <w:tc>
          <w:tcPr>
            <w:tcW w:w="7157" w:type="dxa"/>
            <w:gridSpan w:val="3"/>
          </w:tcPr>
          <w:p>
            <w:pPr>
              <w:pStyle w:val="33"/>
              <w:spacing w:before="27"/>
              <w:ind w:left="27"/>
              <w:jc w:val="left"/>
              <w:rPr>
                <w:rFonts w:hint="default" w:ascii="Times New Roman" w:hAnsi="Times New Roman" w:eastAsia="宋体" w:cs="Times New Roman"/>
                <w:sz w:val="21"/>
              </w:rPr>
            </w:pPr>
            <w:r>
              <w:rPr>
                <w:rFonts w:hint="default" w:ascii="Times New Roman" w:hAnsi="Times New Roman" w:eastAsia="宋体" w:cs="Times New Roman"/>
                <w:w w:val="99"/>
                <w:sz w:val="21"/>
              </w:rPr>
              <w:t></w:t>
            </w:r>
            <w:r>
              <w:rPr>
                <w:rFonts w:hint="eastAsia" w:ascii="Times New Roman" w:hAnsi="Times New Roman" w:cs="Times New Roman"/>
                <w:sz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jc w:val="center"/>
        </w:trPr>
        <w:tc>
          <w:tcPr>
            <w:tcW w:w="2641" w:type="dxa"/>
            <w:gridSpan w:val="2"/>
          </w:tcPr>
          <w:p>
            <w:pPr>
              <w:pStyle w:val="33"/>
              <w:spacing w:before="4" w:line="259" w:lineRule="exact"/>
              <w:ind w:left="801"/>
              <w:jc w:val="left"/>
              <w:rPr>
                <w:rFonts w:hint="default" w:ascii="Times New Roman" w:hAnsi="Times New Roman" w:eastAsia="宋体" w:cs="Times New Roman"/>
                <w:sz w:val="21"/>
              </w:rPr>
            </w:pPr>
            <w:r>
              <w:rPr>
                <w:rFonts w:hint="default" w:ascii="Times New Roman" w:hAnsi="Times New Roman" w:eastAsia="宋体" w:cs="Times New Roman"/>
                <w:sz w:val="21"/>
              </w:rPr>
              <w:t>评价结论</w:t>
            </w:r>
          </w:p>
        </w:tc>
        <w:tc>
          <w:tcPr>
            <w:tcW w:w="7157" w:type="dxa"/>
            <w:gridSpan w:val="3"/>
          </w:tcPr>
          <w:p>
            <w:pPr>
              <w:pStyle w:val="33"/>
              <w:spacing w:before="4" w:line="259" w:lineRule="exact"/>
              <w:ind w:left="27"/>
              <w:jc w:val="left"/>
              <w:rPr>
                <w:rFonts w:hint="default" w:ascii="Times New Roman" w:hAnsi="Times New Roman" w:eastAsia="宋体" w:cs="Times New Roman"/>
                <w:sz w:val="21"/>
              </w:rPr>
            </w:pPr>
            <w:r>
              <w:rPr>
                <w:rFonts w:hint="default" w:ascii="Times New Roman" w:hAnsi="Times New Roman" w:eastAsia="宋体" w:cs="Times New Roman"/>
                <w:sz w:val="21"/>
              </w:rPr>
              <w:t xml:space="preserve">可以接受 </w:t>
            </w:r>
            <w:r>
              <w:rPr>
                <w:rFonts w:hint="eastAsia" w:ascii="Times New Roman" w:hAnsi="Times New Roman" w:cs="Times New Roman"/>
                <w:sz w:val="21"/>
                <w:lang w:eastAsia="zh-CN"/>
              </w:rPr>
              <w:t>☑</w:t>
            </w:r>
            <w:r>
              <w:rPr>
                <w:rFonts w:hint="default" w:ascii="Times New Roman" w:hAnsi="Times New Roman" w:eastAsia="宋体" w:cs="Times New Roman"/>
                <w:sz w:val="21"/>
              </w:rPr>
              <w:t>；不可以接受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9798" w:type="dxa"/>
            <w:gridSpan w:val="5"/>
          </w:tcPr>
          <w:p>
            <w:pPr>
              <w:pStyle w:val="33"/>
              <w:tabs>
                <w:tab w:val="left" w:pos="2964"/>
              </w:tabs>
              <w:spacing w:before="6" w:line="257" w:lineRule="exact"/>
              <w:ind w:left="26"/>
              <w:jc w:val="left"/>
              <w:rPr>
                <w:rFonts w:hint="default" w:ascii="Times New Roman" w:hAnsi="Times New Roman" w:eastAsia="宋体" w:cs="Times New Roman"/>
                <w:sz w:val="21"/>
              </w:rPr>
            </w:pPr>
            <w:r>
              <w:rPr>
                <w:rFonts w:hint="default" w:ascii="Times New Roman" w:hAnsi="Times New Roman" w:eastAsia="宋体" w:cs="Times New Roman"/>
                <w:sz w:val="21"/>
              </w:rPr>
              <w:t>注：“□”为勾选项，可√；“（</w:t>
            </w:r>
            <w:r>
              <w:rPr>
                <w:rFonts w:hint="default" w:ascii="Times New Roman" w:hAnsi="Times New Roman" w:eastAsia="宋体" w:cs="Times New Roman"/>
                <w:sz w:val="21"/>
              </w:rPr>
              <w:tab/>
            </w:r>
            <w:r>
              <w:rPr>
                <w:rFonts w:hint="default" w:ascii="Times New Roman" w:hAnsi="Times New Roman" w:eastAsia="宋体" w:cs="Times New Roman"/>
                <w:sz w:val="21"/>
              </w:rPr>
              <w:t>）”为内容填写项；“备注”为其他补充内容。</w:t>
            </w:r>
          </w:p>
        </w:tc>
      </w:tr>
    </w:tbl>
    <w:p>
      <w:pPr>
        <w:pStyle w:val="2"/>
        <w:spacing w:line="360" w:lineRule="auto"/>
        <w:ind w:left="0" w:leftChars="0" w:firstLine="0" w:firstLineChars="0"/>
        <w:jc w:val="center"/>
        <w:rPr>
          <w:rFonts w:hint="default" w:ascii="Times New Roman" w:hAnsi="Times New Roman" w:eastAsia="宋体" w:cs="Times New Roman"/>
          <w:b/>
          <w:bCs/>
          <w:color w:val="auto"/>
          <w:sz w:val="24"/>
          <w:szCs w:val="24"/>
          <w:u w:val="none"/>
          <w:lang w:val="en-US" w:eastAsia="zh-CN"/>
        </w:rPr>
      </w:pPr>
      <w:r>
        <w:rPr>
          <w:rFonts w:hint="eastAsia" w:ascii="Times New Roman" w:hAnsi="Times New Roman" w:cs="Times New Roman"/>
          <w:b/>
          <w:bCs/>
          <w:color w:val="auto"/>
          <w:kern w:val="0"/>
          <w:sz w:val="24"/>
          <w:szCs w:val="24"/>
          <w:highlight w:val="none"/>
          <w:u w:val="none"/>
          <w:lang w:eastAsia="zh-CN"/>
        </w:rPr>
        <w:t>建设项目</w:t>
      </w:r>
      <w:r>
        <w:rPr>
          <w:rFonts w:hint="default" w:ascii="Times New Roman" w:hAnsi="Times New Roman" w:eastAsia="宋体" w:cs="Times New Roman"/>
          <w:b/>
          <w:bCs/>
          <w:color w:val="auto"/>
          <w:kern w:val="0"/>
          <w:sz w:val="24"/>
          <w:szCs w:val="24"/>
          <w:highlight w:val="none"/>
          <w:u w:val="none"/>
        </w:rPr>
        <w:t>土壤环境影响评价自查表</w:t>
      </w:r>
    </w:p>
    <w:tbl>
      <w:tblPr>
        <w:tblStyle w:val="23"/>
        <w:tblW w:w="4998" w:type="pct"/>
        <w:jc w:val="center"/>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458"/>
        <w:gridCol w:w="1800"/>
        <w:gridCol w:w="1519"/>
        <w:gridCol w:w="1646"/>
        <w:gridCol w:w="1742"/>
        <w:gridCol w:w="704"/>
        <w:gridCol w:w="861"/>
        <w:gridCol w:w="1236"/>
      </w:tblGrid>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32" w:hRule="exact"/>
          <w:jc w:val="center"/>
        </w:trPr>
        <w:tc>
          <w:tcPr>
            <w:tcW w:w="1133" w:type="pct"/>
            <w:gridSpan w:val="2"/>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工作内容</w:t>
            </w:r>
          </w:p>
        </w:tc>
        <w:tc>
          <w:tcPr>
            <w:tcW w:w="3247" w:type="pct"/>
            <w:gridSpan w:val="5"/>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完成情况</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备注</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32" w:hRule="exact"/>
          <w:jc w:val="center"/>
        </w:trPr>
        <w:tc>
          <w:tcPr>
            <w:tcW w:w="230" w:type="pct"/>
            <w:vMerge w:val="restar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sz w:val="18"/>
                <w:szCs w:val="24"/>
                <w:highlight w:val="none"/>
                <w:u w:val="none"/>
              </w:rPr>
              <w:t>影响 识别</w:t>
            </w: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影响类型</w:t>
            </w:r>
          </w:p>
        </w:tc>
        <w:tc>
          <w:tcPr>
            <w:tcW w:w="3247" w:type="pct"/>
            <w:gridSpan w:val="5"/>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left"/>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污染影响型</w:t>
            </w:r>
            <w:r>
              <w:rPr>
                <w:rFonts w:hint="eastAsia" w:ascii="Times New Roman" w:hAnsi="Times New Roman" w:cs="Times New Roman"/>
                <w:b w:val="0"/>
                <w:bCs w:val="0"/>
                <w:color w:val="auto"/>
                <w:kern w:val="2"/>
                <w:sz w:val="18"/>
                <w:szCs w:val="24"/>
                <w:highlight w:val="none"/>
                <w:u w:val="none"/>
                <w:lang w:eastAsia="zh-CN"/>
              </w:rPr>
              <w:t>☑</w:t>
            </w:r>
            <w:r>
              <w:rPr>
                <w:rFonts w:hint="default" w:ascii="Times New Roman" w:hAnsi="Times New Roman" w:eastAsia="宋体" w:cs="Times New Roman"/>
                <w:b w:val="0"/>
                <w:bCs w:val="0"/>
                <w:color w:val="auto"/>
                <w:kern w:val="0"/>
                <w:position w:val="-1"/>
                <w:sz w:val="18"/>
                <w:szCs w:val="24"/>
                <w:highlight w:val="none"/>
                <w:u w:val="none"/>
              </w:rPr>
              <w:t>；生态影响型</w:t>
            </w:r>
            <w:r>
              <w:rPr>
                <w:rFonts w:hint="eastAsia" w:ascii="Times New Roman" w:hAnsi="Times New Roman" w:cs="Times New Roman"/>
                <w:b w:val="0"/>
                <w:bCs w:val="0"/>
                <w:color w:val="auto"/>
                <w:kern w:val="2"/>
                <w:sz w:val="18"/>
                <w:szCs w:val="24"/>
                <w:highlight w:val="none"/>
                <w:u w:val="none"/>
                <w:lang w:eastAsia="zh-CN"/>
              </w:rPr>
              <w:t>□</w:t>
            </w:r>
            <w:r>
              <w:rPr>
                <w:rFonts w:hint="default" w:ascii="Times New Roman" w:hAnsi="Times New Roman" w:eastAsia="宋体" w:cs="Times New Roman"/>
                <w:b w:val="0"/>
                <w:bCs w:val="0"/>
                <w:color w:val="auto"/>
                <w:kern w:val="0"/>
                <w:position w:val="-1"/>
                <w:sz w:val="18"/>
                <w:szCs w:val="24"/>
                <w:highlight w:val="none"/>
                <w:u w:val="none"/>
              </w:rPr>
              <w:t>；两种兼有</w:t>
            </w:r>
            <w:r>
              <w:rPr>
                <w:rFonts w:hint="default" w:ascii="Times New Roman" w:hAnsi="Times New Roman" w:eastAsia="宋体" w:cs="Times New Roman"/>
                <w:b w:val="0"/>
                <w:bCs w:val="0"/>
                <w:color w:val="auto"/>
                <w:kern w:val="2"/>
                <w:sz w:val="18"/>
                <w:szCs w:val="24"/>
                <w:highlight w:val="none"/>
                <w:u w:val="none"/>
              </w:rPr>
              <w:t>□</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39"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sz w:val="18"/>
                <w:szCs w:val="24"/>
                <w:highlight w:val="none"/>
                <w:u w:val="none"/>
              </w:rPr>
              <w:t>土地利用类型</w:t>
            </w:r>
          </w:p>
        </w:tc>
        <w:tc>
          <w:tcPr>
            <w:tcW w:w="3247" w:type="pct"/>
            <w:gridSpan w:val="5"/>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left"/>
              <w:textAlignment w:val="auto"/>
              <w:rPr>
                <w:rFonts w:hint="default" w:ascii="Times New Roman" w:hAnsi="Times New Roman" w:eastAsia="宋体" w:cs="Times New Roman"/>
                <w:b w:val="0"/>
                <w:bCs w:val="0"/>
                <w:color w:val="auto"/>
                <w:kern w:val="0"/>
                <w:sz w:val="18"/>
                <w:szCs w:val="24"/>
                <w:highlight w:val="none"/>
                <w:u w:val="none"/>
                <w:lang w:eastAsia="zh-CN"/>
              </w:rPr>
            </w:pPr>
            <w:r>
              <w:rPr>
                <w:rFonts w:hint="default" w:ascii="Times New Roman" w:hAnsi="Times New Roman" w:eastAsia="宋体" w:cs="Times New Roman"/>
                <w:b w:val="0"/>
                <w:bCs w:val="0"/>
                <w:color w:val="auto"/>
                <w:kern w:val="0"/>
                <w:sz w:val="18"/>
                <w:szCs w:val="24"/>
                <w:highlight w:val="none"/>
                <w:u w:val="none"/>
              </w:rPr>
              <w:t>建设用地；农用地</w:t>
            </w:r>
            <w:r>
              <w:rPr>
                <w:rFonts w:hint="eastAsia" w:ascii="Times New Roman" w:hAnsi="Times New Roman" w:cs="Times New Roman"/>
                <w:b w:val="0"/>
                <w:bCs w:val="0"/>
                <w:color w:val="auto"/>
                <w:kern w:val="2"/>
                <w:sz w:val="18"/>
                <w:szCs w:val="24"/>
                <w:highlight w:val="none"/>
                <w:u w:val="none"/>
                <w:lang w:eastAsia="zh-CN"/>
              </w:rPr>
              <w:t>☑</w:t>
            </w:r>
            <w:r>
              <w:rPr>
                <w:rFonts w:hint="default" w:ascii="Times New Roman" w:hAnsi="Times New Roman" w:eastAsia="宋体" w:cs="Times New Roman"/>
                <w:b w:val="0"/>
                <w:bCs w:val="0"/>
                <w:color w:val="auto"/>
                <w:kern w:val="0"/>
                <w:sz w:val="18"/>
                <w:szCs w:val="24"/>
                <w:highlight w:val="none"/>
                <w:u w:val="none"/>
              </w:rPr>
              <w:t>；未利用地</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sz w:val="18"/>
                <w:szCs w:val="24"/>
                <w:highlight w:val="none"/>
                <w:u w:val="none"/>
                <w:lang w:eastAsia="zh-CN"/>
              </w:rPr>
              <w:t>土地利用类型图</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9"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占地规模</w:t>
            </w:r>
          </w:p>
        </w:tc>
        <w:tc>
          <w:tcPr>
            <w:tcW w:w="3247" w:type="pct"/>
            <w:gridSpan w:val="5"/>
            <w:tcBorders>
              <w:tl2br w:val="nil"/>
              <w:tr2bl w:val="nil"/>
            </w:tcBorders>
            <w:noWrap w:val="0"/>
            <w:vAlign w:val="center"/>
          </w:tcPr>
          <w:p>
            <w:pPr>
              <w:keepNext w:val="0"/>
              <w:keepLines w:val="0"/>
              <w:pageBreakBefore w:val="0"/>
              <w:widowControl w:val="0"/>
              <w:tabs>
                <w:tab w:val="left" w:pos="1360"/>
              </w:tabs>
              <w:kinsoku/>
              <w:wordWrap/>
              <w:overflowPunct/>
              <w:topLinePunct w:val="0"/>
              <w:autoSpaceDE w:val="0"/>
              <w:autoSpaceDN w:val="0"/>
              <w:bidi w:val="0"/>
              <w:adjustRightInd w:val="0"/>
              <w:snapToGrid/>
              <w:spacing w:beforeLines="0" w:afterLines="0" w:line="240" w:lineRule="auto"/>
              <w:ind w:firstLine="0" w:firstLineChars="0"/>
              <w:jc w:val="left"/>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（150214.53）</w:t>
            </w:r>
            <w:r>
              <w:rPr>
                <w:rFonts w:hint="default" w:ascii="Times New Roman" w:hAnsi="Times New Roman" w:eastAsia="宋体" w:cs="Times New Roman"/>
                <w:b w:val="0"/>
                <w:bCs w:val="0"/>
                <w:color w:val="auto"/>
                <w:spacing w:val="1"/>
                <w:kern w:val="0"/>
                <w:position w:val="-1"/>
                <w:sz w:val="18"/>
                <w:szCs w:val="24"/>
                <w:highlight w:val="none"/>
                <w:u w:val="none"/>
              </w:rPr>
              <w:t>m</w:t>
            </w:r>
            <w:r>
              <w:rPr>
                <w:rFonts w:hint="default" w:ascii="Times New Roman" w:hAnsi="Times New Roman" w:eastAsia="宋体" w:cs="Times New Roman"/>
                <w:b w:val="0"/>
                <w:bCs w:val="0"/>
                <w:color w:val="auto"/>
                <w:spacing w:val="1"/>
                <w:kern w:val="0"/>
                <w:position w:val="-1"/>
                <w:sz w:val="18"/>
                <w:szCs w:val="24"/>
                <w:highlight w:val="none"/>
                <w:u w:val="none"/>
                <w:vertAlign w:val="superscript"/>
              </w:rPr>
              <w:t>2</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7"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敏感目标信息</w:t>
            </w:r>
          </w:p>
        </w:tc>
        <w:tc>
          <w:tcPr>
            <w:tcW w:w="3247" w:type="pct"/>
            <w:gridSpan w:val="5"/>
            <w:tcBorders>
              <w:tl2br w:val="nil"/>
              <w:tr2bl w:val="nil"/>
            </w:tcBorders>
            <w:noWrap w:val="0"/>
            <w:vAlign w:val="center"/>
          </w:tcPr>
          <w:p>
            <w:pPr>
              <w:keepNext w:val="0"/>
              <w:keepLines w:val="0"/>
              <w:pageBreakBefore w:val="0"/>
              <w:widowControl w:val="0"/>
              <w:tabs>
                <w:tab w:val="left" w:pos="1620"/>
                <w:tab w:val="left" w:pos="3520"/>
                <w:tab w:val="left" w:pos="5140"/>
              </w:tabs>
              <w:kinsoku/>
              <w:wordWrap/>
              <w:overflowPunct/>
              <w:topLinePunct w:val="0"/>
              <w:autoSpaceDE w:val="0"/>
              <w:autoSpaceDN w:val="0"/>
              <w:bidi w:val="0"/>
              <w:adjustRightInd w:val="0"/>
              <w:snapToGrid/>
              <w:spacing w:beforeLines="0" w:afterLines="0" w:line="240" w:lineRule="auto"/>
              <w:ind w:firstLine="0" w:firstLineChars="0"/>
              <w:jc w:val="left"/>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 xml:space="preserve">敏感目标（     </w:t>
            </w:r>
            <w:r>
              <w:rPr>
                <w:rFonts w:hint="default" w:ascii="Times New Roman" w:hAnsi="Times New Roman" w:eastAsia="宋体" w:cs="Times New Roman"/>
                <w:b w:val="0"/>
                <w:bCs w:val="0"/>
                <w:color w:val="auto"/>
                <w:kern w:val="0"/>
                <w:position w:val="-1"/>
                <w:sz w:val="18"/>
                <w:szCs w:val="24"/>
                <w:highlight w:val="none"/>
                <w:u w:val="none"/>
                <w:lang w:eastAsia="zh-CN"/>
              </w:rPr>
              <w:t>园地、林地</w:t>
            </w:r>
            <w:r>
              <w:rPr>
                <w:rFonts w:hint="default" w:ascii="Times New Roman" w:hAnsi="Times New Roman" w:eastAsia="宋体" w:cs="Times New Roman"/>
                <w:b w:val="0"/>
                <w:bCs w:val="0"/>
                <w:color w:val="auto"/>
                <w:kern w:val="0"/>
                <w:position w:val="-1"/>
                <w:sz w:val="18"/>
                <w:szCs w:val="24"/>
                <w:highlight w:val="none"/>
                <w:u w:val="none"/>
              </w:rPr>
              <w:t xml:space="preserve">   ）、方位（ </w:t>
            </w:r>
            <w:r>
              <w:rPr>
                <w:rFonts w:hint="eastAsia" w:ascii="Times New Roman" w:hAnsi="Times New Roman" w:cs="Times New Roman"/>
                <w:b w:val="0"/>
                <w:bCs w:val="0"/>
                <w:color w:val="auto"/>
                <w:kern w:val="0"/>
                <w:position w:val="-1"/>
                <w:sz w:val="18"/>
                <w:szCs w:val="24"/>
                <w:highlight w:val="none"/>
                <w:u w:val="none"/>
                <w:lang w:eastAsia="zh-CN"/>
              </w:rPr>
              <w:t>场地</w:t>
            </w:r>
            <w:r>
              <w:rPr>
                <w:rFonts w:hint="default" w:ascii="Times New Roman" w:hAnsi="Times New Roman" w:eastAsia="宋体" w:cs="Times New Roman"/>
                <w:b w:val="0"/>
                <w:bCs w:val="0"/>
                <w:color w:val="auto"/>
                <w:kern w:val="0"/>
                <w:position w:val="-1"/>
                <w:sz w:val="18"/>
                <w:szCs w:val="24"/>
                <w:highlight w:val="none"/>
                <w:u w:val="none"/>
              </w:rPr>
              <w:t xml:space="preserve">  </w:t>
            </w:r>
            <w:r>
              <w:rPr>
                <w:rFonts w:hint="eastAsia" w:ascii="Times New Roman" w:hAnsi="Times New Roman" w:cs="Times New Roman"/>
                <w:b w:val="0"/>
                <w:bCs w:val="0"/>
                <w:color w:val="auto"/>
                <w:kern w:val="0"/>
                <w:position w:val="-1"/>
                <w:sz w:val="18"/>
                <w:szCs w:val="24"/>
                <w:highlight w:val="none"/>
                <w:u w:val="none"/>
                <w:lang w:eastAsia="zh-CN"/>
              </w:rPr>
              <w:t>、周边</w:t>
            </w:r>
            <w:r>
              <w:rPr>
                <w:rFonts w:hint="default" w:ascii="Times New Roman" w:hAnsi="Times New Roman" w:eastAsia="宋体" w:cs="Times New Roman"/>
                <w:b w:val="0"/>
                <w:bCs w:val="0"/>
                <w:color w:val="auto"/>
                <w:kern w:val="0"/>
                <w:position w:val="-1"/>
                <w:sz w:val="18"/>
                <w:szCs w:val="24"/>
                <w:highlight w:val="none"/>
                <w:u w:val="none"/>
              </w:rPr>
              <w:t xml:space="preserve">  ）、距离（                     ）</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7"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影响途径</w:t>
            </w:r>
          </w:p>
        </w:tc>
        <w:tc>
          <w:tcPr>
            <w:tcW w:w="3247" w:type="pct"/>
            <w:gridSpan w:val="5"/>
            <w:tcBorders>
              <w:tl2br w:val="nil"/>
              <w:tr2bl w:val="nil"/>
            </w:tcBorders>
            <w:noWrap w:val="0"/>
            <w:vAlign w:val="center"/>
          </w:tcPr>
          <w:p>
            <w:pPr>
              <w:keepNext w:val="0"/>
              <w:keepLines w:val="0"/>
              <w:pageBreakBefore w:val="0"/>
              <w:widowControl w:val="0"/>
              <w:tabs>
                <w:tab w:val="left" w:pos="5220"/>
              </w:tabs>
              <w:kinsoku/>
              <w:wordWrap/>
              <w:overflowPunct/>
              <w:topLinePunct w:val="0"/>
              <w:autoSpaceDE w:val="0"/>
              <w:autoSpaceDN w:val="0"/>
              <w:bidi w:val="0"/>
              <w:adjustRightInd w:val="0"/>
              <w:snapToGrid/>
              <w:spacing w:beforeLines="0" w:afterLines="0" w:line="240" w:lineRule="auto"/>
              <w:ind w:firstLine="0" w:firstLineChars="0"/>
              <w:jc w:val="left"/>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大气沉降</w:t>
            </w:r>
            <w:r>
              <w:rPr>
                <w:rFonts w:hint="default" w:ascii="Times New Roman" w:hAnsi="Times New Roman" w:eastAsia="宋体" w:cs="Times New Roman"/>
                <w:b w:val="0"/>
                <w:bCs w:val="0"/>
                <w:color w:val="auto"/>
                <w:kern w:val="2"/>
                <w:sz w:val="18"/>
                <w:szCs w:val="24"/>
                <w:highlight w:val="none"/>
                <w:u w:val="none"/>
              </w:rPr>
              <w:t>□</w:t>
            </w:r>
            <w:r>
              <w:rPr>
                <w:rFonts w:hint="default" w:ascii="Times New Roman" w:hAnsi="Times New Roman" w:eastAsia="宋体" w:cs="Times New Roman"/>
                <w:b w:val="0"/>
                <w:bCs w:val="0"/>
                <w:color w:val="auto"/>
                <w:kern w:val="0"/>
                <w:position w:val="-1"/>
                <w:sz w:val="18"/>
                <w:szCs w:val="24"/>
                <w:highlight w:val="none"/>
                <w:u w:val="none"/>
              </w:rPr>
              <w:t>；地面漫流</w:t>
            </w:r>
            <w:r>
              <w:rPr>
                <w:rFonts w:hint="default" w:ascii="Times New Roman" w:hAnsi="Times New Roman" w:eastAsia="宋体" w:cs="Times New Roman"/>
                <w:b w:val="0"/>
                <w:bCs w:val="0"/>
                <w:color w:val="auto"/>
                <w:kern w:val="2"/>
                <w:sz w:val="18"/>
                <w:szCs w:val="24"/>
                <w:highlight w:val="none"/>
                <w:u w:val="none"/>
              </w:rPr>
              <w:t>□</w:t>
            </w:r>
            <w:r>
              <w:rPr>
                <w:rFonts w:hint="default" w:ascii="Times New Roman" w:hAnsi="Times New Roman" w:eastAsia="宋体" w:cs="Times New Roman"/>
                <w:b w:val="0"/>
                <w:bCs w:val="0"/>
                <w:color w:val="auto"/>
                <w:kern w:val="0"/>
                <w:position w:val="-1"/>
                <w:sz w:val="18"/>
                <w:szCs w:val="24"/>
                <w:highlight w:val="none"/>
                <w:u w:val="none"/>
              </w:rPr>
              <w:t>；垂直入渗</w:t>
            </w:r>
            <w:r>
              <w:rPr>
                <w:rFonts w:hint="eastAsia" w:ascii="Times New Roman" w:hAnsi="Times New Roman" w:cs="Times New Roman"/>
                <w:b w:val="0"/>
                <w:bCs w:val="0"/>
                <w:color w:val="auto"/>
                <w:kern w:val="2"/>
                <w:sz w:val="18"/>
                <w:szCs w:val="24"/>
                <w:highlight w:val="none"/>
                <w:u w:val="none"/>
                <w:lang w:eastAsia="zh-CN"/>
              </w:rPr>
              <w:t>☑</w:t>
            </w:r>
            <w:r>
              <w:rPr>
                <w:rFonts w:hint="default" w:ascii="Times New Roman" w:hAnsi="Times New Roman" w:eastAsia="宋体" w:cs="Times New Roman"/>
                <w:b w:val="0"/>
                <w:bCs w:val="0"/>
                <w:color w:val="auto"/>
                <w:kern w:val="0"/>
                <w:position w:val="-1"/>
                <w:sz w:val="18"/>
                <w:szCs w:val="24"/>
                <w:highlight w:val="none"/>
                <w:u w:val="none"/>
              </w:rPr>
              <w:t>；地下水位</w:t>
            </w:r>
            <w:r>
              <w:rPr>
                <w:rFonts w:hint="default" w:ascii="Times New Roman" w:hAnsi="Times New Roman" w:eastAsia="宋体" w:cs="Times New Roman"/>
                <w:b w:val="0"/>
                <w:bCs w:val="0"/>
                <w:color w:val="auto"/>
                <w:kern w:val="2"/>
                <w:sz w:val="18"/>
                <w:szCs w:val="24"/>
                <w:highlight w:val="none"/>
                <w:u w:val="none"/>
              </w:rPr>
              <w:t>□</w:t>
            </w:r>
            <w:r>
              <w:rPr>
                <w:rFonts w:hint="default" w:ascii="Times New Roman" w:hAnsi="Times New Roman" w:eastAsia="宋体" w:cs="Times New Roman"/>
                <w:b w:val="0"/>
                <w:bCs w:val="0"/>
                <w:color w:val="auto"/>
                <w:kern w:val="0"/>
                <w:position w:val="-1"/>
                <w:sz w:val="18"/>
                <w:szCs w:val="24"/>
                <w:highlight w:val="none"/>
                <w:u w:val="none"/>
              </w:rPr>
              <w:t>；其他（        ）</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7"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全部污染物</w:t>
            </w:r>
          </w:p>
        </w:tc>
        <w:tc>
          <w:tcPr>
            <w:tcW w:w="3247" w:type="pct"/>
            <w:gridSpan w:val="5"/>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sz w:val="18"/>
                <w:szCs w:val="24"/>
                <w:highlight w:val="none"/>
                <w:u w:val="none"/>
              </w:rPr>
              <w:t>COD、氨氮等</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7"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特征因子</w:t>
            </w:r>
          </w:p>
        </w:tc>
        <w:tc>
          <w:tcPr>
            <w:tcW w:w="3247" w:type="pct"/>
            <w:gridSpan w:val="5"/>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lang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39"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所属土壤环境影响</w:t>
            </w:r>
          </w:p>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sz w:val="18"/>
                <w:szCs w:val="24"/>
                <w:highlight w:val="none"/>
                <w:u w:val="none"/>
              </w:rPr>
              <w:t>评价项目类别</w:t>
            </w:r>
          </w:p>
        </w:tc>
        <w:tc>
          <w:tcPr>
            <w:tcW w:w="3247" w:type="pct"/>
            <w:gridSpan w:val="5"/>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lang w:eastAsia="zh-CN"/>
              </w:rPr>
            </w:pPr>
            <w:r>
              <w:rPr>
                <w:rFonts w:hint="default" w:ascii="Times New Roman" w:hAnsi="Times New Roman" w:eastAsia="宋体" w:cs="Times New Roman"/>
                <w:b w:val="0"/>
                <w:bCs w:val="0"/>
                <w:color w:val="auto"/>
                <w:kern w:val="0"/>
                <w:sz w:val="18"/>
                <w:szCs w:val="24"/>
                <w:highlight w:val="none"/>
                <w:u w:val="none"/>
              </w:rPr>
              <w:t>Ⅰ类</w:t>
            </w:r>
            <w:r>
              <w:rPr>
                <w:rFonts w:hint="default" w:ascii="Times New Roman" w:hAnsi="Times New Roman" w:eastAsia="宋体" w:cs="Times New Roman"/>
                <w:b w:val="0"/>
                <w:bCs w:val="0"/>
                <w:color w:val="auto"/>
                <w:kern w:val="2"/>
                <w:sz w:val="18"/>
                <w:szCs w:val="24"/>
                <w:highlight w:val="none"/>
                <w:u w:val="none"/>
              </w:rPr>
              <w:sym w:font="Wingdings 2" w:char="0052"/>
            </w:r>
            <w:r>
              <w:rPr>
                <w:rFonts w:hint="default" w:ascii="Times New Roman" w:hAnsi="Times New Roman" w:eastAsia="宋体" w:cs="Times New Roman"/>
                <w:b w:val="0"/>
                <w:bCs w:val="0"/>
                <w:color w:val="auto"/>
                <w:kern w:val="0"/>
                <w:sz w:val="18"/>
                <w:szCs w:val="24"/>
                <w:highlight w:val="none"/>
                <w:u w:val="none"/>
              </w:rPr>
              <w:t>；Ⅱ类；Ⅲ类</w:t>
            </w:r>
            <w:r>
              <w:rPr>
                <w:rFonts w:hint="eastAsia" w:ascii="Times New Roman" w:hAnsi="Times New Roman" w:cs="Times New Roman"/>
                <w:b w:val="0"/>
                <w:bCs w:val="0"/>
                <w:color w:val="auto"/>
                <w:kern w:val="2"/>
                <w:sz w:val="18"/>
                <w:szCs w:val="24"/>
                <w:highlight w:val="none"/>
                <w:u w:val="none"/>
                <w:lang w:eastAsia="zh-CN"/>
              </w:rPr>
              <w:t>☑</w:t>
            </w:r>
            <w:r>
              <w:rPr>
                <w:rFonts w:hint="default" w:ascii="Times New Roman" w:hAnsi="Times New Roman" w:eastAsia="宋体" w:cs="Times New Roman"/>
                <w:b w:val="0"/>
                <w:bCs w:val="0"/>
                <w:color w:val="auto"/>
                <w:kern w:val="0"/>
                <w:sz w:val="18"/>
                <w:szCs w:val="24"/>
                <w:highlight w:val="none"/>
                <w:u w:val="none"/>
              </w:rPr>
              <w:t>；Ⅳ类</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7"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敏感程度</w:t>
            </w:r>
          </w:p>
        </w:tc>
        <w:tc>
          <w:tcPr>
            <w:tcW w:w="3247" w:type="pct"/>
            <w:gridSpan w:val="5"/>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lang w:eastAsia="zh-CN"/>
              </w:rPr>
            </w:pPr>
            <w:r>
              <w:rPr>
                <w:rFonts w:hint="default" w:ascii="Times New Roman" w:hAnsi="Times New Roman" w:eastAsia="宋体" w:cs="Times New Roman"/>
                <w:b w:val="0"/>
                <w:bCs w:val="0"/>
                <w:color w:val="auto"/>
                <w:kern w:val="0"/>
                <w:position w:val="-1"/>
                <w:sz w:val="18"/>
                <w:szCs w:val="24"/>
                <w:highlight w:val="none"/>
                <w:u w:val="none"/>
              </w:rPr>
              <w:t>敏感</w:t>
            </w:r>
            <w:r>
              <w:rPr>
                <w:rFonts w:hint="eastAsia" w:ascii="Times New Roman" w:hAnsi="Times New Roman" w:cs="Times New Roman"/>
                <w:b w:val="0"/>
                <w:bCs w:val="0"/>
                <w:color w:val="auto"/>
                <w:kern w:val="2"/>
                <w:sz w:val="18"/>
                <w:szCs w:val="24"/>
                <w:highlight w:val="none"/>
                <w:u w:val="none"/>
                <w:lang w:eastAsia="zh-CN"/>
              </w:rPr>
              <w:t>☑</w:t>
            </w:r>
            <w:r>
              <w:rPr>
                <w:rFonts w:hint="default" w:ascii="Times New Roman" w:hAnsi="Times New Roman" w:eastAsia="宋体" w:cs="Times New Roman"/>
                <w:b w:val="0"/>
                <w:bCs w:val="0"/>
                <w:color w:val="auto"/>
                <w:kern w:val="0"/>
                <w:position w:val="-1"/>
                <w:sz w:val="18"/>
                <w:szCs w:val="24"/>
                <w:highlight w:val="none"/>
                <w:u w:val="none"/>
              </w:rPr>
              <w:t>；较敏感；不敏感</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7" w:hRule="exact"/>
          <w:jc w:val="center"/>
        </w:trPr>
        <w:tc>
          <w:tcPr>
            <w:tcW w:w="1133" w:type="pct"/>
            <w:gridSpan w:val="2"/>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评价工作等级</w:t>
            </w:r>
          </w:p>
        </w:tc>
        <w:tc>
          <w:tcPr>
            <w:tcW w:w="3247" w:type="pct"/>
            <w:gridSpan w:val="5"/>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一级</w:t>
            </w:r>
            <w:r>
              <w:rPr>
                <w:rFonts w:hint="default" w:ascii="Times New Roman" w:hAnsi="Times New Roman" w:eastAsia="宋体" w:cs="Times New Roman"/>
                <w:b w:val="0"/>
                <w:bCs w:val="0"/>
                <w:color w:val="auto"/>
                <w:kern w:val="2"/>
                <w:sz w:val="18"/>
                <w:szCs w:val="24"/>
                <w:highlight w:val="none"/>
                <w:u w:val="none"/>
              </w:rPr>
              <w:t>□</w:t>
            </w:r>
            <w:r>
              <w:rPr>
                <w:rFonts w:hint="default" w:ascii="Times New Roman" w:hAnsi="Times New Roman" w:eastAsia="宋体" w:cs="Times New Roman"/>
                <w:b w:val="0"/>
                <w:bCs w:val="0"/>
                <w:color w:val="auto"/>
                <w:kern w:val="0"/>
                <w:position w:val="-1"/>
                <w:sz w:val="18"/>
                <w:szCs w:val="24"/>
                <w:highlight w:val="none"/>
                <w:u w:val="none"/>
              </w:rPr>
              <w:t>；二级；三级</w:t>
            </w:r>
            <w:r>
              <w:rPr>
                <w:rFonts w:hint="eastAsia" w:ascii="Times New Roman" w:hAnsi="Times New Roman" w:cs="Times New Roman"/>
                <w:b w:val="0"/>
                <w:bCs w:val="0"/>
                <w:color w:val="auto"/>
                <w:kern w:val="2"/>
                <w:sz w:val="18"/>
                <w:szCs w:val="24"/>
                <w:highlight w:val="none"/>
                <w:u w:val="none"/>
                <w:lang w:eastAsia="zh-CN"/>
              </w:rPr>
              <w:t>☑</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7" w:hRule="exact"/>
          <w:jc w:val="center"/>
        </w:trPr>
        <w:tc>
          <w:tcPr>
            <w:tcW w:w="230" w:type="pct"/>
            <w:vMerge w:val="restar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sz w:val="18"/>
                <w:szCs w:val="24"/>
                <w:highlight w:val="none"/>
                <w:u w:val="none"/>
              </w:rPr>
              <w:t>现状 调查 内容</w:t>
            </w: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资料收集</w:t>
            </w:r>
          </w:p>
        </w:tc>
        <w:tc>
          <w:tcPr>
            <w:tcW w:w="3247" w:type="pct"/>
            <w:gridSpan w:val="5"/>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spacing w:val="-1"/>
                <w:w w:val="99"/>
                <w:kern w:val="0"/>
                <w:position w:val="-1"/>
                <w:sz w:val="18"/>
                <w:szCs w:val="24"/>
                <w:highlight w:val="none"/>
                <w:u w:val="none"/>
              </w:rPr>
              <w:t>a</w:t>
            </w:r>
            <w:r>
              <w:rPr>
                <w:rFonts w:hint="default" w:ascii="Times New Roman" w:hAnsi="Times New Roman" w:eastAsia="宋体" w:cs="Times New Roman"/>
                <w:b w:val="0"/>
                <w:bCs w:val="0"/>
                <w:color w:val="auto"/>
                <w:kern w:val="0"/>
                <w:position w:val="-1"/>
                <w:sz w:val="18"/>
                <w:szCs w:val="24"/>
                <w:highlight w:val="none"/>
                <w:u w:val="none"/>
              </w:rPr>
              <w:t>）</w:t>
            </w:r>
            <w:r>
              <w:rPr>
                <w:rFonts w:hint="eastAsia" w:ascii="Times New Roman" w:hAnsi="Times New Roman" w:cs="Times New Roman"/>
                <w:b w:val="0"/>
                <w:bCs w:val="0"/>
                <w:color w:val="auto"/>
                <w:kern w:val="2"/>
                <w:sz w:val="18"/>
                <w:szCs w:val="24"/>
                <w:highlight w:val="none"/>
                <w:u w:val="none"/>
                <w:lang w:eastAsia="zh-CN"/>
              </w:rPr>
              <w:t>☑</w:t>
            </w:r>
            <w:r>
              <w:rPr>
                <w:rFonts w:hint="default" w:ascii="Times New Roman" w:hAnsi="Times New Roman" w:eastAsia="宋体" w:cs="Times New Roman"/>
                <w:b w:val="0"/>
                <w:bCs w:val="0"/>
                <w:color w:val="auto"/>
                <w:kern w:val="0"/>
                <w:position w:val="-1"/>
                <w:sz w:val="18"/>
                <w:szCs w:val="24"/>
                <w:highlight w:val="none"/>
                <w:u w:val="none"/>
              </w:rPr>
              <w:t>；</w:t>
            </w:r>
            <w:r>
              <w:rPr>
                <w:rFonts w:hint="default" w:ascii="Times New Roman" w:hAnsi="Times New Roman" w:eastAsia="宋体" w:cs="Times New Roman"/>
                <w:b w:val="0"/>
                <w:bCs w:val="0"/>
                <w:color w:val="auto"/>
                <w:spacing w:val="-1"/>
                <w:kern w:val="0"/>
                <w:position w:val="-1"/>
                <w:sz w:val="18"/>
                <w:szCs w:val="24"/>
                <w:highlight w:val="none"/>
                <w:u w:val="none"/>
              </w:rPr>
              <w:t>b</w:t>
            </w:r>
            <w:r>
              <w:rPr>
                <w:rFonts w:hint="default" w:ascii="Times New Roman" w:hAnsi="Times New Roman" w:eastAsia="宋体" w:cs="Times New Roman"/>
                <w:b w:val="0"/>
                <w:bCs w:val="0"/>
                <w:color w:val="auto"/>
                <w:kern w:val="0"/>
                <w:position w:val="-1"/>
                <w:sz w:val="18"/>
                <w:szCs w:val="24"/>
                <w:highlight w:val="none"/>
                <w:u w:val="none"/>
              </w:rPr>
              <w:t>）</w:t>
            </w:r>
            <w:r>
              <w:rPr>
                <w:rFonts w:hint="eastAsia" w:ascii="Times New Roman" w:hAnsi="Times New Roman" w:cs="Times New Roman"/>
                <w:b w:val="0"/>
                <w:bCs w:val="0"/>
                <w:color w:val="auto"/>
                <w:kern w:val="2"/>
                <w:sz w:val="18"/>
                <w:szCs w:val="24"/>
                <w:highlight w:val="none"/>
                <w:u w:val="none"/>
                <w:lang w:eastAsia="zh-CN"/>
              </w:rPr>
              <w:t>☑</w:t>
            </w:r>
            <w:r>
              <w:rPr>
                <w:rFonts w:hint="default" w:ascii="Times New Roman" w:hAnsi="Times New Roman" w:eastAsia="宋体" w:cs="Times New Roman"/>
                <w:b w:val="0"/>
                <w:bCs w:val="0"/>
                <w:color w:val="auto"/>
                <w:kern w:val="0"/>
                <w:position w:val="-1"/>
                <w:sz w:val="18"/>
                <w:szCs w:val="24"/>
                <w:highlight w:val="none"/>
                <w:u w:val="none"/>
              </w:rPr>
              <w:t>；</w:t>
            </w:r>
            <w:r>
              <w:rPr>
                <w:rFonts w:hint="default" w:ascii="Times New Roman" w:hAnsi="Times New Roman" w:eastAsia="宋体" w:cs="Times New Roman"/>
                <w:b w:val="0"/>
                <w:bCs w:val="0"/>
                <w:color w:val="auto"/>
                <w:spacing w:val="2"/>
                <w:w w:val="99"/>
                <w:kern w:val="0"/>
                <w:position w:val="-1"/>
                <w:sz w:val="18"/>
                <w:szCs w:val="24"/>
                <w:highlight w:val="none"/>
                <w:u w:val="none"/>
              </w:rPr>
              <w:t>c</w:t>
            </w:r>
            <w:r>
              <w:rPr>
                <w:rFonts w:hint="default" w:ascii="Times New Roman" w:hAnsi="Times New Roman" w:eastAsia="宋体" w:cs="Times New Roman"/>
                <w:b w:val="0"/>
                <w:bCs w:val="0"/>
                <w:color w:val="auto"/>
                <w:kern w:val="0"/>
                <w:position w:val="-1"/>
                <w:sz w:val="18"/>
                <w:szCs w:val="24"/>
                <w:highlight w:val="none"/>
                <w:u w:val="none"/>
              </w:rPr>
              <w:t>）</w:t>
            </w:r>
            <w:r>
              <w:rPr>
                <w:rFonts w:hint="default" w:ascii="Times New Roman" w:hAnsi="Times New Roman" w:eastAsia="宋体" w:cs="Times New Roman"/>
                <w:b w:val="0"/>
                <w:bCs w:val="0"/>
                <w:color w:val="auto"/>
                <w:kern w:val="2"/>
                <w:sz w:val="18"/>
                <w:szCs w:val="24"/>
                <w:highlight w:val="none"/>
                <w:u w:val="none"/>
              </w:rPr>
              <w:t>□</w:t>
            </w:r>
            <w:r>
              <w:rPr>
                <w:rFonts w:hint="default" w:ascii="Times New Roman" w:hAnsi="Times New Roman" w:eastAsia="宋体" w:cs="Times New Roman"/>
                <w:b w:val="0"/>
                <w:bCs w:val="0"/>
                <w:color w:val="auto"/>
                <w:kern w:val="0"/>
                <w:position w:val="-1"/>
                <w:sz w:val="18"/>
                <w:szCs w:val="24"/>
                <w:highlight w:val="none"/>
                <w:u w:val="none"/>
              </w:rPr>
              <w:t>；</w:t>
            </w:r>
            <w:r>
              <w:rPr>
                <w:rFonts w:hint="default" w:ascii="Times New Roman" w:hAnsi="Times New Roman" w:eastAsia="宋体" w:cs="Times New Roman"/>
                <w:b w:val="0"/>
                <w:bCs w:val="0"/>
                <w:color w:val="auto"/>
                <w:spacing w:val="-1"/>
                <w:w w:val="78"/>
                <w:kern w:val="0"/>
                <w:position w:val="-1"/>
                <w:sz w:val="18"/>
                <w:szCs w:val="24"/>
                <w:highlight w:val="none"/>
                <w:u w:val="none"/>
              </w:rPr>
              <w:t>d</w:t>
            </w:r>
            <w:r>
              <w:rPr>
                <w:rFonts w:hint="default" w:ascii="Times New Roman" w:hAnsi="Times New Roman" w:eastAsia="宋体" w:cs="Times New Roman"/>
                <w:b w:val="0"/>
                <w:bCs w:val="0"/>
                <w:color w:val="auto"/>
                <w:kern w:val="0"/>
                <w:position w:val="-1"/>
                <w:sz w:val="18"/>
                <w:szCs w:val="24"/>
                <w:highlight w:val="none"/>
                <w:u w:val="none"/>
              </w:rPr>
              <w:t>）</w:t>
            </w:r>
            <w:r>
              <w:rPr>
                <w:rFonts w:hint="default" w:ascii="Times New Roman" w:hAnsi="Times New Roman" w:eastAsia="宋体" w:cs="Times New Roman"/>
                <w:b w:val="0"/>
                <w:bCs w:val="0"/>
                <w:color w:val="auto"/>
                <w:kern w:val="2"/>
                <w:sz w:val="18"/>
                <w:szCs w:val="24"/>
                <w:highlight w:val="none"/>
                <w:u w:val="none"/>
              </w:rPr>
              <w:t>□</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7"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理化特性</w:t>
            </w:r>
          </w:p>
        </w:tc>
        <w:tc>
          <w:tcPr>
            <w:tcW w:w="3247" w:type="pct"/>
            <w:gridSpan w:val="5"/>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同附录C</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5"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vMerge w:val="restar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sz w:val="18"/>
                <w:szCs w:val="24"/>
                <w:highlight w:val="none"/>
                <w:u w:val="none"/>
              </w:rPr>
              <w:t>现状监测点位</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826"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占地范围内</w:t>
            </w:r>
          </w:p>
        </w:tc>
        <w:tc>
          <w:tcPr>
            <w:tcW w:w="1227" w:type="pct"/>
            <w:gridSpan w:val="2"/>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占地范围外</w:t>
            </w:r>
          </w:p>
        </w:tc>
        <w:tc>
          <w:tcPr>
            <w:tcW w:w="430"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深度</w:t>
            </w:r>
          </w:p>
        </w:tc>
        <w:tc>
          <w:tcPr>
            <w:tcW w:w="619" w:type="pct"/>
            <w:vMerge w:val="restar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sz w:val="18"/>
                <w:szCs w:val="24"/>
                <w:highlight w:val="none"/>
                <w:u w:val="none"/>
              </w:rPr>
              <w:t>点位布置图</w:t>
            </w: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7"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表层样点数</w:t>
            </w:r>
          </w:p>
        </w:tc>
        <w:tc>
          <w:tcPr>
            <w:tcW w:w="826"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lang w:val="en-US" w:eastAsia="zh-CN"/>
              </w:rPr>
            </w:pPr>
            <w:r>
              <w:rPr>
                <w:rFonts w:hint="default" w:ascii="Times New Roman" w:hAnsi="Times New Roman" w:eastAsia="宋体" w:cs="Times New Roman"/>
                <w:b w:val="0"/>
                <w:bCs w:val="0"/>
                <w:color w:val="auto"/>
                <w:kern w:val="0"/>
                <w:sz w:val="18"/>
                <w:szCs w:val="24"/>
                <w:highlight w:val="none"/>
                <w:u w:val="none"/>
                <w:lang w:val="en-US" w:eastAsia="zh-CN"/>
              </w:rPr>
              <w:t>3</w:t>
            </w:r>
          </w:p>
        </w:tc>
        <w:tc>
          <w:tcPr>
            <w:tcW w:w="1227" w:type="pct"/>
            <w:gridSpan w:val="2"/>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lang w:val="en-US" w:eastAsia="zh-CN"/>
              </w:rPr>
            </w:pPr>
          </w:p>
        </w:tc>
        <w:tc>
          <w:tcPr>
            <w:tcW w:w="430"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lang w:val="en-US" w:eastAsia="zh-CN"/>
              </w:rPr>
            </w:pPr>
            <w:r>
              <w:rPr>
                <w:rFonts w:hint="default" w:ascii="Times New Roman" w:hAnsi="Times New Roman" w:eastAsia="宋体" w:cs="Times New Roman"/>
                <w:b w:val="0"/>
                <w:bCs w:val="0"/>
                <w:color w:val="auto"/>
                <w:kern w:val="0"/>
                <w:sz w:val="18"/>
                <w:szCs w:val="24"/>
                <w:highlight w:val="none"/>
                <w:u w:val="none"/>
                <w:lang w:val="en-US" w:eastAsia="zh-CN"/>
              </w:rPr>
              <w:t>0-0.2m</w:t>
            </w:r>
          </w:p>
        </w:tc>
        <w:tc>
          <w:tcPr>
            <w:tcW w:w="619"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9"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柱状样点数</w:t>
            </w:r>
          </w:p>
        </w:tc>
        <w:tc>
          <w:tcPr>
            <w:tcW w:w="826"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lang w:val="en-US" w:eastAsia="zh-CN"/>
              </w:rPr>
            </w:pPr>
          </w:p>
        </w:tc>
        <w:tc>
          <w:tcPr>
            <w:tcW w:w="1227" w:type="pct"/>
            <w:gridSpan w:val="2"/>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430"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lang w:val="en-US" w:eastAsia="zh-CN"/>
              </w:rPr>
            </w:pPr>
            <w:r>
              <w:rPr>
                <w:rFonts w:hint="default" w:ascii="Times New Roman" w:hAnsi="Times New Roman" w:eastAsia="宋体" w:cs="Times New Roman"/>
                <w:b w:val="0"/>
                <w:bCs w:val="0"/>
                <w:color w:val="auto"/>
                <w:kern w:val="0"/>
                <w:sz w:val="18"/>
                <w:szCs w:val="24"/>
                <w:highlight w:val="none"/>
                <w:u w:val="none"/>
                <w:lang w:val="en-US" w:eastAsia="zh-CN"/>
              </w:rPr>
              <w:t>0-3.0m</w:t>
            </w:r>
          </w:p>
        </w:tc>
        <w:tc>
          <w:tcPr>
            <w:tcW w:w="619"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43"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现状监测因子</w:t>
            </w:r>
          </w:p>
        </w:tc>
        <w:tc>
          <w:tcPr>
            <w:tcW w:w="3247" w:type="pct"/>
            <w:gridSpan w:val="5"/>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lang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17" w:hRule="exact"/>
          <w:jc w:val="center"/>
        </w:trPr>
        <w:tc>
          <w:tcPr>
            <w:tcW w:w="230" w:type="pct"/>
            <w:vMerge w:val="restar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现</w:t>
            </w:r>
            <w:r>
              <w:rPr>
                <w:rFonts w:hint="default" w:ascii="Times New Roman" w:hAnsi="Times New Roman" w:eastAsia="宋体" w:cs="Times New Roman"/>
                <w:b w:val="0"/>
                <w:bCs w:val="0"/>
                <w:color w:val="auto"/>
                <w:kern w:val="0"/>
                <w:sz w:val="18"/>
                <w:szCs w:val="24"/>
                <w:highlight w:val="none"/>
                <w:u w:val="none"/>
              </w:rPr>
              <w:t>状 评价</w:t>
            </w: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评价因子</w:t>
            </w:r>
          </w:p>
        </w:tc>
        <w:tc>
          <w:tcPr>
            <w:tcW w:w="3247" w:type="pct"/>
            <w:gridSpan w:val="5"/>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lang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7"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评价标准</w:t>
            </w:r>
          </w:p>
        </w:tc>
        <w:tc>
          <w:tcPr>
            <w:tcW w:w="3247" w:type="pct"/>
            <w:gridSpan w:val="5"/>
            <w:tcBorders>
              <w:tl2br w:val="nil"/>
              <w:tr2bl w:val="nil"/>
            </w:tcBorders>
            <w:noWrap w:val="0"/>
            <w:vAlign w:val="center"/>
          </w:tcPr>
          <w:p>
            <w:pPr>
              <w:keepNext w:val="0"/>
              <w:keepLines w:val="0"/>
              <w:pageBreakBefore w:val="0"/>
              <w:widowControl w:val="0"/>
              <w:tabs>
                <w:tab w:val="left" w:pos="5080"/>
              </w:tabs>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 xml:space="preserve">GB </w:t>
            </w:r>
            <w:r>
              <w:rPr>
                <w:rFonts w:hint="default" w:ascii="Times New Roman" w:hAnsi="Times New Roman" w:eastAsia="宋体" w:cs="Times New Roman"/>
                <w:b w:val="0"/>
                <w:bCs w:val="0"/>
                <w:color w:val="auto"/>
                <w:spacing w:val="1"/>
                <w:kern w:val="0"/>
                <w:position w:val="-1"/>
                <w:sz w:val="18"/>
                <w:szCs w:val="24"/>
                <w:highlight w:val="none"/>
                <w:u w:val="none"/>
              </w:rPr>
              <w:t>1</w:t>
            </w:r>
            <w:r>
              <w:rPr>
                <w:rFonts w:hint="default" w:ascii="Times New Roman" w:hAnsi="Times New Roman" w:eastAsia="宋体" w:cs="Times New Roman"/>
                <w:b w:val="0"/>
                <w:bCs w:val="0"/>
                <w:color w:val="auto"/>
                <w:spacing w:val="-1"/>
                <w:kern w:val="0"/>
                <w:position w:val="-1"/>
                <w:sz w:val="18"/>
                <w:szCs w:val="24"/>
                <w:highlight w:val="none"/>
                <w:u w:val="none"/>
              </w:rPr>
              <w:t>5</w:t>
            </w:r>
            <w:r>
              <w:rPr>
                <w:rFonts w:hint="default" w:ascii="Times New Roman" w:hAnsi="Times New Roman" w:eastAsia="宋体" w:cs="Times New Roman"/>
                <w:b w:val="0"/>
                <w:bCs w:val="0"/>
                <w:color w:val="auto"/>
                <w:spacing w:val="1"/>
                <w:kern w:val="0"/>
                <w:position w:val="-1"/>
                <w:sz w:val="18"/>
                <w:szCs w:val="24"/>
                <w:highlight w:val="none"/>
                <w:u w:val="none"/>
              </w:rPr>
              <w:t>6</w:t>
            </w:r>
            <w:r>
              <w:rPr>
                <w:rFonts w:hint="default" w:ascii="Times New Roman" w:hAnsi="Times New Roman" w:eastAsia="宋体" w:cs="Times New Roman"/>
                <w:b w:val="0"/>
                <w:bCs w:val="0"/>
                <w:color w:val="auto"/>
                <w:spacing w:val="-1"/>
                <w:kern w:val="0"/>
                <w:position w:val="-1"/>
                <w:sz w:val="18"/>
                <w:szCs w:val="24"/>
                <w:highlight w:val="none"/>
                <w:u w:val="none"/>
              </w:rPr>
              <w:t>18</w:t>
            </w:r>
            <w:r>
              <w:rPr>
                <w:rFonts w:hint="eastAsia" w:ascii="Times New Roman" w:hAnsi="Times New Roman" w:cs="Times New Roman"/>
                <w:b w:val="0"/>
                <w:bCs w:val="0"/>
                <w:color w:val="auto"/>
                <w:kern w:val="2"/>
                <w:sz w:val="18"/>
                <w:szCs w:val="24"/>
                <w:highlight w:val="none"/>
                <w:u w:val="none"/>
                <w:lang w:eastAsia="zh-CN"/>
              </w:rPr>
              <w:t>☑</w:t>
            </w:r>
            <w:r>
              <w:rPr>
                <w:rFonts w:hint="default" w:ascii="Times New Roman" w:hAnsi="Times New Roman" w:eastAsia="宋体" w:cs="Times New Roman"/>
                <w:b w:val="0"/>
                <w:bCs w:val="0"/>
                <w:color w:val="auto"/>
                <w:kern w:val="0"/>
                <w:position w:val="-1"/>
                <w:sz w:val="18"/>
                <w:szCs w:val="24"/>
                <w:highlight w:val="none"/>
                <w:u w:val="none"/>
              </w:rPr>
              <w:t>；G</w:t>
            </w:r>
            <w:r>
              <w:rPr>
                <w:rFonts w:hint="default" w:ascii="Times New Roman" w:hAnsi="Times New Roman" w:eastAsia="宋体" w:cs="Times New Roman"/>
                <w:b w:val="0"/>
                <w:bCs w:val="0"/>
                <w:color w:val="auto"/>
                <w:w w:val="99"/>
                <w:kern w:val="0"/>
                <w:position w:val="-1"/>
                <w:sz w:val="18"/>
                <w:szCs w:val="24"/>
                <w:highlight w:val="none"/>
                <w:u w:val="none"/>
              </w:rPr>
              <w:t>B</w:t>
            </w:r>
            <w:r>
              <w:rPr>
                <w:rFonts w:hint="default" w:ascii="Times New Roman" w:hAnsi="Times New Roman" w:eastAsia="宋体" w:cs="Times New Roman"/>
                <w:b w:val="0"/>
                <w:bCs w:val="0"/>
                <w:color w:val="auto"/>
                <w:spacing w:val="1"/>
                <w:kern w:val="0"/>
                <w:position w:val="-1"/>
                <w:sz w:val="18"/>
                <w:szCs w:val="24"/>
                <w:highlight w:val="none"/>
                <w:u w:val="none"/>
              </w:rPr>
              <w:t xml:space="preserve"> 3</w:t>
            </w:r>
            <w:r>
              <w:rPr>
                <w:rFonts w:hint="default" w:ascii="Times New Roman" w:hAnsi="Times New Roman" w:eastAsia="宋体" w:cs="Times New Roman"/>
                <w:b w:val="0"/>
                <w:bCs w:val="0"/>
                <w:color w:val="auto"/>
                <w:spacing w:val="-1"/>
                <w:kern w:val="0"/>
                <w:position w:val="-1"/>
                <w:sz w:val="18"/>
                <w:szCs w:val="24"/>
                <w:highlight w:val="none"/>
                <w:u w:val="none"/>
              </w:rPr>
              <w:t>6</w:t>
            </w:r>
            <w:r>
              <w:rPr>
                <w:rFonts w:hint="default" w:ascii="Times New Roman" w:hAnsi="Times New Roman" w:eastAsia="宋体" w:cs="Times New Roman"/>
                <w:b w:val="0"/>
                <w:bCs w:val="0"/>
                <w:color w:val="auto"/>
                <w:spacing w:val="1"/>
                <w:kern w:val="0"/>
                <w:position w:val="-1"/>
                <w:sz w:val="18"/>
                <w:szCs w:val="24"/>
                <w:highlight w:val="none"/>
                <w:u w:val="none"/>
              </w:rPr>
              <w:t>6</w:t>
            </w:r>
            <w:r>
              <w:rPr>
                <w:rFonts w:hint="default" w:ascii="Times New Roman" w:hAnsi="Times New Roman" w:eastAsia="宋体" w:cs="Times New Roman"/>
                <w:b w:val="0"/>
                <w:bCs w:val="0"/>
                <w:color w:val="auto"/>
                <w:spacing w:val="-1"/>
                <w:kern w:val="0"/>
                <w:position w:val="-1"/>
                <w:sz w:val="18"/>
                <w:szCs w:val="24"/>
                <w:highlight w:val="none"/>
                <w:u w:val="none"/>
              </w:rPr>
              <w:t>0</w:t>
            </w:r>
            <w:r>
              <w:rPr>
                <w:rFonts w:hint="default" w:ascii="Times New Roman" w:hAnsi="Times New Roman" w:eastAsia="宋体" w:cs="Times New Roman"/>
                <w:b w:val="0"/>
                <w:bCs w:val="0"/>
                <w:color w:val="auto"/>
                <w:spacing w:val="1"/>
                <w:kern w:val="0"/>
                <w:position w:val="-1"/>
                <w:sz w:val="18"/>
                <w:szCs w:val="24"/>
                <w:highlight w:val="none"/>
                <w:u w:val="none"/>
              </w:rPr>
              <w:t>0</w:t>
            </w:r>
            <w:r>
              <w:rPr>
                <w:rFonts w:hint="default" w:ascii="Times New Roman" w:hAnsi="Times New Roman" w:eastAsia="宋体" w:cs="Times New Roman"/>
                <w:b w:val="0"/>
                <w:bCs w:val="0"/>
                <w:color w:val="auto"/>
                <w:kern w:val="2"/>
                <w:sz w:val="18"/>
                <w:szCs w:val="24"/>
                <w:highlight w:val="none"/>
                <w:u w:val="none"/>
                <w:lang w:eastAsia="zh-CN"/>
              </w:rPr>
              <w:t>□</w:t>
            </w:r>
            <w:r>
              <w:rPr>
                <w:rFonts w:hint="default" w:ascii="Times New Roman" w:hAnsi="Times New Roman" w:eastAsia="宋体" w:cs="Times New Roman"/>
                <w:b w:val="0"/>
                <w:bCs w:val="0"/>
                <w:color w:val="auto"/>
                <w:kern w:val="0"/>
                <w:position w:val="-1"/>
                <w:sz w:val="18"/>
                <w:szCs w:val="24"/>
                <w:highlight w:val="none"/>
                <w:u w:val="none"/>
              </w:rPr>
              <w:t>；表</w:t>
            </w:r>
            <w:r>
              <w:rPr>
                <w:rFonts w:hint="default" w:ascii="Times New Roman" w:hAnsi="Times New Roman" w:eastAsia="宋体" w:cs="Times New Roman"/>
                <w:b w:val="0"/>
                <w:bCs w:val="0"/>
                <w:color w:val="auto"/>
                <w:spacing w:val="-2"/>
                <w:kern w:val="0"/>
                <w:position w:val="-1"/>
                <w:sz w:val="18"/>
                <w:szCs w:val="24"/>
                <w:highlight w:val="none"/>
                <w:u w:val="none"/>
              </w:rPr>
              <w:t xml:space="preserve"> </w:t>
            </w:r>
            <w:r>
              <w:rPr>
                <w:rFonts w:hint="default" w:ascii="Times New Roman" w:hAnsi="Times New Roman" w:eastAsia="宋体" w:cs="Times New Roman"/>
                <w:b w:val="0"/>
                <w:bCs w:val="0"/>
                <w:color w:val="auto"/>
                <w:kern w:val="0"/>
                <w:position w:val="-1"/>
                <w:sz w:val="18"/>
                <w:szCs w:val="24"/>
                <w:highlight w:val="none"/>
                <w:u w:val="none"/>
              </w:rPr>
              <w:t>D</w:t>
            </w:r>
            <w:r>
              <w:rPr>
                <w:rFonts w:hint="default" w:ascii="Times New Roman" w:hAnsi="Times New Roman" w:eastAsia="宋体" w:cs="Times New Roman"/>
                <w:b w:val="0"/>
                <w:bCs w:val="0"/>
                <w:color w:val="auto"/>
                <w:spacing w:val="1"/>
                <w:kern w:val="0"/>
                <w:position w:val="-1"/>
                <w:sz w:val="18"/>
                <w:szCs w:val="24"/>
                <w:highlight w:val="none"/>
                <w:u w:val="none"/>
              </w:rPr>
              <w:t>.1</w:t>
            </w:r>
            <w:r>
              <w:rPr>
                <w:rFonts w:hint="default" w:ascii="Times New Roman" w:hAnsi="Times New Roman" w:eastAsia="宋体" w:cs="Times New Roman"/>
                <w:b w:val="0"/>
                <w:bCs w:val="0"/>
                <w:color w:val="auto"/>
                <w:kern w:val="2"/>
                <w:sz w:val="18"/>
                <w:szCs w:val="24"/>
                <w:highlight w:val="none"/>
                <w:u w:val="none"/>
              </w:rPr>
              <w:t>□</w:t>
            </w:r>
            <w:r>
              <w:rPr>
                <w:rFonts w:hint="default" w:ascii="Times New Roman" w:hAnsi="Times New Roman" w:eastAsia="宋体" w:cs="Times New Roman"/>
                <w:b w:val="0"/>
                <w:bCs w:val="0"/>
                <w:color w:val="auto"/>
                <w:kern w:val="0"/>
                <w:position w:val="-1"/>
                <w:sz w:val="18"/>
                <w:szCs w:val="24"/>
                <w:highlight w:val="none"/>
                <w:u w:val="none"/>
              </w:rPr>
              <w:t>；表</w:t>
            </w:r>
            <w:r>
              <w:rPr>
                <w:rFonts w:hint="default" w:ascii="Times New Roman" w:hAnsi="Times New Roman" w:eastAsia="宋体" w:cs="Times New Roman"/>
                <w:b w:val="0"/>
                <w:bCs w:val="0"/>
                <w:color w:val="auto"/>
                <w:spacing w:val="1"/>
                <w:kern w:val="0"/>
                <w:position w:val="-1"/>
                <w:sz w:val="18"/>
                <w:szCs w:val="24"/>
                <w:highlight w:val="none"/>
                <w:u w:val="none"/>
              </w:rPr>
              <w:t xml:space="preserve"> </w:t>
            </w:r>
            <w:r>
              <w:rPr>
                <w:rFonts w:hint="default" w:ascii="Times New Roman" w:hAnsi="Times New Roman" w:eastAsia="宋体" w:cs="Times New Roman"/>
                <w:b w:val="0"/>
                <w:bCs w:val="0"/>
                <w:color w:val="auto"/>
                <w:kern w:val="0"/>
                <w:position w:val="-1"/>
                <w:sz w:val="18"/>
                <w:szCs w:val="24"/>
                <w:highlight w:val="none"/>
                <w:u w:val="none"/>
              </w:rPr>
              <w:t>D</w:t>
            </w:r>
            <w:r>
              <w:rPr>
                <w:rFonts w:hint="default" w:ascii="Times New Roman" w:hAnsi="Times New Roman" w:eastAsia="宋体" w:cs="Times New Roman"/>
                <w:b w:val="0"/>
                <w:bCs w:val="0"/>
                <w:color w:val="auto"/>
                <w:spacing w:val="1"/>
                <w:kern w:val="0"/>
                <w:position w:val="-1"/>
                <w:sz w:val="18"/>
                <w:szCs w:val="24"/>
                <w:highlight w:val="none"/>
                <w:u w:val="none"/>
              </w:rPr>
              <w:t>.</w:t>
            </w:r>
            <w:r>
              <w:rPr>
                <w:rFonts w:hint="default" w:ascii="Times New Roman" w:hAnsi="Times New Roman" w:eastAsia="宋体" w:cs="Times New Roman"/>
                <w:b w:val="0"/>
                <w:bCs w:val="0"/>
                <w:color w:val="auto"/>
                <w:spacing w:val="-1"/>
                <w:kern w:val="0"/>
                <w:position w:val="-1"/>
                <w:sz w:val="18"/>
                <w:szCs w:val="24"/>
                <w:highlight w:val="none"/>
                <w:u w:val="none"/>
              </w:rPr>
              <w:t>2</w:t>
            </w:r>
            <w:r>
              <w:rPr>
                <w:rFonts w:hint="default" w:ascii="Times New Roman" w:hAnsi="Times New Roman" w:eastAsia="宋体" w:cs="Times New Roman"/>
                <w:b w:val="0"/>
                <w:bCs w:val="0"/>
                <w:color w:val="auto"/>
                <w:kern w:val="2"/>
                <w:sz w:val="18"/>
                <w:szCs w:val="24"/>
                <w:highlight w:val="none"/>
                <w:u w:val="none"/>
              </w:rPr>
              <w:t>□</w:t>
            </w:r>
            <w:r>
              <w:rPr>
                <w:rFonts w:hint="default" w:ascii="Times New Roman" w:hAnsi="Times New Roman" w:eastAsia="宋体" w:cs="Times New Roman"/>
                <w:b w:val="0"/>
                <w:bCs w:val="0"/>
                <w:color w:val="auto"/>
                <w:kern w:val="0"/>
                <w:position w:val="-1"/>
                <w:sz w:val="18"/>
                <w:szCs w:val="24"/>
                <w:highlight w:val="none"/>
                <w:u w:val="none"/>
              </w:rPr>
              <w:t>；其他（        ）</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0"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sz w:val="18"/>
                <w:szCs w:val="24"/>
                <w:highlight w:val="none"/>
                <w:u w:val="none"/>
              </w:rPr>
              <w:t>现状评价结论</w:t>
            </w:r>
          </w:p>
        </w:tc>
        <w:tc>
          <w:tcPr>
            <w:tcW w:w="3247" w:type="pct"/>
            <w:gridSpan w:val="5"/>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lang w:eastAsia="zh-CN"/>
              </w:rPr>
            </w:pPr>
            <w:r>
              <w:rPr>
                <w:rFonts w:hint="eastAsia"/>
              </w:rPr>
              <w:t>监测结果表明，</w:t>
            </w:r>
            <w:r>
              <w:rPr>
                <w:rFonts w:hint="eastAsia"/>
                <w:lang w:eastAsia="zh-CN"/>
              </w:rPr>
              <w:t>场区</w:t>
            </w:r>
            <w:r>
              <w:rPr>
                <w:rFonts w:hint="eastAsia"/>
              </w:rPr>
              <w:t>内外土壤均可达到《土壤环境质量农用地土壤污染风险管控标准（试行）》(GB15618-2018)中表 1 农用地土壤风险筛选值，项目所在区域土壤污染风险低。</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7" w:hRule="exact"/>
          <w:jc w:val="center"/>
        </w:trPr>
        <w:tc>
          <w:tcPr>
            <w:tcW w:w="230" w:type="pct"/>
            <w:vMerge w:val="restar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sz w:val="18"/>
                <w:szCs w:val="24"/>
                <w:highlight w:val="none"/>
                <w:u w:val="none"/>
              </w:rPr>
              <w:t>影响 预测</w:t>
            </w: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预测因子</w:t>
            </w:r>
          </w:p>
        </w:tc>
        <w:tc>
          <w:tcPr>
            <w:tcW w:w="3247" w:type="pct"/>
            <w:gridSpan w:val="5"/>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7"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预测方法</w:t>
            </w:r>
          </w:p>
        </w:tc>
        <w:tc>
          <w:tcPr>
            <w:tcW w:w="3247" w:type="pct"/>
            <w:gridSpan w:val="5"/>
            <w:tcBorders>
              <w:tl2br w:val="nil"/>
              <w:tr2bl w:val="nil"/>
            </w:tcBorders>
            <w:noWrap w:val="0"/>
            <w:vAlign w:val="center"/>
          </w:tcPr>
          <w:p>
            <w:pPr>
              <w:keepNext w:val="0"/>
              <w:keepLines w:val="0"/>
              <w:pageBreakBefore w:val="0"/>
              <w:widowControl w:val="0"/>
              <w:tabs>
                <w:tab w:val="left" w:pos="2920"/>
              </w:tabs>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附录</w:t>
            </w:r>
            <w:r>
              <w:rPr>
                <w:rFonts w:hint="default" w:ascii="Times New Roman" w:hAnsi="Times New Roman" w:eastAsia="宋体" w:cs="Times New Roman"/>
                <w:b w:val="0"/>
                <w:bCs w:val="0"/>
                <w:color w:val="auto"/>
                <w:spacing w:val="1"/>
                <w:kern w:val="0"/>
                <w:position w:val="-1"/>
                <w:sz w:val="18"/>
                <w:szCs w:val="24"/>
                <w:highlight w:val="none"/>
                <w:u w:val="none"/>
              </w:rPr>
              <w:t xml:space="preserve"> </w:t>
            </w:r>
            <w:r>
              <w:rPr>
                <w:rFonts w:hint="default" w:ascii="Times New Roman" w:hAnsi="Times New Roman" w:eastAsia="宋体" w:cs="Times New Roman"/>
                <w:b w:val="0"/>
                <w:bCs w:val="0"/>
                <w:color w:val="auto"/>
                <w:spacing w:val="-2"/>
                <w:w w:val="99"/>
                <w:kern w:val="0"/>
                <w:position w:val="-1"/>
                <w:sz w:val="18"/>
                <w:szCs w:val="24"/>
                <w:highlight w:val="none"/>
                <w:u w:val="none"/>
              </w:rPr>
              <w:t>E</w:t>
            </w:r>
            <w:r>
              <w:rPr>
                <w:rFonts w:hint="default" w:ascii="Times New Roman" w:hAnsi="Times New Roman" w:eastAsia="宋体" w:cs="Times New Roman"/>
                <w:b w:val="0"/>
                <w:bCs w:val="0"/>
                <w:color w:val="auto"/>
                <w:kern w:val="2"/>
                <w:sz w:val="18"/>
                <w:szCs w:val="24"/>
                <w:highlight w:val="none"/>
                <w:u w:val="none"/>
              </w:rPr>
              <w:t>□</w:t>
            </w:r>
            <w:r>
              <w:rPr>
                <w:rFonts w:hint="default" w:ascii="Times New Roman" w:hAnsi="Times New Roman" w:eastAsia="宋体" w:cs="Times New Roman"/>
                <w:b w:val="0"/>
                <w:bCs w:val="0"/>
                <w:color w:val="auto"/>
                <w:kern w:val="0"/>
                <w:position w:val="-1"/>
                <w:sz w:val="18"/>
                <w:szCs w:val="24"/>
                <w:highlight w:val="none"/>
                <w:u w:val="none"/>
              </w:rPr>
              <w:t>；附录</w:t>
            </w:r>
            <w:r>
              <w:rPr>
                <w:rFonts w:hint="default" w:ascii="Times New Roman" w:hAnsi="Times New Roman" w:eastAsia="宋体" w:cs="Times New Roman"/>
                <w:b w:val="0"/>
                <w:bCs w:val="0"/>
                <w:color w:val="auto"/>
                <w:spacing w:val="1"/>
                <w:kern w:val="0"/>
                <w:position w:val="-1"/>
                <w:sz w:val="18"/>
                <w:szCs w:val="24"/>
                <w:highlight w:val="none"/>
                <w:u w:val="none"/>
              </w:rPr>
              <w:t xml:space="preserve"> F</w:t>
            </w:r>
            <w:r>
              <w:rPr>
                <w:rFonts w:hint="default" w:ascii="Times New Roman" w:hAnsi="Times New Roman" w:eastAsia="宋体" w:cs="Times New Roman"/>
                <w:b w:val="0"/>
                <w:bCs w:val="0"/>
                <w:color w:val="auto"/>
                <w:kern w:val="2"/>
                <w:sz w:val="18"/>
                <w:szCs w:val="24"/>
                <w:highlight w:val="none"/>
                <w:u w:val="none"/>
              </w:rPr>
              <w:t>□</w:t>
            </w:r>
            <w:r>
              <w:rPr>
                <w:rFonts w:hint="default" w:ascii="Times New Roman" w:hAnsi="Times New Roman" w:eastAsia="宋体" w:cs="Times New Roman"/>
                <w:b w:val="0"/>
                <w:bCs w:val="0"/>
                <w:color w:val="auto"/>
                <w:kern w:val="0"/>
                <w:position w:val="-1"/>
                <w:sz w:val="18"/>
                <w:szCs w:val="24"/>
                <w:highlight w:val="none"/>
                <w:u w:val="none"/>
              </w:rPr>
              <w:t>；其他（        ）</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39"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sz w:val="18"/>
                <w:szCs w:val="24"/>
                <w:highlight w:val="none"/>
                <w:u w:val="none"/>
              </w:rPr>
              <w:t>预测分析内容</w:t>
            </w:r>
          </w:p>
        </w:tc>
        <w:tc>
          <w:tcPr>
            <w:tcW w:w="3247" w:type="pct"/>
            <w:gridSpan w:val="5"/>
            <w:tcBorders>
              <w:tl2br w:val="nil"/>
              <w:tr2bl w:val="nil"/>
            </w:tcBorders>
            <w:noWrap w:val="0"/>
            <w:vAlign w:val="center"/>
          </w:tcPr>
          <w:p>
            <w:pPr>
              <w:keepNext w:val="0"/>
              <w:keepLines w:val="0"/>
              <w:pageBreakBefore w:val="0"/>
              <w:widowControl w:val="0"/>
              <w:tabs>
                <w:tab w:val="left" w:pos="1620"/>
              </w:tabs>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影响范围（        ）</w:t>
            </w:r>
          </w:p>
          <w:p>
            <w:pPr>
              <w:keepNext w:val="0"/>
              <w:keepLines w:val="0"/>
              <w:pageBreakBefore w:val="0"/>
              <w:widowControl w:val="0"/>
              <w:tabs>
                <w:tab w:val="left" w:pos="1620"/>
              </w:tabs>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sz w:val="18"/>
                <w:szCs w:val="24"/>
                <w:highlight w:val="none"/>
                <w:u w:val="none"/>
              </w:rPr>
              <w:t>影响程度</w:t>
            </w:r>
            <w:r>
              <w:rPr>
                <w:rFonts w:hint="default" w:ascii="Times New Roman" w:hAnsi="Times New Roman" w:eastAsia="宋体" w:cs="Times New Roman"/>
                <w:b w:val="0"/>
                <w:bCs w:val="0"/>
                <w:color w:val="auto"/>
                <w:kern w:val="0"/>
                <w:position w:val="-1"/>
                <w:sz w:val="18"/>
                <w:szCs w:val="24"/>
                <w:highlight w:val="none"/>
                <w:u w:val="none"/>
              </w:rPr>
              <w:t>（        ）</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39"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sz w:val="18"/>
                <w:szCs w:val="24"/>
                <w:highlight w:val="none"/>
                <w:u w:val="none"/>
              </w:rPr>
              <w:t>预测结论</w:t>
            </w:r>
          </w:p>
        </w:tc>
        <w:tc>
          <w:tcPr>
            <w:tcW w:w="3247" w:type="pct"/>
            <w:gridSpan w:val="5"/>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达标结论：</w:t>
            </w:r>
            <w:r>
              <w:rPr>
                <w:rFonts w:hint="default" w:ascii="Times New Roman" w:hAnsi="Times New Roman" w:eastAsia="宋体" w:cs="Times New Roman"/>
                <w:b w:val="0"/>
                <w:bCs w:val="0"/>
                <w:color w:val="auto"/>
                <w:spacing w:val="-1"/>
                <w:w w:val="99"/>
                <w:kern w:val="0"/>
                <w:position w:val="-1"/>
                <w:sz w:val="18"/>
                <w:szCs w:val="24"/>
                <w:highlight w:val="none"/>
                <w:u w:val="none"/>
              </w:rPr>
              <w:t>a</w:t>
            </w:r>
            <w:r>
              <w:rPr>
                <w:rFonts w:hint="default" w:ascii="Times New Roman" w:hAnsi="Times New Roman" w:eastAsia="宋体" w:cs="Times New Roman"/>
                <w:b w:val="0"/>
                <w:bCs w:val="0"/>
                <w:color w:val="auto"/>
                <w:kern w:val="0"/>
                <w:position w:val="-1"/>
                <w:sz w:val="18"/>
                <w:szCs w:val="24"/>
                <w:highlight w:val="none"/>
                <w:u w:val="none"/>
              </w:rPr>
              <w:t>）</w:t>
            </w:r>
            <w:r>
              <w:rPr>
                <w:rFonts w:hint="default" w:ascii="Times New Roman" w:hAnsi="Times New Roman" w:eastAsia="宋体" w:cs="Times New Roman"/>
                <w:b w:val="0"/>
                <w:bCs w:val="0"/>
                <w:color w:val="auto"/>
                <w:kern w:val="2"/>
                <w:sz w:val="18"/>
                <w:szCs w:val="24"/>
                <w:highlight w:val="none"/>
                <w:u w:val="none"/>
              </w:rPr>
              <w:t>□</w:t>
            </w:r>
            <w:r>
              <w:rPr>
                <w:rFonts w:hint="default" w:ascii="Times New Roman" w:hAnsi="Times New Roman" w:eastAsia="宋体" w:cs="Times New Roman"/>
                <w:b w:val="0"/>
                <w:bCs w:val="0"/>
                <w:color w:val="auto"/>
                <w:kern w:val="0"/>
                <w:position w:val="-1"/>
                <w:sz w:val="18"/>
                <w:szCs w:val="24"/>
                <w:highlight w:val="none"/>
                <w:u w:val="none"/>
              </w:rPr>
              <w:t>；</w:t>
            </w:r>
            <w:r>
              <w:rPr>
                <w:rFonts w:hint="default" w:ascii="Times New Roman" w:hAnsi="Times New Roman" w:eastAsia="宋体" w:cs="Times New Roman"/>
                <w:b w:val="0"/>
                <w:bCs w:val="0"/>
                <w:color w:val="auto"/>
                <w:spacing w:val="-1"/>
                <w:kern w:val="0"/>
                <w:position w:val="-1"/>
                <w:sz w:val="18"/>
                <w:szCs w:val="24"/>
                <w:highlight w:val="none"/>
                <w:u w:val="none"/>
              </w:rPr>
              <w:t>b</w:t>
            </w:r>
            <w:r>
              <w:rPr>
                <w:rFonts w:hint="default" w:ascii="Times New Roman" w:hAnsi="Times New Roman" w:eastAsia="宋体" w:cs="Times New Roman"/>
                <w:b w:val="0"/>
                <w:bCs w:val="0"/>
                <w:color w:val="auto"/>
                <w:kern w:val="0"/>
                <w:position w:val="-1"/>
                <w:sz w:val="18"/>
                <w:szCs w:val="24"/>
                <w:highlight w:val="none"/>
                <w:u w:val="none"/>
              </w:rPr>
              <w:t>）</w:t>
            </w:r>
            <w:r>
              <w:rPr>
                <w:rFonts w:hint="default" w:ascii="Times New Roman" w:hAnsi="Times New Roman" w:eastAsia="宋体" w:cs="Times New Roman"/>
                <w:b w:val="0"/>
                <w:bCs w:val="0"/>
                <w:color w:val="auto"/>
                <w:kern w:val="2"/>
                <w:sz w:val="18"/>
                <w:szCs w:val="24"/>
                <w:highlight w:val="none"/>
                <w:u w:val="none"/>
              </w:rPr>
              <w:t>□</w:t>
            </w:r>
            <w:r>
              <w:rPr>
                <w:rFonts w:hint="default" w:ascii="Times New Roman" w:hAnsi="Times New Roman" w:eastAsia="宋体" w:cs="Times New Roman"/>
                <w:b w:val="0"/>
                <w:bCs w:val="0"/>
                <w:color w:val="auto"/>
                <w:kern w:val="0"/>
                <w:position w:val="-1"/>
                <w:sz w:val="18"/>
                <w:szCs w:val="24"/>
                <w:highlight w:val="none"/>
                <w:u w:val="none"/>
              </w:rPr>
              <w:t>；</w:t>
            </w:r>
            <w:r>
              <w:rPr>
                <w:rFonts w:hint="default" w:ascii="Times New Roman" w:hAnsi="Times New Roman" w:eastAsia="宋体" w:cs="Times New Roman"/>
                <w:b w:val="0"/>
                <w:bCs w:val="0"/>
                <w:color w:val="auto"/>
                <w:spacing w:val="2"/>
                <w:w w:val="99"/>
                <w:kern w:val="0"/>
                <w:position w:val="-1"/>
                <w:sz w:val="18"/>
                <w:szCs w:val="24"/>
                <w:highlight w:val="none"/>
                <w:u w:val="none"/>
              </w:rPr>
              <w:t>c</w:t>
            </w:r>
            <w:r>
              <w:rPr>
                <w:rFonts w:hint="default" w:ascii="Times New Roman" w:hAnsi="Times New Roman" w:eastAsia="宋体" w:cs="Times New Roman"/>
                <w:b w:val="0"/>
                <w:bCs w:val="0"/>
                <w:color w:val="auto"/>
                <w:kern w:val="0"/>
                <w:position w:val="-1"/>
                <w:sz w:val="18"/>
                <w:szCs w:val="24"/>
                <w:highlight w:val="none"/>
                <w:u w:val="none"/>
              </w:rPr>
              <w:t>）</w:t>
            </w:r>
            <w:r>
              <w:rPr>
                <w:rFonts w:hint="default" w:ascii="Times New Roman" w:hAnsi="Times New Roman" w:eastAsia="宋体" w:cs="Times New Roman"/>
                <w:b w:val="0"/>
                <w:bCs w:val="0"/>
                <w:color w:val="auto"/>
                <w:kern w:val="2"/>
                <w:sz w:val="18"/>
                <w:szCs w:val="24"/>
                <w:highlight w:val="none"/>
                <w:u w:val="none"/>
              </w:rPr>
              <w:t>□</w:t>
            </w:r>
          </w:p>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sz w:val="18"/>
                <w:szCs w:val="24"/>
                <w:highlight w:val="none"/>
                <w:u w:val="none"/>
              </w:rPr>
              <w:t>不达标结论：</w:t>
            </w:r>
            <w:r>
              <w:rPr>
                <w:rFonts w:hint="default" w:ascii="Times New Roman" w:hAnsi="Times New Roman" w:eastAsia="宋体" w:cs="Times New Roman"/>
                <w:b w:val="0"/>
                <w:bCs w:val="0"/>
                <w:color w:val="auto"/>
                <w:spacing w:val="-1"/>
                <w:w w:val="99"/>
                <w:kern w:val="0"/>
                <w:sz w:val="18"/>
                <w:szCs w:val="24"/>
                <w:highlight w:val="none"/>
                <w:u w:val="none"/>
              </w:rPr>
              <w:t>a</w:t>
            </w:r>
            <w:r>
              <w:rPr>
                <w:rFonts w:hint="default" w:ascii="Times New Roman" w:hAnsi="Times New Roman" w:eastAsia="宋体" w:cs="Times New Roman"/>
                <w:b w:val="0"/>
                <w:bCs w:val="0"/>
                <w:color w:val="auto"/>
                <w:kern w:val="0"/>
                <w:sz w:val="18"/>
                <w:szCs w:val="24"/>
                <w:highlight w:val="none"/>
                <w:u w:val="none"/>
              </w:rPr>
              <w:t>）</w:t>
            </w:r>
            <w:r>
              <w:rPr>
                <w:rFonts w:hint="default" w:ascii="Times New Roman" w:hAnsi="Times New Roman" w:eastAsia="宋体" w:cs="Times New Roman"/>
                <w:b w:val="0"/>
                <w:bCs w:val="0"/>
                <w:color w:val="auto"/>
                <w:kern w:val="2"/>
                <w:sz w:val="18"/>
                <w:szCs w:val="24"/>
                <w:highlight w:val="none"/>
                <w:u w:val="none"/>
              </w:rPr>
              <w:t>□</w:t>
            </w:r>
            <w:r>
              <w:rPr>
                <w:rFonts w:hint="default" w:ascii="Times New Roman" w:hAnsi="Times New Roman" w:eastAsia="宋体" w:cs="Times New Roman"/>
                <w:b w:val="0"/>
                <w:bCs w:val="0"/>
                <w:color w:val="auto"/>
                <w:kern w:val="0"/>
                <w:sz w:val="18"/>
                <w:szCs w:val="24"/>
                <w:highlight w:val="none"/>
                <w:u w:val="none"/>
              </w:rPr>
              <w:t>；</w:t>
            </w:r>
            <w:r>
              <w:rPr>
                <w:rFonts w:hint="default" w:ascii="Times New Roman" w:hAnsi="Times New Roman" w:eastAsia="宋体" w:cs="Times New Roman"/>
                <w:b w:val="0"/>
                <w:bCs w:val="0"/>
                <w:color w:val="auto"/>
                <w:spacing w:val="-1"/>
                <w:kern w:val="0"/>
                <w:sz w:val="18"/>
                <w:szCs w:val="24"/>
                <w:highlight w:val="none"/>
                <w:u w:val="none"/>
              </w:rPr>
              <w:t>b</w:t>
            </w:r>
            <w:r>
              <w:rPr>
                <w:rFonts w:hint="default" w:ascii="Times New Roman" w:hAnsi="Times New Roman" w:eastAsia="宋体" w:cs="Times New Roman"/>
                <w:b w:val="0"/>
                <w:bCs w:val="0"/>
                <w:color w:val="auto"/>
                <w:kern w:val="0"/>
                <w:sz w:val="18"/>
                <w:szCs w:val="24"/>
                <w:highlight w:val="none"/>
                <w:u w:val="none"/>
              </w:rPr>
              <w:t>）</w:t>
            </w:r>
            <w:r>
              <w:rPr>
                <w:rFonts w:hint="default" w:ascii="Times New Roman" w:hAnsi="Times New Roman" w:eastAsia="宋体" w:cs="Times New Roman"/>
                <w:b w:val="0"/>
                <w:bCs w:val="0"/>
                <w:color w:val="auto"/>
                <w:kern w:val="2"/>
                <w:sz w:val="18"/>
                <w:szCs w:val="24"/>
                <w:highlight w:val="none"/>
                <w:u w:val="none"/>
              </w:rPr>
              <w:t>□</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7" w:hRule="exact"/>
          <w:jc w:val="center"/>
        </w:trPr>
        <w:tc>
          <w:tcPr>
            <w:tcW w:w="230" w:type="pct"/>
            <w:vMerge w:val="restar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防</w:t>
            </w:r>
            <w:r>
              <w:rPr>
                <w:rFonts w:hint="default" w:ascii="Times New Roman" w:hAnsi="Times New Roman" w:eastAsia="宋体" w:cs="Times New Roman"/>
                <w:b w:val="0"/>
                <w:bCs w:val="0"/>
                <w:color w:val="auto"/>
                <w:kern w:val="0"/>
                <w:sz w:val="18"/>
                <w:szCs w:val="24"/>
                <w:highlight w:val="none"/>
                <w:u w:val="none"/>
              </w:rPr>
              <w:t>治 措施</w:t>
            </w: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防控措施</w:t>
            </w:r>
          </w:p>
        </w:tc>
        <w:tc>
          <w:tcPr>
            <w:tcW w:w="3247" w:type="pct"/>
            <w:gridSpan w:val="5"/>
            <w:tcBorders>
              <w:tl2br w:val="nil"/>
              <w:tr2bl w:val="nil"/>
            </w:tcBorders>
            <w:noWrap w:val="0"/>
            <w:vAlign w:val="center"/>
          </w:tcPr>
          <w:p>
            <w:pPr>
              <w:keepNext w:val="0"/>
              <w:keepLines w:val="0"/>
              <w:pageBreakBefore w:val="0"/>
              <w:widowControl w:val="0"/>
              <w:tabs>
                <w:tab w:val="left" w:pos="5500"/>
              </w:tabs>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土壤环境质量现状保障</w:t>
            </w:r>
            <w:r>
              <w:rPr>
                <w:rFonts w:hint="default" w:ascii="Times New Roman" w:hAnsi="Times New Roman" w:eastAsia="宋体" w:cs="Times New Roman"/>
                <w:b w:val="0"/>
                <w:bCs w:val="0"/>
                <w:color w:val="auto"/>
                <w:kern w:val="2"/>
                <w:sz w:val="18"/>
                <w:szCs w:val="24"/>
                <w:highlight w:val="none"/>
                <w:u w:val="none"/>
              </w:rPr>
              <w:t>□</w:t>
            </w:r>
            <w:r>
              <w:rPr>
                <w:rFonts w:hint="default" w:ascii="Times New Roman" w:hAnsi="Times New Roman" w:eastAsia="宋体" w:cs="Times New Roman"/>
                <w:b w:val="0"/>
                <w:bCs w:val="0"/>
                <w:color w:val="auto"/>
                <w:kern w:val="0"/>
                <w:position w:val="-1"/>
                <w:sz w:val="18"/>
                <w:szCs w:val="24"/>
                <w:highlight w:val="none"/>
                <w:u w:val="none"/>
              </w:rPr>
              <w:t>；源头控制</w:t>
            </w:r>
            <w:r>
              <w:rPr>
                <w:rFonts w:hint="default" w:ascii="Times New Roman" w:hAnsi="Times New Roman" w:eastAsia="宋体" w:cs="Times New Roman"/>
                <w:b w:val="0"/>
                <w:bCs w:val="0"/>
                <w:color w:val="auto"/>
                <w:kern w:val="2"/>
                <w:sz w:val="18"/>
                <w:szCs w:val="24"/>
                <w:highlight w:val="none"/>
                <w:u w:val="none"/>
                <w:lang w:eastAsia="zh-CN"/>
              </w:rPr>
              <w:t>☑</w:t>
            </w:r>
            <w:r>
              <w:rPr>
                <w:rFonts w:hint="default" w:ascii="Times New Roman" w:hAnsi="Times New Roman" w:eastAsia="宋体" w:cs="Times New Roman"/>
                <w:b w:val="0"/>
                <w:bCs w:val="0"/>
                <w:color w:val="auto"/>
                <w:kern w:val="0"/>
                <w:position w:val="-1"/>
                <w:sz w:val="18"/>
                <w:szCs w:val="24"/>
                <w:highlight w:val="none"/>
                <w:u w:val="none"/>
              </w:rPr>
              <w:t>；过程防控</w:t>
            </w:r>
            <w:r>
              <w:rPr>
                <w:rFonts w:hint="default" w:ascii="Times New Roman" w:hAnsi="Times New Roman" w:eastAsia="宋体" w:cs="Times New Roman"/>
                <w:b w:val="0"/>
                <w:bCs w:val="0"/>
                <w:color w:val="auto"/>
                <w:kern w:val="2"/>
                <w:sz w:val="18"/>
                <w:szCs w:val="24"/>
                <w:highlight w:val="none"/>
                <w:u w:val="none"/>
                <w:lang w:eastAsia="zh-CN"/>
              </w:rPr>
              <w:t>☑</w:t>
            </w:r>
            <w:r>
              <w:rPr>
                <w:rFonts w:hint="default" w:ascii="Times New Roman" w:hAnsi="Times New Roman" w:eastAsia="宋体" w:cs="Times New Roman"/>
                <w:b w:val="0"/>
                <w:bCs w:val="0"/>
                <w:color w:val="auto"/>
                <w:kern w:val="0"/>
                <w:position w:val="-1"/>
                <w:sz w:val="18"/>
                <w:szCs w:val="24"/>
                <w:highlight w:val="none"/>
                <w:u w:val="none"/>
              </w:rPr>
              <w:t>；其他（        ）</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7"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vMerge w:val="restar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sz w:val="18"/>
                <w:szCs w:val="24"/>
                <w:highlight w:val="none"/>
                <w:u w:val="none"/>
              </w:rPr>
              <w:t>跟踪监测</w:t>
            </w:r>
          </w:p>
        </w:tc>
        <w:tc>
          <w:tcPr>
            <w:tcW w:w="1588" w:type="pct"/>
            <w:gridSpan w:val="2"/>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监测点数</w:t>
            </w:r>
          </w:p>
        </w:tc>
        <w:tc>
          <w:tcPr>
            <w:tcW w:w="87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监测指标</w:t>
            </w:r>
          </w:p>
        </w:tc>
        <w:tc>
          <w:tcPr>
            <w:tcW w:w="783" w:type="pct"/>
            <w:gridSpan w:val="2"/>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监测频次</w:t>
            </w:r>
          </w:p>
        </w:tc>
        <w:tc>
          <w:tcPr>
            <w:tcW w:w="619" w:type="pct"/>
            <w:vMerge w:val="restar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5"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1588" w:type="pct"/>
            <w:gridSpan w:val="2"/>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87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783" w:type="pct"/>
            <w:gridSpan w:val="2"/>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619"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38" w:hRule="exact"/>
          <w:jc w:val="center"/>
        </w:trPr>
        <w:tc>
          <w:tcPr>
            <w:tcW w:w="23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90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信息公开指标</w:t>
            </w:r>
          </w:p>
        </w:tc>
        <w:tc>
          <w:tcPr>
            <w:tcW w:w="3247" w:type="pct"/>
            <w:gridSpan w:val="5"/>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c>
          <w:tcPr>
            <w:tcW w:w="619"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751" w:hRule="exact"/>
          <w:jc w:val="center"/>
        </w:trPr>
        <w:tc>
          <w:tcPr>
            <w:tcW w:w="1133" w:type="pct"/>
            <w:gridSpan w:val="2"/>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评价结论</w:t>
            </w:r>
          </w:p>
        </w:tc>
        <w:tc>
          <w:tcPr>
            <w:tcW w:w="3247" w:type="pct"/>
            <w:gridSpan w:val="5"/>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lang w:eastAsia="zh-CN"/>
              </w:rPr>
            </w:pPr>
            <w:r>
              <w:rPr>
                <w:rFonts w:hint="eastAsia"/>
              </w:rPr>
              <w:t>在落实好防渗、防污措施后，本项目污染物能得到有效处理，对土壤环境影响较小</w:t>
            </w:r>
            <w:r>
              <w:rPr>
                <w:rFonts w:hint="default" w:ascii="Times New Roman" w:hAnsi="Times New Roman" w:eastAsia="宋体" w:cs="Times New Roman"/>
                <w:b w:val="0"/>
                <w:bCs w:val="0"/>
                <w:color w:val="auto"/>
                <w:kern w:val="0"/>
                <w:sz w:val="18"/>
                <w:szCs w:val="24"/>
                <w:highlight w:val="none"/>
                <w:u w:val="none"/>
                <w:lang w:eastAsia="zh-CN"/>
              </w:rPr>
              <w:t>。</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0"/>
                <w:sz w:val="18"/>
                <w:szCs w:val="24"/>
                <w:highlight w:val="none"/>
                <w:u w:val="none"/>
              </w:rPr>
            </w:pPr>
          </w:p>
        </w:tc>
      </w:tr>
      <w:tr>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44" w:hRule="exact"/>
          <w:jc w:val="center"/>
        </w:trPr>
        <w:tc>
          <w:tcPr>
            <w:tcW w:w="5000" w:type="pct"/>
            <w:gridSpan w:val="8"/>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left"/>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position w:val="-1"/>
                <w:sz w:val="18"/>
                <w:szCs w:val="24"/>
                <w:highlight w:val="none"/>
                <w:u w:val="none"/>
              </w:rPr>
              <w:t>注</w:t>
            </w:r>
            <w:r>
              <w:rPr>
                <w:rFonts w:hint="default" w:ascii="Times New Roman" w:hAnsi="Times New Roman" w:eastAsia="宋体" w:cs="Times New Roman"/>
                <w:b w:val="0"/>
                <w:bCs w:val="0"/>
                <w:color w:val="auto"/>
                <w:spacing w:val="1"/>
                <w:kern w:val="0"/>
                <w:position w:val="-1"/>
                <w:sz w:val="18"/>
                <w:szCs w:val="24"/>
                <w:highlight w:val="none"/>
                <w:u w:val="none"/>
              </w:rPr>
              <w:t xml:space="preserve"> </w:t>
            </w:r>
            <w:r>
              <w:rPr>
                <w:rFonts w:hint="default" w:ascii="Times New Roman" w:hAnsi="Times New Roman" w:eastAsia="宋体" w:cs="Times New Roman"/>
                <w:b w:val="0"/>
                <w:bCs w:val="0"/>
                <w:color w:val="auto"/>
                <w:spacing w:val="-1"/>
                <w:kern w:val="0"/>
                <w:position w:val="-1"/>
                <w:sz w:val="18"/>
                <w:szCs w:val="24"/>
                <w:highlight w:val="none"/>
                <w:u w:val="none"/>
              </w:rPr>
              <w:t>1</w:t>
            </w:r>
            <w:r>
              <w:rPr>
                <w:rFonts w:hint="default" w:ascii="Times New Roman" w:hAnsi="Times New Roman" w:eastAsia="宋体" w:cs="Times New Roman"/>
                <w:b w:val="0"/>
                <w:bCs w:val="0"/>
                <w:color w:val="auto"/>
                <w:kern w:val="0"/>
                <w:position w:val="-1"/>
                <w:sz w:val="18"/>
                <w:szCs w:val="24"/>
                <w:highlight w:val="none"/>
                <w:u w:val="none"/>
              </w:rPr>
              <w:t>：“</w:t>
            </w:r>
            <w:r>
              <w:rPr>
                <w:rFonts w:hint="default" w:ascii="Times New Roman" w:hAnsi="Times New Roman" w:eastAsia="宋体" w:cs="Times New Roman"/>
                <w:b w:val="0"/>
                <w:bCs w:val="0"/>
                <w:color w:val="auto"/>
                <w:kern w:val="2"/>
                <w:sz w:val="18"/>
                <w:szCs w:val="24"/>
                <w:highlight w:val="none"/>
                <w:u w:val="none"/>
              </w:rPr>
              <w:t>□</w:t>
            </w:r>
            <w:r>
              <w:rPr>
                <w:rFonts w:hint="default" w:ascii="Times New Roman" w:hAnsi="Times New Roman" w:eastAsia="宋体" w:cs="Times New Roman"/>
                <w:b w:val="0"/>
                <w:bCs w:val="0"/>
                <w:color w:val="auto"/>
                <w:kern w:val="0"/>
                <w:position w:val="-1"/>
                <w:sz w:val="18"/>
                <w:szCs w:val="24"/>
                <w:highlight w:val="none"/>
                <w:u w:val="none"/>
              </w:rPr>
              <w:t>”为勾选项，可</w:t>
            </w:r>
            <w:r>
              <w:rPr>
                <w:rFonts w:hint="default" w:ascii="Times New Roman" w:hAnsi="Times New Roman" w:eastAsia="宋体" w:cs="Times New Roman"/>
                <w:b w:val="0"/>
                <w:bCs w:val="0"/>
                <w:color w:val="auto"/>
                <w:w w:val="142"/>
                <w:kern w:val="0"/>
                <w:position w:val="-1"/>
                <w:sz w:val="18"/>
                <w:szCs w:val="24"/>
                <w:highlight w:val="none"/>
                <w:u w:val="none"/>
              </w:rPr>
              <w:t>√</w:t>
            </w:r>
            <w:r>
              <w:rPr>
                <w:rFonts w:hint="default" w:ascii="Times New Roman" w:hAnsi="Times New Roman" w:eastAsia="宋体" w:cs="Times New Roman"/>
                <w:b w:val="0"/>
                <w:bCs w:val="0"/>
                <w:color w:val="auto"/>
                <w:kern w:val="0"/>
                <w:position w:val="-1"/>
                <w:sz w:val="18"/>
                <w:szCs w:val="24"/>
                <w:highlight w:val="none"/>
                <w:u w:val="none"/>
              </w:rPr>
              <w:t xml:space="preserve">；“（ </w:t>
            </w:r>
            <w:r>
              <w:rPr>
                <w:rFonts w:hint="default" w:ascii="Times New Roman" w:hAnsi="Times New Roman" w:eastAsia="宋体" w:cs="Times New Roman"/>
                <w:b w:val="0"/>
                <w:bCs w:val="0"/>
                <w:color w:val="auto"/>
                <w:spacing w:val="1"/>
                <w:kern w:val="0"/>
                <w:position w:val="-1"/>
                <w:sz w:val="18"/>
                <w:szCs w:val="24"/>
                <w:highlight w:val="none"/>
                <w:u w:val="none"/>
              </w:rPr>
              <w:t xml:space="preserve"> </w:t>
            </w:r>
            <w:r>
              <w:rPr>
                <w:rFonts w:hint="default" w:ascii="Times New Roman" w:hAnsi="Times New Roman" w:eastAsia="宋体" w:cs="Times New Roman"/>
                <w:b w:val="0"/>
                <w:bCs w:val="0"/>
                <w:color w:val="auto"/>
                <w:kern w:val="0"/>
                <w:position w:val="-1"/>
                <w:sz w:val="18"/>
                <w:szCs w:val="24"/>
                <w:highlight w:val="none"/>
                <w:u w:val="none"/>
              </w:rPr>
              <w:t>）”为内容填写项；“备注”为其他补充内容。</w:t>
            </w:r>
          </w:p>
          <w:p>
            <w:pPr>
              <w:keepNext w:val="0"/>
              <w:keepLines w:val="0"/>
              <w:pageBreakBefore w:val="0"/>
              <w:widowControl w:val="0"/>
              <w:kinsoku/>
              <w:wordWrap/>
              <w:overflowPunct/>
              <w:topLinePunct w:val="0"/>
              <w:autoSpaceDE w:val="0"/>
              <w:autoSpaceDN w:val="0"/>
              <w:bidi w:val="0"/>
              <w:adjustRightInd w:val="0"/>
              <w:snapToGrid/>
              <w:spacing w:beforeLines="0" w:afterLines="0" w:line="240" w:lineRule="auto"/>
              <w:ind w:firstLine="0" w:firstLineChars="0"/>
              <w:jc w:val="left"/>
              <w:textAlignment w:val="auto"/>
              <w:rPr>
                <w:rFonts w:hint="default" w:ascii="Times New Roman" w:hAnsi="Times New Roman" w:eastAsia="宋体" w:cs="Times New Roman"/>
                <w:b w:val="0"/>
                <w:bCs w:val="0"/>
                <w:color w:val="auto"/>
                <w:kern w:val="0"/>
                <w:sz w:val="18"/>
                <w:szCs w:val="24"/>
                <w:highlight w:val="none"/>
                <w:u w:val="none"/>
              </w:rPr>
            </w:pPr>
            <w:r>
              <w:rPr>
                <w:rFonts w:hint="default" w:ascii="Times New Roman" w:hAnsi="Times New Roman" w:eastAsia="宋体" w:cs="Times New Roman"/>
                <w:b w:val="0"/>
                <w:bCs w:val="0"/>
                <w:color w:val="auto"/>
                <w:kern w:val="0"/>
                <w:sz w:val="18"/>
                <w:szCs w:val="24"/>
                <w:highlight w:val="none"/>
                <w:u w:val="none"/>
              </w:rPr>
              <w:t>注</w:t>
            </w:r>
            <w:r>
              <w:rPr>
                <w:rFonts w:hint="default" w:ascii="Times New Roman" w:hAnsi="Times New Roman" w:eastAsia="宋体" w:cs="Times New Roman"/>
                <w:b w:val="0"/>
                <w:bCs w:val="0"/>
                <w:color w:val="auto"/>
                <w:spacing w:val="1"/>
                <w:kern w:val="0"/>
                <w:sz w:val="18"/>
                <w:szCs w:val="24"/>
                <w:highlight w:val="none"/>
                <w:u w:val="none"/>
              </w:rPr>
              <w:t xml:space="preserve"> </w:t>
            </w:r>
            <w:r>
              <w:rPr>
                <w:rFonts w:hint="default" w:ascii="Times New Roman" w:hAnsi="Times New Roman" w:eastAsia="宋体" w:cs="Times New Roman"/>
                <w:b w:val="0"/>
                <w:bCs w:val="0"/>
                <w:color w:val="auto"/>
                <w:spacing w:val="-1"/>
                <w:kern w:val="0"/>
                <w:sz w:val="18"/>
                <w:szCs w:val="24"/>
                <w:highlight w:val="none"/>
                <w:u w:val="none"/>
              </w:rPr>
              <w:t>2</w:t>
            </w:r>
            <w:r>
              <w:rPr>
                <w:rFonts w:hint="default" w:ascii="Times New Roman" w:hAnsi="Times New Roman" w:eastAsia="宋体" w:cs="Times New Roman"/>
                <w:b w:val="0"/>
                <w:bCs w:val="0"/>
                <w:color w:val="auto"/>
                <w:kern w:val="0"/>
                <w:sz w:val="18"/>
                <w:szCs w:val="24"/>
                <w:highlight w:val="none"/>
                <w:u w:val="none"/>
              </w:rPr>
              <w:t>：需要分别开展土壤环境影响评级工作的，分别填写自查表。</w:t>
            </w:r>
          </w:p>
        </w:tc>
      </w:tr>
    </w:tbl>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4"/>
          <w:szCs w:val="24"/>
          <w:u w:val="none"/>
          <w:lang w:val="en-US" w:eastAsia="zh-CN"/>
        </w:rPr>
      </w:pPr>
      <w:r>
        <w:rPr>
          <w:rFonts w:hint="eastAsia" w:ascii="Times New Roman" w:hAnsi="Times New Roman" w:cs="Times New Roman"/>
          <w:b/>
          <w:bCs/>
          <w:color w:val="auto"/>
          <w:spacing w:val="4"/>
          <w:sz w:val="24"/>
          <w:szCs w:val="24"/>
          <w:highlight w:val="none"/>
          <w:u w:val="none"/>
          <w:lang w:eastAsia="zh-CN"/>
        </w:rPr>
        <w:t>建设项目</w:t>
      </w:r>
      <w:r>
        <w:rPr>
          <w:rFonts w:hint="default" w:ascii="Times New Roman" w:hAnsi="Times New Roman" w:eastAsia="宋体" w:cs="Times New Roman"/>
          <w:b/>
          <w:bCs/>
          <w:color w:val="auto"/>
          <w:spacing w:val="4"/>
          <w:sz w:val="24"/>
          <w:szCs w:val="24"/>
          <w:highlight w:val="none"/>
          <w:u w:val="none"/>
        </w:rPr>
        <w:t>环境风险</w:t>
      </w:r>
      <w:r>
        <w:rPr>
          <w:rFonts w:hint="eastAsia" w:ascii="Times New Roman" w:hAnsi="Times New Roman" w:cs="Times New Roman"/>
          <w:b/>
          <w:bCs/>
          <w:color w:val="auto"/>
          <w:spacing w:val="4"/>
          <w:sz w:val="24"/>
          <w:szCs w:val="24"/>
          <w:highlight w:val="none"/>
          <w:u w:val="none"/>
          <w:lang w:eastAsia="zh-CN"/>
        </w:rPr>
        <w:t>影响</w:t>
      </w:r>
      <w:r>
        <w:rPr>
          <w:rFonts w:hint="default" w:ascii="Times New Roman" w:hAnsi="Times New Roman" w:eastAsia="宋体" w:cs="Times New Roman"/>
          <w:b/>
          <w:bCs/>
          <w:color w:val="auto"/>
          <w:spacing w:val="4"/>
          <w:sz w:val="24"/>
          <w:szCs w:val="24"/>
          <w:highlight w:val="none"/>
          <w:u w:val="none"/>
        </w:rPr>
        <w:t>评价自查表</w:t>
      </w:r>
    </w:p>
    <w:tbl>
      <w:tblPr>
        <w:tblStyle w:val="23"/>
        <w:tblW w:w="4998"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30"/>
        <w:gridCol w:w="1672"/>
        <w:gridCol w:w="1140"/>
        <w:gridCol w:w="346"/>
        <w:gridCol w:w="377"/>
        <w:gridCol w:w="458"/>
        <w:gridCol w:w="161"/>
        <w:gridCol w:w="236"/>
        <w:gridCol w:w="261"/>
        <w:gridCol w:w="267"/>
        <w:gridCol w:w="491"/>
        <w:gridCol w:w="560"/>
        <w:gridCol w:w="173"/>
        <w:gridCol w:w="497"/>
        <w:gridCol w:w="381"/>
        <w:gridCol w:w="255"/>
        <w:gridCol w:w="273"/>
        <w:gridCol w:w="14"/>
        <w:gridCol w:w="69"/>
        <w:gridCol w:w="442"/>
        <w:gridCol w:w="1079"/>
      </w:tblGrid>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27"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工作内容</w:t>
            </w:r>
          </w:p>
        </w:tc>
        <w:tc>
          <w:tcPr>
            <w:tcW w:w="3672" w:type="pct"/>
            <w:gridSpan w:val="19"/>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完成情况</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风</w:t>
            </w:r>
          </w:p>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险</w:t>
            </w:r>
          </w:p>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调</w:t>
            </w:r>
          </w:p>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查</w:t>
            </w:r>
          </w:p>
        </w:tc>
        <w:tc>
          <w:tcPr>
            <w:tcW w:w="82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危险物质</w:t>
            </w:r>
          </w:p>
        </w:tc>
        <w:tc>
          <w:tcPr>
            <w:tcW w:w="56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名称</w:t>
            </w:r>
          </w:p>
        </w:tc>
        <w:tc>
          <w:tcPr>
            <w:tcW w:w="580"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lang w:val="en-US" w:eastAsia="zh-CN"/>
              </w:rPr>
            </w:pPr>
            <w:r>
              <w:rPr>
                <w:rFonts w:hint="eastAsia" w:ascii="Times New Roman" w:hAnsi="Times New Roman" w:cs="Times New Roman"/>
                <w:b w:val="0"/>
                <w:bCs w:val="0"/>
                <w:color w:val="auto"/>
                <w:kern w:val="2"/>
                <w:sz w:val="21"/>
                <w:szCs w:val="21"/>
                <w:highlight w:val="none"/>
                <w:u w:val="none"/>
                <w:lang w:val="en-US" w:eastAsia="zh-CN"/>
              </w:rPr>
              <w:t>柴油</w:t>
            </w:r>
          </w:p>
        </w:tc>
        <w:tc>
          <w:tcPr>
            <w:tcW w:w="453"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516"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516"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517"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5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82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56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存在总量/t</w:t>
            </w:r>
          </w:p>
        </w:tc>
        <w:tc>
          <w:tcPr>
            <w:tcW w:w="580"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lang w:val="en-US" w:eastAsia="zh-CN"/>
              </w:rPr>
            </w:pPr>
            <w:r>
              <w:rPr>
                <w:rFonts w:hint="eastAsia" w:ascii="Times New Roman" w:hAnsi="Times New Roman" w:cs="Times New Roman"/>
                <w:b w:val="0"/>
                <w:bCs w:val="0"/>
                <w:color w:val="auto"/>
                <w:kern w:val="2"/>
                <w:sz w:val="21"/>
                <w:szCs w:val="21"/>
                <w:highlight w:val="none"/>
                <w:u w:val="none"/>
                <w:lang w:val="en-US" w:eastAsia="zh-CN"/>
              </w:rPr>
              <w:t>1</w:t>
            </w:r>
          </w:p>
        </w:tc>
        <w:tc>
          <w:tcPr>
            <w:tcW w:w="453"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516"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516"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517"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5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82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环境敏感性</w:t>
            </w:r>
          </w:p>
        </w:tc>
        <w:tc>
          <w:tcPr>
            <w:tcW w:w="560"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大气</w:t>
            </w:r>
          </w:p>
        </w:tc>
        <w:tc>
          <w:tcPr>
            <w:tcW w:w="1550" w:type="pct"/>
            <w:gridSpan w:val="9"/>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500m范围内人口数  人</w:t>
            </w:r>
          </w:p>
        </w:tc>
        <w:tc>
          <w:tcPr>
            <w:tcW w:w="1560" w:type="pct"/>
            <w:gridSpan w:val="9"/>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5km范围内人口数      人</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82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5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2332" w:type="pct"/>
            <w:gridSpan w:val="1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每公里管段周边200m范围内人口数（最大）</w:t>
            </w:r>
          </w:p>
        </w:tc>
        <w:tc>
          <w:tcPr>
            <w:tcW w:w="779"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 xml:space="preserve">      人</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82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560"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地表水</w:t>
            </w:r>
          </w:p>
        </w:tc>
        <w:tc>
          <w:tcPr>
            <w:tcW w:w="775"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地表水功能敏感性</w:t>
            </w:r>
          </w:p>
        </w:tc>
        <w:tc>
          <w:tcPr>
            <w:tcW w:w="775"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F1 □</w:t>
            </w:r>
          </w:p>
        </w:tc>
        <w:tc>
          <w:tcPr>
            <w:tcW w:w="775"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F2 □</w:t>
            </w:r>
          </w:p>
        </w:tc>
        <w:tc>
          <w:tcPr>
            <w:tcW w:w="785"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F3 □</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82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5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775"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环境敏感目标分级</w:t>
            </w:r>
          </w:p>
        </w:tc>
        <w:tc>
          <w:tcPr>
            <w:tcW w:w="775"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S1 □</w:t>
            </w:r>
          </w:p>
        </w:tc>
        <w:tc>
          <w:tcPr>
            <w:tcW w:w="775"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lang w:eastAsia="zh-CN"/>
              </w:rPr>
            </w:pPr>
            <w:r>
              <w:rPr>
                <w:rFonts w:hint="default" w:ascii="Times New Roman" w:hAnsi="Times New Roman" w:eastAsia="宋体" w:cs="Times New Roman"/>
                <w:b w:val="0"/>
                <w:bCs w:val="0"/>
                <w:color w:val="auto"/>
                <w:kern w:val="2"/>
                <w:sz w:val="21"/>
                <w:szCs w:val="21"/>
                <w:highlight w:val="none"/>
                <w:u w:val="none"/>
              </w:rPr>
              <w:t xml:space="preserve">S2 </w:t>
            </w:r>
            <w:r>
              <w:rPr>
                <w:rFonts w:hint="default" w:ascii="Times New Roman" w:hAnsi="Times New Roman" w:eastAsia="宋体" w:cs="Times New Roman"/>
                <w:b w:val="0"/>
                <w:bCs w:val="0"/>
                <w:color w:val="auto"/>
                <w:kern w:val="2"/>
                <w:sz w:val="21"/>
                <w:szCs w:val="21"/>
                <w:highlight w:val="none"/>
                <w:u w:val="none"/>
                <w:lang w:eastAsia="zh-CN"/>
              </w:rPr>
              <w:t>□</w:t>
            </w:r>
          </w:p>
        </w:tc>
        <w:tc>
          <w:tcPr>
            <w:tcW w:w="785"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S3 □</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82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560"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地下水</w:t>
            </w:r>
          </w:p>
        </w:tc>
        <w:tc>
          <w:tcPr>
            <w:tcW w:w="775"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地下水功能敏感性</w:t>
            </w:r>
          </w:p>
        </w:tc>
        <w:tc>
          <w:tcPr>
            <w:tcW w:w="775"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G1 □</w:t>
            </w:r>
          </w:p>
        </w:tc>
        <w:tc>
          <w:tcPr>
            <w:tcW w:w="775"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G2 □</w:t>
            </w:r>
          </w:p>
        </w:tc>
        <w:tc>
          <w:tcPr>
            <w:tcW w:w="785"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G3 □</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82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5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775"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包气带防污性能</w:t>
            </w:r>
          </w:p>
        </w:tc>
        <w:tc>
          <w:tcPr>
            <w:tcW w:w="775"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D1 □</w:t>
            </w:r>
          </w:p>
        </w:tc>
        <w:tc>
          <w:tcPr>
            <w:tcW w:w="775"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D2 □</w:t>
            </w:r>
          </w:p>
        </w:tc>
        <w:tc>
          <w:tcPr>
            <w:tcW w:w="785"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D3 □</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27" w:type="pct"/>
            <w:gridSpan w:val="2"/>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物质及工艺系统</w:t>
            </w:r>
          </w:p>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危险性</w:t>
            </w:r>
          </w:p>
        </w:tc>
        <w:tc>
          <w:tcPr>
            <w:tcW w:w="56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Q值</w:t>
            </w:r>
          </w:p>
        </w:tc>
        <w:tc>
          <w:tcPr>
            <w:tcW w:w="775"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lang w:eastAsia="zh-CN"/>
              </w:rPr>
            </w:pPr>
            <w:r>
              <w:rPr>
                <w:rFonts w:hint="default" w:ascii="Times New Roman" w:hAnsi="Times New Roman" w:eastAsia="宋体" w:cs="Times New Roman"/>
                <w:b w:val="0"/>
                <w:bCs w:val="0"/>
                <w:color w:val="auto"/>
                <w:kern w:val="2"/>
                <w:sz w:val="21"/>
                <w:szCs w:val="21"/>
                <w:highlight w:val="none"/>
                <w:u w:val="none"/>
              </w:rPr>
              <w:t xml:space="preserve">Q＜1 </w:t>
            </w:r>
            <w:r>
              <w:rPr>
                <w:rFonts w:hint="default" w:ascii="Times New Roman" w:hAnsi="Times New Roman" w:eastAsia="宋体" w:cs="Times New Roman"/>
                <w:b w:val="0"/>
                <w:bCs w:val="0"/>
                <w:color w:val="auto"/>
                <w:kern w:val="2"/>
                <w:sz w:val="21"/>
                <w:szCs w:val="21"/>
                <w:highlight w:val="none"/>
                <w:u w:val="none"/>
                <w:lang w:eastAsia="zh-CN"/>
              </w:rPr>
              <w:t>☑</w:t>
            </w:r>
          </w:p>
        </w:tc>
        <w:tc>
          <w:tcPr>
            <w:tcW w:w="775"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1≤Q＜10 □</w:t>
            </w:r>
          </w:p>
        </w:tc>
        <w:tc>
          <w:tcPr>
            <w:tcW w:w="775"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10≤Q＜100 □</w:t>
            </w:r>
          </w:p>
        </w:tc>
        <w:tc>
          <w:tcPr>
            <w:tcW w:w="785"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Q＞100 □</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27" w:type="pct"/>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56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M值</w:t>
            </w:r>
          </w:p>
        </w:tc>
        <w:tc>
          <w:tcPr>
            <w:tcW w:w="775"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M1 □</w:t>
            </w:r>
          </w:p>
        </w:tc>
        <w:tc>
          <w:tcPr>
            <w:tcW w:w="775"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M2 □</w:t>
            </w:r>
          </w:p>
        </w:tc>
        <w:tc>
          <w:tcPr>
            <w:tcW w:w="775"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M3 □</w:t>
            </w:r>
          </w:p>
        </w:tc>
        <w:tc>
          <w:tcPr>
            <w:tcW w:w="785"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M4 □</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27" w:type="pct"/>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56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P值</w:t>
            </w:r>
          </w:p>
        </w:tc>
        <w:tc>
          <w:tcPr>
            <w:tcW w:w="775"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P1 □</w:t>
            </w:r>
          </w:p>
        </w:tc>
        <w:tc>
          <w:tcPr>
            <w:tcW w:w="775"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P2 □</w:t>
            </w:r>
          </w:p>
        </w:tc>
        <w:tc>
          <w:tcPr>
            <w:tcW w:w="775"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P3 □</w:t>
            </w:r>
          </w:p>
        </w:tc>
        <w:tc>
          <w:tcPr>
            <w:tcW w:w="785"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P4 □</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27" w:type="pct"/>
            <w:gridSpan w:val="2"/>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环境敏感</w:t>
            </w:r>
          </w:p>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程度</w:t>
            </w:r>
          </w:p>
        </w:tc>
        <w:tc>
          <w:tcPr>
            <w:tcW w:w="56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大气</w:t>
            </w:r>
          </w:p>
        </w:tc>
        <w:tc>
          <w:tcPr>
            <w:tcW w:w="1034" w:type="pct"/>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E1 □</w:t>
            </w:r>
          </w:p>
        </w:tc>
        <w:tc>
          <w:tcPr>
            <w:tcW w:w="1032"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E2</w:t>
            </w:r>
            <w:r>
              <w:rPr>
                <w:rFonts w:hint="default" w:ascii="Times New Roman" w:hAnsi="Times New Roman" w:eastAsia="宋体" w:cs="Times New Roman"/>
                <w:b/>
                <w:bCs/>
                <w:color w:val="auto"/>
                <w:kern w:val="2"/>
                <w:sz w:val="21"/>
                <w:szCs w:val="21"/>
                <w:highlight w:val="none"/>
                <w:u w:val="none"/>
              </w:rPr>
              <w:t xml:space="preserve"> </w:t>
            </w:r>
          </w:p>
        </w:tc>
        <w:tc>
          <w:tcPr>
            <w:tcW w:w="1044" w:type="pct"/>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 xml:space="preserve">E3 </w:t>
            </w:r>
            <w:r>
              <w:rPr>
                <w:rFonts w:hint="eastAsia" w:ascii="Times New Roman" w:hAnsi="Times New Roman" w:cs="Times New Roman"/>
                <w:sz w:val="21"/>
                <w:lang w:eastAsia="zh-CN"/>
              </w:rPr>
              <w:t>☑</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27" w:type="pct"/>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56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地表水</w:t>
            </w:r>
          </w:p>
        </w:tc>
        <w:tc>
          <w:tcPr>
            <w:tcW w:w="1034" w:type="pct"/>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E1 □</w:t>
            </w:r>
          </w:p>
        </w:tc>
        <w:tc>
          <w:tcPr>
            <w:tcW w:w="1032"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E2 □</w:t>
            </w:r>
          </w:p>
        </w:tc>
        <w:tc>
          <w:tcPr>
            <w:tcW w:w="1044" w:type="pct"/>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E3 □</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27" w:type="pct"/>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56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地下水</w:t>
            </w:r>
          </w:p>
        </w:tc>
        <w:tc>
          <w:tcPr>
            <w:tcW w:w="1034" w:type="pct"/>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E1 □</w:t>
            </w:r>
          </w:p>
        </w:tc>
        <w:tc>
          <w:tcPr>
            <w:tcW w:w="1032"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E2 □</w:t>
            </w:r>
          </w:p>
        </w:tc>
        <w:tc>
          <w:tcPr>
            <w:tcW w:w="1044" w:type="pct"/>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E3 □</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27"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环境风险</w:t>
            </w:r>
          </w:p>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潜势</w:t>
            </w:r>
          </w:p>
        </w:tc>
        <w:tc>
          <w:tcPr>
            <w:tcW w:w="730"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Ⅳ</w:t>
            </w:r>
            <w:r>
              <w:rPr>
                <w:rFonts w:hint="default" w:ascii="Times New Roman" w:hAnsi="Times New Roman" w:eastAsia="宋体" w:cs="Times New Roman"/>
                <w:b w:val="0"/>
                <w:bCs w:val="0"/>
                <w:color w:val="auto"/>
                <w:kern w:val="2"/>
                <w:sz w:val="21"/>
                <w:szCs w:val="21"/>
                <w:highlight w:val="none"/>
                <w:u w:val="none"/>
                <w:vertAlign w:val="superscript"/>
              </w:rPr>
              <w:t>+</w:t>
            </w:r>
            <w:r>
              <w:rPr>
                <w:rFonts w:hint="default" w:ascii="Times New Roman" w:hAnsi="Times New Roman" w:eastAsia="宋体" w:cs="Times New Roman"/>
                <w:b w:val="0"/>
                <w:bCs w:val="0"/>
                <w:color w:val="auto"/>
                <w:kern w:val="2"/>
                <w:sz w:val="21"/>
                <w:szCs w:val="21"/>
                <w:highlight w:val="none"/>
                <w:u w:val="none"/>
              </w:rPr>
              <w:t xml:space="preserve"> □</w:t>
            </w:r>
          </w:p>
        </w:tc>
        <w:tc>
          <w:tcPr>
            <w:tcW w:w="733"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Ⅳ □</w:t>
            </w:r>
          </w:p>
        </w:tc>
        <w:tc>
          <w:tcPr>
            <w:tcW w:w="732"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Ⅲ □</w:t>
            </w:r>
          </w:p>
        </w:tc>
        <w:tc>
          <w:tcPr>
            <w:tcW w:w="731" w:type="pct"/>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Ⅱ □</w:t>
            </w:r>
          </w:p>
        </w:tc>
        <w:tc>
          <w:tcPr>
            <w:tcW w:w="743"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 xml:space="preserve">I </w:t>
            </w:r>
            <w:r>
              <w:rPr>
                <w:rFonts w:hint="eastAsia" w:ascii="Times New Roman" w:hAnsi="Times New Roman" w:cs="Times New Roman"/>
                <w:sz w:val="21"/>
                <w:lang w:eastAsia="zh-CN"/>
              </w:rPr>
              <w:t>☑</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27"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评价等级</w:t>
            </w:r>
          </w:p>
        </w:tc>
        <w:tc>
          <w:tcPr>
            <w:tcW w:w="915"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一级 □</w:t>
            </w:r>
          </w:p>
        </w:tc>
        <w:tc>
          <w:tcPr>
            <w:tcW w:w="918" w:type="pct"/>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二级 □</w:t>
            </w:r>
          </w:p>
        </w:tc>
        <w:tc>
          <w:tcPr>
            <w:tcW w:w="916"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三级 □</w:t>
            </w:r>
          </w:p>
        </w:tc>
        <w:tc>
          <w:tcPr>
            <w:tcW w:w="921"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 xml:space="preserve">简单分析 </w:t>
            </w:r>
            <w:r>
              <w:rPr>
                <w:rFonts w:hint="eastAsia" w:ascii="Times New Roman" w:hAnsi="Times New Roman" w:cs="Times New Roman"/>
                <w:b w:val="0"/>
                <w:bCs w:val="0"/>
                <w:color w:val="auto"/>
                <w:kern w:val="2"/>
                <w:sz w:val="18"/>
                <w:szCs w:val="24"/>
                <w:highlight w:val="none"/>
                <w:u w:val="none"/>
                <w:lang w:eastAsia="zh-CN"/>
              </w:rPr>
              <w:t>☑</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风</w:t>
            </w:r>
          </w:p>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险</w:t>
            </w:r>
          </w:p>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识</w:t>
            </w:r>
          </w:p>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别</w:t>
            </w:r>
          </w:p>
        </w:tc>
        <w:tc>
          <w:tcPr>
            <w:tcW w:w="82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物质危险性</w:t>
            </w:r>
          </w:p>
        </w:tc>
        <w:tc>
          <w:tcPr>
            <w:tcW w:w="1834" w:type="pct"/>
            <w:gridSpan w:val="9"/>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有毒有害 □</w:t>
            </w:r>
          </w:p>
        </w:tc>
        <w:tc>
          <w:tcPr>
            <w:tcW w:w="1838" w:type="pct"/>
            <w:gridSpan w:val="10"/>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 xml:space="preserve">易燃易爆 </w:t>
            </w:r>
            <w:r>
              <w:rPr>
                <w:rFonts w:hint="eastAsia" w:ascii="Times New Roman" w:hAnsi="Times New Roman" w:cs="Times New Roman"/>
                <w:b w:val="0"/>
                <w:bCs w:val="0"/>
                <w:color w:val="auto"/>
                <w:kern w:val="2"/>
                <w:sz w:val="18"/>
                <w:szCs w:val="24"/>
                <w:highlight w:val="none"/>
                <w:u w:val="none"/>
                <w:lang w:eastAsia="zh-CN"/>
              </w:rPr>
              <w:t>☑</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82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环境风险</w:t>
            </w:r>
          </w:p>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类型</w:t>
            </w:r>
          </w:p>
        </w:tc>
        <w:tc>
          <w:tcPr>
            <w:tcW w:w="1834" w:type="pct"/>
            <w:gridSpan w:val="9"/>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 xml:space="preserve">泄漏 □ </w:t>
            </w:r>
          </w:p>
        </w:tc>
        <w:tc>
          <w:tcPr>
            <w:tcW w:w="1838" w:type="pct"/>
            <w:gridSpan w:val="10"/>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 xml:space="preserve">火灾、爆炸引发伴生/次生污染物排放 </w:t>
            </w:r>
            <w:r>
              <w:rPr>
                <w:rFonts w:hint="eastAsia" w:ascii="Times New Roman" w:hAnsi="Times New Roman" w:cs="Times New Roman"/>
                <w:sz w:val="21"/>
                <w:lang w:eastAsia="zh-CN"/>
              </w:rPr>
              <w:t>☑</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82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影响途径</w:t>
            </w:r>
          </w:p>
        </w:tc>
        <w:tc>
          <w:tcPr>
            <w:tcW w:w="1219"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 xml:space="preserve">大气 </w:t>
            </w:r>
            <w:r>
              <w:rPr>
                <w:rFonts w:hint="default" w:ascii="Times New Roman" w:hAnsi="Times New Roman" w:eastAsia="宋体" w:cs="Times New Roman"/>
                <w:b w:val="0"/>
                <w:bCs w:val="0"/>
                <w:color w:val="auto"/>
                <w:kern w:val="2"/>
                <w:sz w:val="21"/>
                <w:szCs w:val="21"/>
                <w:highlight w:val="none"/>
                <w:u w:val="none"/>
              </w:rPr>
              <w:sym w:font="Wingdings 2" w:char="0052"/>
            </w:r>
          </w:p>
        </w:tc>
        <w:tc>
          <w:tcPr>
            <w:tcW w:w="1220" w:type="pct"/>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地表水</w:t>
            </w:r>
          </w:p>
        </w:tc>
        <w:tc>
          <w:tcPr>
            <w:tcW w:w="1231" w:type="pct"/>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 xml:space="preserve">地下水 </w:t>
            </w:r>
            <w:r>
              <w:rPr>
                <w:rFonts w:hint="eastAsia" w:ascii="Times New Roman" w:hAnsi="Times New Roman" w:cs="Times New Roman"/>
                <w:sz w:val="21"/>
                <w:lang w:eastAsia="zh-CN"/>
              </w:rPr>
              <w:t>☑</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27"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 xml:space="preserve">事故情形分析 </w:t>
            </w:r>
          </w:p>
        </w:tc>
        <w:tc>
          <w:tcPr>
            <w:tcW w:w="915"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源强设定方法</w:t>
            </w:r>
          </w:p>
        </w:tc>
        <w:tc>
          <w:tcPr>
            <w:tcW w:w="918" w:type="pct"/>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计算法 □</w:t>
            </w:r>
          </w:p>
        </w:tc>
        <w:tc>
          <w:tcPr>
            <w:tcW w:w="916"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经验估算法 □</w:t>
            </w:r>
          </w:p>
        </w:tc>
        <w:tc>
          <w:tcPr>
            <w:tcW w:w="921"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 xml:space="preserve">其他估算法 </w:t>
            </w:r>
            <w:r>
              <w:rPr>
                <w:rFonts w:hint="default" w:ascii="Times New Roman" w:hAnsi="Times New Roman" w:eastAsia="宋体" w:cs="Times New Roman"/>
                <w:b w:val="0"/>
                <w:bCs w:val="0"/>
                <w:color w:val="auto"/>
                <w:kern w:val="2"/>
                <w:sz w:val="21"/>
                <w:szCs w:val="21"/>
                <w:highlight w:val="none"/>
                <w:u w:val="none"/>
              </w:rPr>
              <w:sym w:font="Wingdings 2" w:char="0052"/>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风险</w:t>
            </w:r>
          </w:p>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预测</w:t>
            </w:r>
          </w:p>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与</w:t>
            </w:r>
          </w:p>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评价</w:t>
            </w:r>
          </w:p>
        </w:tc>
        <w:tc>
          <w:tcPr>
            <w:tcW w:w="82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大气</w:t>
            </w:r>
          </w:p>
        </w:tc>
        <w:tc>
          <w:tcPr>
            <w:tcW w:w="915"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预测模型</w:t>
            </w:r>
          </w:p>
        </w:tc>
        <w:tc>
          <w:tcPr>
            <w:tcW w:w="918" w:type="pct"/>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SLAB □</w:t>
            </w:r>
          </w:p>
        </w:tc>
        <w:tc>
          <w:tcPr>
            <w:tcW w:w="916"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AFTOX □</w:t>
            </w:r>
          </w:p>
        </w:tc>
        <w:tc>
          <w:tcPr>
            <w:tcW w:w="921"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其他 □</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82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915" w:type="pct"/>
            <w:gridSpan w:val="3"/>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预测结果</w:t>
            </w:r>
          </w:p>
        </w:tc>
        <w:tc>
          <w:tcPr>
            <w:tcW w:w="2756" w:type="pct"/>
            <w:gridSpan w:val="1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大气毒性终点浓度-1 最大影响范围     m</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82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915" w:type="pct"/>
            <w:gridSpan w:val="3"/>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2756" w:type="pct"/>
            <w:gridSpan w:val="1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大气毒性终点浓度-2 最大影响范围     m</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82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地表水</w:t>
            </w:r>
          </w:p>
        </w:tc>
        <w:tc>
          <w:tcPr>
            <w:tcW w:w="3672" w:type="pct"/>
            <w:gridSpan w:val="19"/>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最近环境敏感目标      ，到达时间      h</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82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地下水</w:t>
            </w:r>
          </w:p>
        </w:tc>
        <w:tc>
          <w:tcPr>
            <w:tcW w:w="3672" w:type="pct"/>
            <w:gridSpan w:val="19"/>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下游厂区边界到达时间      d</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82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p>
        </w:tc>
        <w:tc>
          <w:tcPr>
            <w:tcW w:w="3672" w:type="pct"/>
            <w:gridSpan w:val="19"/>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最近环境敏感目标      ，到达时间      d</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327"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重点风险防范措施</w:t>
            </w:r>
          </w:p>
        </w:tc>
        <w:tc>
          <w:tcPr>
            <w:tcW w:w="3672" w:type="pct"/>
            <w:gridSpan w:val="19"/>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lang w:eastAsia="zh-CN"/>
              </w:rPr>
            </w:pPr>
            <w:r>
              <w:rPr>
                <w:rFonts w:hint="eastAsia" w:ascii="Times New Roman" w:hAnsi="Times New Roman" w:cs="Times New Roman"/>
                <w:b w:val="0"/>
                <w:bCs w:val="0"/>
                <w:color w:val="auto"/>
                <w:kern w:val="2"/>
                <w:sz w:val="21"/>
                <w:szCs w:val="21"/>
                <w:highlight w:val="none"/>
                <w:u w:val="none"/>
                <w:lang w:eastAsia="zh-CN"/>
              </w:rPr>
              <w:t>柴油</w:t>
            </w:r>
            <w:r>
              <w:rPr>
                <w:rFonts w:hint="default" w:ascii="Times New Roman" w:hAnsi="Times New Roman" w:eastAsia="宋体" w:cs="Times New Roman"/>
                <w:b w:val="0"/>
                <w:bCs w:val="0"/>
                <w:color w:val="auto"/>
                <w:kern w:val="2"/>
                <w:sz w:val="21"/>
                <w:szCs w:val="21"/>
                <w:highlight w:val="none"/>
                <w:u w:val="none"/>
                <w:lang w:eastAsia="zh-CN"/>
              </w:rPr>
              <w:t>柜风险防范措施</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327"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评价结论与建议</w:t>
            </w:r>
          </w:p>
        </w:tc>
        <w:tc>
          <w:tcPr>
            <w:tcW w:w="3672" w:type="pct"/>
            <w:gridSpan w:val="19"/>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none"/>
                <w:lang w:eastAsia="zh-CN"/>
              </w:rPr>
            </w:pPr>
            <w:r>
              <w:rPr>
                <w:rFonts w:hint="default" w:ascii="Times New Roman" w:hAnsi="Times New Roman" w:eastAsia="宋体" w:cs="Times New Roman"/>
                <w:b w:val="0"/>
                <w:bCs w:val="0"/>
                <w:color w:val="auto"/>
                <w:kern w:val="2"/>
                <w:sz w:val="21"/>
                <w:szCs w:val="21"/>
                <w:highlight w:val="none"/>
                <w:u w:val="none"/>
                <w:lang w:eastAsia="zh-CN"/>
              </w:rPr>
              <w:t>加强风险防范措施和事故应急预案，环境风险可以接受</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21"/>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textAlignment w:val="auto"/>
              <w:rPr>
                <w:rFonts w:hint="default" w:ascii="Times New Roman" w:hAnsi="Times New Roman" w:eastAsia="宋体" w:cs="Times New Roman"/>
                <w:b w:val="0"/>
                <w:bCs w:val="0"/>
                <w:color w:val="auto"/>
                <w:kern w:val="2"/>
                <w:sz w:val="21"/>
                <w:szCs w:val="21"/>
                <w:highlight w:val="none"/>
                <w:u w:val="none"/>
              </w:rPr>
            </w:pPr>
            <w:r>
              <w:rPr>
                <w:rFonts w:hint="default" w:ascii="Times New Roman" w:hAnsi="Times New Roman" w:eastAsia="宋体" w:cs="Times New Roman"/>
                <w:b w:val="0"/>
                <w:bCs w:val="0"/>
                <w:color w:val="auto"/>
                <w:kern w:val="2"/>
                <w:sz w:val="21"/>
                <w:szCs w:val="21"/>
                <w:highlight w:val="none"/>
                <w:u w:val="none"/>
              </w:rPr>
              <w:t>注：“□”为勾选项，“ ”为填写项。</w:t>
            </w:r>
          </w:p>
        </w:tc>
      </w:tr>
    </w:tbl>
    <w:p>
      <w:pPr>
        <w:spacing w:after="0" w:line="257" w:lineRule="exact"/>
        <w:jc w:val="left"/>
        <w:rPr>
          <w:rFonts w:hint="default" w:ascii="Times New Roman" w:hAnsi="Times New Roman" w:eastAsia="宋体" w:cs="Times New Roman"/>
          <w:sz w:val="21"/>
        </w:rPr>
        <w:sectPr>
          <w:pgSz w:w="11910" w:h="16840"/>
          <w:pgMar w:top="1340" w:right="920" w:bottom="1560" w:left="1020" w:header="746" w:footer="1368" w:gutter="0"/>
          <w:pgBorders>
            <w:top w:val="none" w:sz="0" w:space="0"/>
            <w:left w:val="none" w:sz="0" w:space="0"/>
            <w:bottom w:val="none" w:sz="0" w:space="0"/>
            <w:right w:val="none" w:sz="0" w:space="0"/>
          </w:pgBorders>
          <w:pgNumType w:fmt="decimal"/>
        </w:sectPr>
      </w:pPr>
    </w:p>
    <w:p>
      <w:pPr>
        <w:pStyle w:val="8"/>
        <w:spacing w:before="4"/>
        <w:ind w:left="0"/>
        <w:rPr>
          <w:rFonts w:hint="default" w:ascii="Times New Roman" w:hAnsi="Times New Roman" w:eastAsia="宋体" w:cs="Times New Roman"/>
          <w:sz w:val="17"/>
        </w:rPr>
      </w:pPr>
      <w:bookmarkStart w:id="401" w:name="建设项目环境风险简单分析内容表"/>
      <w:bookmarkEnd w:id="401"/>
      <w:bookmarkStart w:id="402" w:name="_bookmark91"/>
      <w:bookmarkEnd w:id="402"/>
      <w:bookmarkStart w:id="403" w:name="土壤环境影响评价自查表"/>
      <w:bookmarkEnd w:id="403"/>
    </w:p>
    <w:sectPr>
      <w:headerReference r:id="rId31" w:type="default"/>
      <w:footerReference r:id="rId32" w:type="default"/>
      <w:pgSz w:w="11910" w:h="16840"/>
      <w:pgMar w:top="2420" w:right="280" w:bottom="2420" w:left="1100" w:header="0" w:footer="0" w:gutter="0"/>
      <w:pgBorders>
        <w:top w:val="none" w:sz="0" w:space="0"/>
        <w:left w:val="none" w:sz="0" w:space="0"/>
        <w:bottom w:val="none" w:sz="0" w:space="0"/>
        <w:right w:val="none" w:sz="0" w:space="0"/>
      </w:pgBorders>
      <w:pgNumType w:fmt="decimal"/>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Cambria Math">
    <w:panose1 w:val="02040503050406030204"/>
    <w:charset w:val="00"/>
    <w:family w:val="auto"/>
    <w:pitch w:val="default"/>
    <w:sig w:usb0="E00002FF" w:usb1="420024FF" w:usb2="00000000" w:usb3="00000000" w:csb0="2000019F" w:csb1="00000000"/>
  </w:font>
  <w:font w:name="Wingdings 2">
    <w:altName w:val="Wingdings"/>
    <w:panose1 w:val="00000000000000000000"/>
    <w:charset w:val="02"/>
    <w:family w:val="roman"/>
    <w:pitch w:val="default"/>
    <w:sig w:usb0="00000000" w:usb1="00000000" w:usb2="00000000" w:usb3="00000000" w:csb0="00000000" w:csb1="00000000"/>
  </w:font>
  <w:font w:name="PMingLiU">
    <w:panose1 w:val="02020500000000000000"/>
    <w:charset w:val="88"/>
    <w:family w:val="auto"/>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leftChars="0" w:firstLine="0" w:firstLineChars="0"/>
      <w:rPr>
        <w:sz w:val="20"/>
      </w:rPr>
    </w:pPr>
    <w:r>
      <w:rPr>
        <w:sz w:val="20"/>
      </w:rPr>
      <w:pict>
        <v:shape id="_x0000_s3168" o:spid="_x0000_s3168" o:spt="202" type="#_x0000_t202" style="position:absolute;left:0pt;margin-top:0pt;height:144pt;width:144pt;mso-position-horizontal:center;mso-position-horizontal-relative:margin;mso-wrap-style:none;z-index:2008069120;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leftChars="0" w:firstLine="0" w:firstLineChars="0"/>
      <w:rPr>
        <w:sz w:val="20"/>
      </w:rPr>
    </w:pPr>
    <w:r>
      <w:rPr>
        <w:sz w:val="20"/>
      </w:rPr>
      <w:pict>
        <v:shape id="_x0000_s3162" o:spid="_x0000_s3162" o:spt="202" type="#_x0000_t202" style="position:absolute;left:0pt;margin-top:0pt;height:144pt;width:144pt;mso-position-horizontal:center;mso-position-horizontal-relative:margin;mso-wrap-style:none;z-index:2008008704;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leftChars="0" w:firstLine="0" w:firstLineChars="0"/>
      <w:rPr>
        <w:sz w:val="20"/>
      </w:rPr>
    </w:pPr>
    <w:r>
      <w:rPr>
        <w:sz w:val="20"/>
      </w:rPr>
      <w:pict>
        <v:shape id="_x0000_s3159" o:spid="_x0000_s3159" o:spt="202" type="#_x0000_t202" style="position:absolute;left:0pt;margin-top:0pt;height:144pt;width:144pt;mso-position-horizontal:center;mso-position-horizontal-relative:margin;mso-wrap-style:none;z-index:2008005632;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sz w:val="24"/>
      </w:rPr>
      <w:pict>
        <v:shape id="_x0000_s3136" o:spid="_x0000_s3136" o:spt="202" type="#_x0000_t202" style="position:absolute;left:0pt;margin-top:0pt;height:144pt;width:144pt;mso-position-horizontal:center;mso-position-horizontal-relative:margin;mso-wrap-style:none;z-index:1756944384;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50</w:t>
                </w:r>
                <w:r>
                  <w:rPr>
                    <w:rFonts w:hint="eastAsia"/>
                    <w:lang w:eastAsia="zh-CN"/>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sz w:val="24"/>
      </w:rPr>
      <w:pict>
        <v:shape id="_x0000_s3091" o:spid="_x0000_s3091" o:spt="202" type="#_x0000_t202" style="position:absolute;left:0pt;margin-top:0pt;height:144pt;width:144pt;mso-position-horizontal:center;mso-position-horizontal-relative:margin;mso-wrap-style:none;z-index:502738944;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70</w:t>
                </w:r>
                <w:r>
                  <w:rPr>
                    <w:rFonts w:hint="eastAsia"/>
                    <w:lang w:eastAsia="zh-CN"/>
                  </w:rP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sz w:val="24"/>
      </w:rPr>
      <w:pict>
        <v:shape id="_x0000_s3092" o:spid="_x0000_s3092" o:spt="202" type="#_x0000_t202" style="position:absolute;left:0pt;margin-top:0pt;height:144pt;width:144pt;mso-position-horizontal:center;mso-position-horizontal-relative:margin;mso-wrap-style:none;z-index:502739968;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80</w:t>
                </w:r>
                <w:r>
                  <w:rPr>
                    <w:rFonts w:hint="eastAsia"/>
                    <w:lang w:eastAsia="zh-CN"/>
                  </w:rPr>
                  <w:fldChar w:fldCharType="end"/>
                </w:r>
              </w:p>
            </w:txbxContent>
          </v:textbox>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sz w:val="24"/>
      </w:rPr>
      <w:pict>
        <v:shape id="_x0000_s3093" o:spid="_x0000_s3093" o:spt="202" type="#_x0000_t202" style="position:absolute;left:0pt;margin-top:0pt;height:144pt;width:144pt;mso-position-horizontal:center;mso-position-horizontal-relative:margin;mso-wrap-style:none;z-index:502740992;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90</w:t>
                </w:r>
                <w:r>
                  <w:rPr>
                    <w:rFonts w:hint="eastAsia"/>
                    <w:lang w:eastAsia="zh-CN"/>
                  </w:rPr>
                  <w:fldChar w:fldCharType="end"/>
                </w:r>
              </w:p>
            </w:txbxContent>
          </v:textbox>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sz w:val="24"/>
      </w:rPr>
      <w:pict>
        <v:shape id="_x0000_s3170" o:spid="_x0000_s3170" o:spt="202" type="#_x0000_t202" style="position:absolute;left:0pt;margin-top:0pt;height:144pt;width:144pt;mso-position-horizontal:center;mso-position-horizontal-relative:margin;mso-wrap-style:none;z-index:502745088;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130</w:t>
                </w:r>
                <w:r>
                  <w:rPr>
                    <w:rFonts w:hint="eastAsia"/>
                    <w:lang w:eastAsia="zh-CN"/>
                  </w:rPr>
                  <w:fldChar w:fldCharType="end"/>
                </w:r>
              </w:p>
            </w:txbxContent>
          </v:textbox>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sz w:val="24"/>
      </w:rPr>
      <w:pict>
        <v:shape id="_x0000_s3096" o:spid="_x0000_s3096" o:spt="202" type="#_x0000_t202" style="position:absolute;left:0pt;margin-top:0pt;height:144pt;width:144pt;mso-position-horizontal:center;mso-position-horizontal-relative:margin;mso-wrap-style:none;z-index:502744064;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120</w:t>
                </w:r>
                <w:r>
                  <w:rPr>
                    <w:rFonts w:hint="eastAsia"/>
                    <w:lang w:eastAsia="zh-CN"/>
                  </w:rPr>
                  <w:fldChar w:fldCharType="end"/>
                </w:r>
              </w:p>
            </w:txbxContent>
          </v:textbox>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sz w:val="24"/>
      </w:rPr>
      <w:pict>
        <v:shape id="_x0000_s3099" o:spid="_x0000_s3099" o:spt="202" type="#_x0000_t202" style="position:absolute;left:0pt;margin-top:0pt;height:144pt;width:144pt;mso-position-horizontal:center;mso-position-horizontal-relative:margin;mso-wrap-style:none;z-index:502747136;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150</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lear" w:pos="8306"/>
      </w:tabs>
    </w:pPr>
    <w:r>
      <w:rPr>
        <w:sz w:val="18"/>
      </w:rPr>
      <w:pict>
        <v:shape id="_x0000_s3161" o:spid="_x0000_s3161" o:spt="202" type="#_x0000_t202" style="position:absolute;left:0pt;margin-top:0pt;height:144pt;width:144pt;mso-position-horizontal:center;mso-position-horizontal-relative:margin;mso-wrap-style:none;z-index:2008007680;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r>
      <w:rPr>
        <w:sz w:val="18"/>
      </w:rPr>
      <w:pict>
        <v:shape id="文本框 7191" o:spid="_x0000_s3149" o:spt="202" type="#_x0000_t202" style="position:absolute;left:0pt;margin-top:0pt;height:144pt;width:144pt;mso-position-horizontal:center;mso-position-horizontal-relative:margin;mso-wrap-style:none;z-index:2006780928;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华文仿宋"/>
                    <w:lang w:eastAsia="zh-CN"/>
                  </w:rPr>
                </w:pPr>
              </w:p>
            </w:txbxContent>
          </v:textbox>
        </v:shape>
      </w:pict>
    </w:r>
    <w:r>
      <w:rPr>
        <w:rFonts w:hint="eastAsia"/>
        <w:lang w:eastAsia="zh-CN"/>
      </w:rPr>
      <w:tab/>
    </w:r>
    <w:r>
      <w:rPr>
        <w:rFonts w:hint="eastAsia"/>
        <w:lang w:eastAsia="zh-CN"/>
      </w:rPr>
      <w:tab/>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sz w:val="20"/>
      </w:rPr>
      <w:pict>
        <v:shape id="_x0000_s3147" o:spid="_x0000_s3147" o:spt="202" type="#_x0000_t202" style="position:absolute;left:0pt;margin-top:0pt;height:144pt;width:144pt;mso-position-horizontal:center;mso-position-horizontal-relative:margin;mso-wrap-style:none;z-index:-1030476800;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159</w:t>
                </w:r>
                <w:r>
                  <w:rPr>
                    <w:rFonts w:hint="eastAsia"/>
                    <w:lang w:eastAsia="zh-CN"/>
                  </w:rPr>
                  <w:fldChar w:fldCharType="end"/>
                </w:r>
              </w:p>
            </w:txbxContent>
          </v:textbox>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sz w:val="24"/>
      </w:rPr>
      <w:pict>
        <v:shape id="_x0000_s3106" o:spid="_x0000_s3106" o:spt="202" type="#_x0000_t202" style="position:absolute;left:0pt;margin-top:0pt;height:144pt;width:144pt;mso-position-horizontal:center;mso-position-horizontal-relative:margin;mso-wrap-style:none;z-index:502751232;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171</w:t>
                </w:r>
                <w:r>
                  <w:rPr>
                    <w:rFonts w:hint="eastAsia"/>
                    <w:lang w:eastAsia="zh-CN"/>
                  </w:rPr>
                  <w:fldChar w:fldCharType="end"/>
                </w:r>
              </w:p>
            </w:txbxContent>
          </v:textbox>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
      </w:rPr>
    </w:pPr>
    <w:r>
      <w:rPr>
        <w:sz w:val="2"/>
      </w:rPr>
      <w:pict>
        <v:shape id="_x0000_s3114" o:spid="_x0000_s3114" o:spt="202" type="#_x0000_t202" style="position:absolute;left:0pt;margin-top:0pt;height:144pt;width:144pt;mso-position-horizontal:center;mso-position-horizontal-relative:margin;mso-wrap-style:none;z-index:502755328;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180</w:t>
                </w:r>
                <w:r>
                  <w:rPr>
                    <w:rFonts w:hint="eastAsia"/>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sz w:val="24"/>
      </w:rPr>
      <w:pict>
        <v:shape id="_x0000_s3075" o:spid="_x0000_s3075" o:spt="202" type="#_x0000_t202" style="position:absolute;left:0pt;margin-top:0pt;height:144pt;width:144pt;mso-position-horizontal:center;mso-position-horizontal-relative:margin;mso-wrap-style:none;z-index:502722560;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sz w:val="20"/>
      </w:rPr>
      <w:pict>
        <v:shape id="_x0000_s3076" o:spid="_x0000_s3076" o:spt="202" type="#_x0000_t202" style="position:absolute;left:0pt;margin-top:0pt;height:144pt;width:144pt;mso-position-horizontal:center;mso-position-horizontal-relative:margin;mso-wrap-style:none;z-index:502723584;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sz w:val="24"/>
      </w:rPr>
      <w:pict>
        <v:shape id="_x0000_s3078" o:spid="_x0000_s3078" o:spt="202" type="#_x0000_t202" style="position:absolute;left:0pt;margin-top:0pt;height:144pt;width:144pt;mso-position-horizontal:center;mso-position-horizontal-relative:margin;mso-wrap-style:none;z-index:502729728;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sz w:val="24"/>
      </w:rPr>
      <w:pict>
        <v:shape id="_x0000_s3130" o:spid="_x0000_s3130" o:spt="202" type="#_x0000_t202" style="position:absolute;left:0pt;margin-top:0pt;height:144pt;width:144pt;mso-position-horizontal:center;mso-position-horizontal-relative:margin;mso-wrap-style:none;z-index:1756935168;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sz w:val="24"/>
      </w:rPr>
      <w:pict>
        <v:shape id="_x0000_s3148" o:spid="_x0000_s3148" o:spt="202" type="#_x0000_t202" style="position:absolute;left:0pt;margin-top:0pt;height:144pt;width:144pt;mso-position-horizontal:center;mso-position-horizontal-relative:margin;mso-wrap-style:none;z-index:-1533810688;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rPr>
        <w:sz w:val="20"/>
      </w:rPr>
      <w:pict>
        <v:shape id="_x0000_s3164" o:spid="_x0000_s3164" o:spt="202" type="#_x0000_t202" style="position:absolute;left:0pt;margin-top:0pt;height:144pt;width:144pt;mso-position-horizontal:center;mso-position-horizontal-relative:margin;mso-wrap-style:none;z-index:2008009728;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28</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sz w:val="24"/>
      </w:rPr>
      <w:pict>
        <v:shape id="_x0000_s3088" o:spid="_x0000_s3088" o:spt="202" type="#_x0000_t202" style="position:absolute;left:0pt;margin-top:0pt;height:144pt;width:144pt;mso-position-horizontal:center;mso-position-horizontal-relative:margin;mso-wrap-style:none;z-index:502734848;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35</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int="eastAsia"/>
        <w:b/>
        <w:bCs/>
      </w:rPr>
    </w:pPr>
    <w:r>
      <w:rPr>
        <w:sz w:val="18"/>
      </w:rPr>
      <w:pict>
        <v:shape id="_x0000_s3166" o:spid="_x0000_s3166" o:spt="202" type="#_x0000_t202" style="position:absolute;left:0pt;margin-left:0.3pt;margin-top:8.15pt;height:18.3pt;width:410.85pt;z-index:2008011776;mso-width-relative:page;mso-height-relative:page;" filled="f" stroked="f" coordsize="21600,21600">
          <v:path/>
          <v:fill on="f" focussize="0,0"/>
          <v:stroke on="f"/>
          <v:imagedata o:title=""/>
          <o:lock v:ext="edit" aspectratio="f"/>
          <v:textbox>
            <w:txbxContent>
              <w:p>
                <w:pPr>
                  <w:jc w:val="center"/>
                  <w:rPr>
                    <w:sz w:val="20"/>
                  </w:rPr>
                </w:pPr>
                <w:r>
                  <w:rPr>
                    <w:rFonts w:hint="eastAsia"/>
                    <w:b/>
                    <w:bCs/>
                    <w:sz w:val="18"/>
                    <w:szCs w:val="18"/>
                    <w:lang w:val="en-US" w:eastAsia="zh-CN"/>
                  </w:rPr>
                  <w:t xml:space="preserve"> </w:t>
                </w:r>
                <w:r>
                  <w:rPr>
                    <w:rFonts w:hint="eastAsia"/>
                    <w:b/>
                    <w:bCs/>
                    <w:sz w:val="18"/>
                    <w:szCs w:val="18"/>
                  </w:rPr>
                  <w:t>海南省白沙黎族自治县蛋鸡非笼养循环农业扶贫项目</w:t>
                </w:r>
                <w:r>
                  <w:rPr>
                    <w:rFonts w:hint="eastAsia"/>
                    <w:b/>
                    <w:bCs/>
                    <w:sz w:val="18"/>
                    <w:szCs w:val="18"/>
                    <w:lang w:val="en-US" w:eastAsia="zh-CN"/>
                  </w:rPr>
                  <w:t>环境影响报告书</w:t>
                </w:r>
              </w:p>
              <w:p/>
            </w:txbxContent>
          </v:textbox>
        </v:shape>
      </w:pict>
    </w:r>
    <w:r>
      <w:rPr>
        <w:sz w:val="18"/>
      </w:rPr>
      <w:pict>
        <v:shape id="_x0000_s3160" o:spid="_x0000_s3160" style="position:absolute;left:0pt;margin-left:-0.25pt;margin-top:28.55pt;height:0.05pt;width:415.45pt;z-index:2008006656;mso-width-relative:page;mso-height-relative:page;" filled="f" stroked="t" coordsize="8309,1" path="m0,0hal8309,0hae">
          <v:path arrowok="t"/>
          <v:fill on="f" focussize="0,0"/>
          <v:stroke color="#000000"/>
          <v:imagedata o:title=""/>
          <o:lock v:ext="edit" aspectratio="f"/>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sz w:val="20"/>
      </w:rPr>
    </w:pPr>
    <w:r>
      <w:rPr>
        <w:sz w:val="18"/>
      </w:rPr>
      <w:pict>
        <v:shape id="_x0000_s3167" o:spid="_x0000_s3167" style="position:absolute;left:0pt;margin-left:10.25pt;margin-top:12pt;height:0.05pt;width:472.5pt;z-index:2008012800;mso-width-relative:page;mso-height-relative:page;" filled="f" stroked="t" coordsize="9450,1" path="m0,0hal9450,0hae">
          <v:path arrowok="t"/>
          <v:fill on="f" focussize="0,0"/>
          <v:stroke color="#000000"/>
          <v:imagedata o:title=""/>
          <o:lock v:ext="edit" aspectratio="f"/>
        </v:shape>
      </w:pict>
    </w:r>
    <w:r>
      <w:rPr>
        <w:rFonts w:hint="eastAsia"/>
        <w:b/>
        <w:bCs/>
        <w:sz w:val="18"/>
        <w:szCs w:val="18"/>
      </w:rPr>
      <w:t>海南省白沙黎族自治县蛋鸡非笼养循环农业扶贫项目</w:t>
    </w:r>
    <w:r>
      <w:rPr>
        <w:rFonts w:hint="eastAsia"/>
        <w:b/>
        <w:bCs/>
        <w:sz w:val="18"/>
        <w:szCs w:val="18"/>
        <w:lang w:val="en-US" w:eastAsia="zh-CN"/>
      </w:rPr>
      <w:t>环境影响报告书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p>
  <w:p>
    <w:pPr>
      <w:pStyle w:val="8"/>
      <w:spacing w:line="14" w:lineRule="auto"/>
      <w:ind w:left="0"/>
      <w:rPr>
        <w:sz w:val="20"/>
      </w:rPr>
    </w:pPr>
    <w:r>
      <w:pict>
        <v:shape id="_x0000_s3086" o:spid="_x0000_s3086" o:spt="202" type="#_x0000_t202" style="position:absolute;left:0pt;margin-left:113.8pt;margin-top:45.15pt;height:10.35pt;width:387.55pt;mso-position-horizontal-relative:page;mso-position-vertical-relative:page;z-index:-606208;mso-width-relative:page;mso-height-relative:page;" filled="f" stroked="f" coordsize="21600,21600">
          <v:path/>
          <v:fill on="f" focussize="0,0"/>
          <v:stroke on="f"/>
          <v:imagedata o:title=""/>
          <o:lock v:ext="edit" aspectratio="f"/>
          <v:textbox inset="0mm,0mm,0mm,0mm">
            <w:txbxContent>
              <w:p>
                <w:pPr>
                  <w:jc w:val="center"/>
                </w:pPr>
                <w:r>
                  <w:rPr>
                    <w:rFonts w:hint="eastAsia"/>
                    <w:b w:val="0"/>
                    <w:bCs w:val="0"/>
                    <w:sz w:val="18"/>
                    <w:szCs w:val="18"/>
                  </w:rPr>
                  <w:t>海南省白沙黎族自治县蛋鸡非笼养循环农业扶贫项目</w:t>
                </w:r>
                <w:r>
                  <w:rPr>
                    <w:rFonts w:hint="eastAsia"/>
                    <w:b w:val="0"/>
                    <w:bCs w:val="0"/>
                    <w:sz w:val="18"/>
                    <w:szCs w:val="18"/>
                    <w:lang w:val="en-US" w:eastAsia="zh-CN"/>
                  </w:rPr>
                  <w:t>环境影响报告书</w:t>
                </w:r>
              </w:p>
              <w:p>
                <w:pPr>
                  <w:jc w:val="center"/>
                </w:pPr>
              </w:p>
            </w:txbxContent>
          </v:textbox>
        </v:shape>
      </w:pict>
    </w:r>
    <w:r>
      <w:rPr>
        <w:sz w:val="24"/>
      </w:rPr>
      <w:pict>
        <v:shape id="_x0000_s3087" o:spid="_x0000_s3087" style="position:absolute;left:0pt;margin-left:22.05pt;margin-top:20.95pt;height:6pt;width:451.25pt;z-index:502757376;mso-width-relative:page;mso-height-relative:page;" filled="f" stroked="t" coordsize="9967,1" path="m0,0hal9967,0hae">
          <v:path arrowok="t"/>
          <v:fill on="f" focussize="0,0"/>
          <v:stroke weight="1.5pt" color="#000000"/>
          <v:imagedata o:title=""/>
          <o:lock v:ext="edit" aspectratio="f"/>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line id="_x0000_s3121" o:spid="_x0000_s3121" o:spt="20" style="position:absolute;left:0pt;flip:y;margin-left:49.05pt;margin-top:64.85pt;height:0.8pt;width:498pt;mso-position-horizontal-relative:page;mso-position-vertical-relative:page;z-index:501950464;mso-width-relative:page;mso-height-relative:page;" filled="f" stroked="t" coordsize="21600,21600">
          <v:path arrowok="t"/>
          <v:fill on="f" focussize="0,0"/>
          <v:stroke weight="0.72pt" color="#000000"/>
          <v:imagedata o:title=""/>
          <o:lock v:ext="edit" aspectratio="f"/>
        </v:line>
      </w:pict>
    </w:r>
    <w:r>
      <w:pict>
        <v:shape id="_x0000_s3124" o:spid="_x0000_s3124" o:spt="202" type="#_x0000_t202" style="position:absolute;left:0pt;margin-left:85.2pt;margin-top:42.9pt;height:12.7pt;width:431.65pt;mso-position-horizontal-relative:page;mso-position-vertical-relative:page;z-index:501950464;mso-width-relative:page;mso-height-relative:page;" filled="f" stroked="f" coordsize="21600,21600">
          <v:path/>
          <v:fill on="f" focussize="0,0"/>
          <v:stroke on="f"/>
          <v:imagedata o:title=""/>
          <o:lock v:ext="edit" aspectratio="f"/>
          <v:textbox inset="0mm,0mm,0mm,0mm">
            <w:txbxContent>
              <w:p>
                <w:pPr>
                  <w:jc w:val="center"/>
                </w:pPr>
                <w:r>
                  <w:rPr>
                    <w:rFonts w:hint="eastAsia"/>
                    <w:b w:val="0"/>
                    <w:bCs w:val="0"/>
                    <w:sz w:val="18"/>
                    <w:szCs w:val="18"/>
                  </w:rPr>
                  <w:t>海南省白沙黎族自治县蛋鸡非笼养循环农业扶贫项目</w:t>
                </w:r>
                <w:r>
                  <w:rPr>
                    <w:rFonts w:hint="eastAsia"/>
                    <w:b w:val="0"/>
                    <w:bCs w:val="0"/>
                    <w:sz w:val="18"/>
                    <w:szCs w:val="18"/>
                    <w:lang w:val="en-US" w:eastAsia="zh-CN"/>
                  </w:rPr>
                  <w:t>环境影响报告书</w:t>
                </w:r>
              </w:p>
              <w:p>
                <w:pPr>
                  <w:spacing w:before="0" w:line="220" w:lineRule="exact"/>
                  <w:ind w:left="20" w:right="0" w:firstLine="0"/>
                  <w:jc w:val="left"/>
                  <w:rPr>
                    <w:sz w:val="18"/>
                  </w:rPr>
                </w:pPr>
              </w:p>
            </w:txbxContent>
          </v:textbox>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pict>
        <v:shape id="_x0000_s3103" o:spid="_x0000_s3103" o:spt="202" type="#_x0000_t202" style="position:absolute;left:0pt;margin-left:90.5pt;margin-top:43.8pt;height:12pt;width:433.35pt;mso-position-horizontal-relative:page;mso-position-vertical-relative:page;z-index:-605184;mso-width-relative:page;mso-height-relative:page;" filled="f" stroked="f" coordsize="21600,21600">
          <v:path/>
          <v:fill on="f" focussize="0,0"/>
          <v:stroke on="f"/>
          <v:imagedata o:title=""/>
          <o:lock v:ext="edit" aspectratio="f"/>
          <v:textbox inset="0mm,0mm,0mm,0mm">
            <w:txbxContent>
              <w:p>
                <w:pPr>
                  <w:jc w:val="center"/>
                  <w:rPr>
                    <w:b/>
                    <w:bCs/>
                  </w:rPr>
                </w:pPr>
                <w:r>
                  <w:rPr>
                    <w:rFonts w:hint="eastAsia"/>
                    <w:b/>
                    <w:bCs/>
                    <w:sz w:val="18"/>
                    <w:szCs w:val="18"/>
                  </w:rPr>
                  <w:t>海南省白沙黎族自治县蛋鸡非笼养循环农业扶贫项目</w:t>
                </w:r>
                <w:r>
                  <w:rPr>
                    <w:rFonts w:hint="eastAsia"/>
                    <w:b/>
                    <w:bCs/>
                    <w:sz w:val="18"/>
                    <w:szCs w:val="18"/>
                    <w:lang w:val="en-US" w:eastAsia="zh-CN"/>
                  </w:rPr>
                  <w:t>环境影响报告书</w:t>
                </w:r>
              </w:p>
              <w:p/>
            </w:txbxContent>
          </v:textbox>
        </v:shape>
      </w:pict>
    </w:r>
    <w:r>
      <w:rPr>
        <w:sz w:val="24"/>
      </w:rPr>
      <w:pict>
        <v:shape id="_x0000_s3104" o:spid="_x0000_s3104" style="position:absolute;left:0pt;margin-left:0.25pt;margin-top:29.05pt;height:0.05pt;width:496.65pt;z-index:502756352;mso-width-relative:page;mso-height-relative:page;" filled="f" stroked="t" coordsize="9933,1" path="m0,0hal9933,0hae">
          <v:path arrowok="t"/>
          <v:fill on="f" focussize="0,0"/>
          <v:stroke weight="1.5pt" color="#000000"/>
          <v:imagedata o:title=""/>
          <o:lock v:ext="edit" aspectratio="f"/>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CA8A48"/>
    <w:multiLevelType w:val="multilevel"/>
    <w:tmpl w:val="AFCA8A48"/>
    <w:lvl w:ilvl="0" w:tentative="0">
      <w:start w:val="4"/>
      <w:numFmt w:val="decimal"/>
      <w:lvlText w:val="%1"/>
      <w:lvlJc w:val="left"/>
      <w:pPr>
        <w:ind w:left="2100" w:hanging="360"/>
        <w:jc w:val="left"/>
      </w:pPr>
      <w:rPr>
        <w:rFonts w:hint="default"/>
      </w:rPr>
    </w:lvl>
    <w:lvl w:ilvl="1" w:tentative="0">
      <w:start w:val="1"/>
      <w:numFmt w:val="decimal"/>
      <w:lvlText w:val="%1.%2"/>
      <w:lvlJc w:val="left"/>
      <w:pPr>
        <w:ind w:left="2100" w:hanging="360"/>
        <w:jc w:val="left"/>
      </w:pPr>
      <w:rPr>
        <w:rFonts w:hint="default" w:ascii="Times New Roman" w:hAnsi="Times New Roman" w:eastAsia="Times New Roman" w:cs="Times New Roman"/>
        <w:w w:val="100"/>
        <w:sz w:val="24"/>
        <w:szCs w:val="24"/>
      </w:rPr>
    </w:lvl>
    <w:lvl w:ilvl="2" w:tentative="0">
      <w:start w:val="0"/>
      <w:numFmt w:val="bullet"/>
      <w:lvlText w:val="•"/>
      <w:lvlJc w:val="left"/>
      <w:pPr>
        <w:ind w:left="3673" w:hanging="360"/>
      </w:pPr>
      <w:rPr>
        <w:rFonts w:hint="default"/>
      </w:rPr>
    </w:lvl>
    <w:lvl w:ilvl="3" w:tentative="0">
      <w:start w:val="0"/>
      <w:numFmt w:val="bullet"/>
      <w:lvlText w:val="•"/>
      <w:lvlJc w:val="left"/>
      <w:pPr>
        <w:ind w:left="4460" w:hanging="360"/>
      </w:pPr>
      <w:rPr>
        <w:rFonts w:hint="default"/>
      </w:rPr>
    </w:lvl>
    <w:lvl w:ilvl="4" w:tentative="0">
      <w:start w:val="0"/>
      <w:numFmt w:val="bullet"/>
      <w:lvlText w:val="•"/>
      <w:lvlJc w:val="left"/>
      <w:pPr>
        <w:ind w:left="5246" w:hanging="360"/>
      </w:pPr>
      <w:rPr>
        <w:rFonts w:hint="default"/>
      </w:rPr>
    </w:lvl>
    <w:lvl w:ilvl="5" w:tentative="0">
      <w:start w:val="0"/>
      <w:numFmt w:val="bullet"/>
      <w:lvlText w:val="•"/>
      <w:lvlJc w:val="left"/>
      <w:pPr>
        <w:ind w:left="6033" w:hanging="360"/>
      </w:pPr>
      <w:rPr>
        <w:rFonts w:hint="default"/>
      </w:rPr>
    </w:lvl>
    <w:lvl w:ilvl="6" w:tentative="0">
      <w:start w:val="0"/>
      <w:numFmt w:val="bullet"/>
      <w:lvlText w:val="•"/>
      <w:lvlJc w:val="left"/>
      <w:pPr>
        <w:ind w:left="6820" w:hanging="360"/>
      </w:pPr>
      <w:rPr>
        <w:rFonts w:hint="default"/>
      </w:rPr>
    </w:lvl>
    <w:lvl w:ilvl="7" w:tentative="0">
      <w:start w:val="0"/>
      <w:numFmt w:val="bullet"/>
      <w:lvlText w:val="•"/>
      <w:lvlJc w:val="left"/>
      <w:pPr>
        <w:ind w:left="7606" w:hanging="360"/>
      </w:pPr>
      <w:rPr>
        <w:rFonts w:hint="default"/>
      </w:rPr>
    </w:lvl>
    <w:lvl w:ilvl="8" w:tentative="0">
      <w:start w:val="0"/>
      <w:numFmt w:val="bullet"/>
      <w:lvlText w:val="•"/>
      <w:lvlJc w:val="left"/>
      <w:pPr>
        <w:ind w:left="8393" w:hanging="360"/>
      </w:pPr>
      <w:rPr>
        <w:rFonts w:hint="default"/>
      </w:rPr>
    </w:lvl>
  </w:abstractNum>
  <w:abstractNum w:abstractNumId="1">
    <w:nsid w:val="BD5B9D2D"/>
    <w:multiLevelType w:val="multilevel"/>
    <w:tmpl w:val="BD5B9D2D"/>
    <w:lvl w:ilvl="0" w:tentative="0">
      <w:start w:val="3"/>
      <w:numFmt w:val="decimal"/>
      <w:lvlText w:val="%1"/>
      <w:lvlJc w:val="left"/>
      <w:pPr>
        <w:ind w:left="2100" w:hanging="360"/>
        <w:jc w:val="left"/>
      </w:pPr>
      <w:rPr>
        <w:rFonts w:hint="default"/>
      </w:rPr>
    </w:lvl>
    <w:lvl w:ilvl="1" w:tentative="0">
      <w:start w:val="4"/>
      <w:numFmt w:val="decimal"/>
      <w:lvlText w:val="%1.%2"/>
      <w:lvlJc w:val="left"/>
      <w:pPr>
        <w:ind w:left="2100" w:hanging="360"/>
        <w:jc w:val="left"/>
      </w:pPr>
      <w:rPr>
        <w:rFonts w:hint="default" w:ascii="Times New Roman" w:hAnsi="Times New Roman" w:eastAsia="Times New Roman" w:cs="Times New Roman"/>
        <w:w w:val="100"/>
        <w:sz w:val="24"/>
        <w:szCs w:val="24"/>
      </w:rPr>
    </w:lvl>
    <w:lvl w:ilvl="2" w:tentative="0">
      <w:start w:val="0"/>
      <w:numFmt w:val="bullet"/>
      <w:lvlText w:val="•"/>
      <w:lvlJc w:val="left"/>
      <w:pPr>
        <w:ind w:left="3673" w:hanging="360"/>
      </w:pPr>
      <w:rPr>
        <w:rFonts w:hint="default"/>
      </w:rPr>
    </w:lvl>
    <w:lvl w:ilvl="3" w:tentative="0">
      <w:start w:val="0"/>
      <w:numFmt w:val="bullet"/>
      <w:lvlText w:val="•"/>
      <w:lvlJc w:val="left"/>
      <w:pPr>
        <w:ind w:left="4460" w:hanging="360"/>
      </w:pPr>
      <w:rPr>
        <w:rFonts w:hint="default"/>
      </w:rPr>
    </w:lvl>
    <w:lvl w:ilvl="4" w:tentative="0">
      <w:start w:val="0"/>
      <w:numFmt w:val="bullet"/>
      <w:lvlText w:val="•"/>
      <w:lvlJc w:val="left"/>
      <w:pPr>
        <w:ind w:left="5246" w:hanging="360"/>
      </w:pPr>
      <w:rPr>
        <w:rFonts w:hint="default"/>
      </w:rPr>
    </w:lvl>
    <w:lvl w:ilvl="5" w:tentative="0">
      <w:start w:val="0"/>
      <w:numFmt w:val="bullet"/>
      <w:lvlText w:val="•"/>
      <w:lvlJc w:val="left"/>
      <w:pPr>
        <w:ind w:left="6033" w:hanging="360"/>
      </w:pPr>
      <w:rPr>
        <w:rFonts w:hint="default"/>
      </w:rPr>
    </w:lvl>
    <w:lvl w:ilvl="6" w:tentative="0">
      <w:start w:val="0"/>
      <w:numFmt w:val="bullet"/>
      <w:lvlText w:val="•"/>
      <w:lvlJc w:val="left"/>
      <w:pPr>
        <w:ind w:left="6820" w:hanging="360"/>
      </w:pPr>
      <w:rPr>
        <w:rFonts w:hint="default"/>
      </w:rPr>
    </w:lvl>
    <w:lvl w:ilvl="7" w:tentative="0">
      <w:start w:val="0"/>
      <w:numFmt w:val="bullet"/>
      <w:lvlText w:val="•"/>
      <w:lvlJc w:val="left"/>
      <w:pPr>
        <w:ind w:left="7606" w:hanging="360"/>
      </w:pPr>
      <w:rPr>
        <w:rFonts w:hint="default"/>
      </w:rPr>
    </w:lvl>
    <w:lvl w:ilvl="8" w:tentative="0">
      <w:start w:val="0"/>
      <w:numFmt w:val="bullet"/>
      <w:lvlText w:val="•"/>
      <w:lvlJc w:val="left"/>
      <w:pPr>
        <w:ind w:left="8393" w:hanging="360"/>
      </w:pPr>
      <w:rPr>
        <w:rFonts w:hint="default"/>
      </w:rPr>
    </w:lvl>
  </w:abstractNum>
  <w:abstractNum w:abstractNumId="2">
    <w:nsid w:val="D63F4A38"/>
    <w:multiLevelType w:val="singleLevel"/>
    <w:tmpl w:val="D63F4A38"/>
    <w:lvl w:ilvl="0" w:tentative="0">
      <w:start w:val="1"/>
      <w:numFmt w:val="chineseCounting"/>
      <w:suff w:val="nothing"/>
      <w:lvlText w:val="%1、"/>
      <w:lvlJc w:val="left"/>
      <w:rPr>
        <w:rFonts w:hint="eastAsia"/>
      </w:rPr>
    </w:lvl>
  </w:abstractNum>
  <w:abstractNum w:abstractNumId="3">
    <w:nsid w:val="DA27219A"/>
    <w:multiLevelType w:val="singleLevel"/>
    <w:tmpl w:val="DA27219A"/>
    <w:lvl w:ilvl="0" w:tentative="0">
      <w:start w:val="1"/>
      <w:numFmt w:val="decimal"/>
      <w:suff w:val="space"/>
      <w:lvlText w:val="（%1）"/>
      <w:lvlJc w:val="left"/>
    </w:lvl>
  </w:abstractNum>
  <w:abstractNum w:abstractNumId="4">
    <w:nsid w:val="DD58A5E9"/>
    <w:multiLevelType w:val="singleLevel"/>
    <w:tmpl w:val="DD58A5E9"/>
    <w:lvl w:ilvl="0" w:tentative="0">
      <w:start w:val="1"/>
      <w:numFmt w:val="decimal"/>
      <w:suff w:val="nothing"/>
      <w:lvlText w:val="（%1）"/>
      <w:lvlJc w:val="left"/>
    </w:lvl>
  </w:abstractNum>
  <w:abstractNum w:abstractNumId="5">
    <w:nsid w:val="F8131072"/>
    <w:multiLevelType w:val="singleLevel"/>
    <w:tmpl w:val="F8131072"/>
    <w:lvl w:ilvl="0" w:tentative="0">
      <w:start w:val="1"/>
      <w:numFmt w:val="decimal"/>
      <w:suff w:val="nothing"/>
      <w:lvlText w:val="（%1）"/>
      <w:lvlJc w:val="left"/>
    </w:lvl>
  </w:abstractNum>
  <w:abstractNum w:abstractNumId="6">
    <w:nsid w:val="0000000F"/>
    <w:multiLevelType w:val="multilevel"/>
    <w:tmpl w:val="0000000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1388F941"/>
    <w:multiLevelType w:val="singleLevel"/>
    <w:tmpl w:val="1388F941"/>
    <w:lvl w:ilvl="0" w:tentative="0">
      <w:start w:val="1"/>
      <w:numFmt w:val="decimal"/>
      <w:suff w:val="nothing"/>
      <w:lvlText w:val="%1、"/>
      <w:lvlJc w:val="left"/>
    </w:lvl>
  </w:abstractNum>
  <w:abstractNum w:abstractNumId="8">
    <w:nsid w:val="3C5FCBCB"/>
    <w:multiLevelType w:val="multilevel"/>
    <w:tmpl w:val="3C5FCBCB"/>
    <w:lvl w:ilvl="0" w:tentative="0">
      <w:start w:val="1"/>
      <w:numFmt w:val="decimal"/>
      <w:lvlText w:val="%1"/>
      <w:lvlJc w:val="left"/>
      <w:pPr>
        <w:ind w:left="2160" w:hanging="420"/>
        <w:jc w:val="left"/>
      </w:pPr>
      <w:rPr>
        <w:rFonts w:hint="default"/>
      </w:rPr>
    </w:lvl>
    <w:lvl w:ilvl="1" w:tentative="0">
      <w:start w:val="1"/>
      <w:numFmt w:val="decimal"/>
      <w:lvlText w:val="%1.%2"/>
      <w:lvlJc w:val="left"/>
      <w:pPr>
        <w:ind w:left="2160" w:hanging="420"/>
        <w:jc w:val="left"/>
      </w:pPr>
      <w:rPr>
        <w:rFonts w:hint="default" w:ascii="Times New Roman" w:hAnsi="Times New Roman" w:eastAsia="Times New Roman" w:cs="Times New Roman"/>
        <w:w w:val="100"/>
        <w:sz w:val="24"/>
        <w:szCs w:val="24"/>
      </w:rPr>
    </w:lvl>
    <w:lvl w:ilvl="2" w:tentative="0">
      <w:start w:val="0"/>
      <w:numFmt w:val="bullet"/>
      <w:lvlText w:val="•"/>
      <w:lvlJc w:val="left"/>
      <w:pPr>
        <w:ind w:left="3721" w:hanging="420"/>
      </w:pPr>
      <w:rPr>
        <w:rFonts w:hint="default"/>
      </w:rPr>
    </w:lvl>
    <w:lvl w:ilvl="3" w:tentative="0">
      <w:start w:val="0"/>
      <w:numFmt w:val="bullet"/>
      <w:lvlText w:val="•"/>
      <w:lvlJc w:val="left"/>
      <w:pPr>
        <w:ind w:left="4502" w:hanging="420"/>
      </w:pPr>
      <w:rPr>
        <w:rFonts w:hint="default"/>
      </w:rPr>
    </w:lvl>
    <w:lvl w:ilvl="4" w:tentative="0">
      <w:start w:val="0"/>
      <w:numFmt w:val="bullet"/>
      <w:lvlText w:val="•"/>
      <w:lvlJc w:val="left"/>
      <w:pPr>
        <w:ind w:left="5282" w:hanging="420"/>
      </w:pPr>
      <w:rPr>
        <w:rFonts w:hint="default"/>
      </w:rPr>
    </w:lvl>
    <w:lvl w:ilvl="5" w:tentative="0">
      <w:start w:val="0"/>
      <w:numFmt w:val="bullet"/>
      <w:lvlText w:val="•"/>
      <w:lvlJc w:val="left"/>
      <w:pPr>
        <w:ind w:left="6063" w:hanging="420"/>
      </w:pPr>
      <w:rPr>
        <w:rFonts w:hint="default"/>
      </w:rPr>
    </w:lvl>
    <w:lvl w:ilvl="6" w:tentative="0">
      <w:start w:val="0"/>
      <w:numFmt w:val="bullet"/>
      <w:lvlText w:val="•"/>
      <w:lvlJc w:val="left"/>
      <w:pPr>
        <w:ind w:left="6844" w:hanging="420"/>
      </w:pPr>
      <w:rPr>
        <w:rFonts w:hint="default"/>
      </w:rPr>
    </w:lvl>
    <w:lvl w:ilvl="7" w:tentative="0">
      <w:start w:val="0"/>
      <w:numFmt w:val="bullet"/>
      <w:lvlText w:val="•"/>
      <w:lvlJc w:val="left"/>
      <w:pPr>
        <w:ind w:left="7624" w:hanging="420"/>
      </w:pPr>
      <w:rPr>
        <w:rFonts w:hint="default"/>
      </w:rPr>
    </w:lvl>
    <w:lvl w:ilvl="8" w:tentative="0">
      <w:start w:val="0"/>
      <w:numFmt w:val="bullet"/>
      <w:lvlText w:val="•"/>
      <w:lvlJc w:val="left"/>
      <w:pPr>
        <w:ind w:left="8405" w:hanging="420"/>
      </w:pPr>
      <w:rPr>
        <w:rFonts w:hint="default"/>
      </w:rPr>
    </w:lvl>
  </w:abstractNum>
  <w:abstractNum w:abstractNumId="9">
    <w:nsid w:val="4A487046"/>
    <w:multiLevelType w:val="multilevel"/>
    <w:tmpl w:val="4A487046"/>
    <w:lvl w:ilvl="0" w:tentative="0">
      <w:start w:val="3"/>
      <w:numFmt w:val="decimal"/>
      <w:lvlText w:val="%1"/>
      <w:lvlJc w:val="left"/>
      <w:pPr>
        <w:ind w:left="2100" w:hanging="360"/>
        <w:jc w:val="left"/>
      </w:pPr>
      <w:rPr>
        <w:rFonts w:hint="default"/>
      </w:rPr>
    </w:lvl>
    <w:lvl w:ilvl="1" w:tentative="0">
      <w:start w:val="1"/>
      <w:numFmt w:val="decimal"/>
      <w:lvlText w:val="%1.%2"/>
      <w:lvlJc w:val="left"/>
      <w:pPr>
        <w:ind w:left="2100" w:hanging="360"/>
        <w:jc w:val="left"/>
      </w:pPr>
      <w:rPr>
        <w:rFonts w:hint="default" w:ascii="Times New Roman" w:hAnsi="Times New Roman" w:eastAsia="Times New Roman" w:cs="Times New Roman"/>
        <w:w w:val="100"/>
        <w:sz w:val="24"/>
        <w:szCs w:val="24"/>
      </w:rPr>
    </w:lvl>
    <w:lvl w:ilvl="2" w:tentative="0">
      <w:start w:val="0"/>
      <w:numFmt w:val="bullet"/>
      <w:lvlText w:val="•"/>
      <w:lvlJc w:val="left"/>
      <w:pPr>
        <w:ind w:left="3673" w:hanging="360"/>
      </w:pPr>
      <w:rPr>
        <w:rFonts w:hint="default"/>
      </w:rPr>
    </w:lvl>
    <w:lvl w:ilvl="3" w:tentative="0">
      <w:start w:val="0"/>
      <w:numFmt w:val="bullet"/>
      <w:lvlText w:val="•"/>
      <w:lvlJc w:val="left"/>
      <w:pPr>
        <w:ind w:left="4460" w:hanging="360"/>
      </w:pPr>
      <w:rPr>
        <w:rFonts w:hint="default"/>
      </w:rPr>
    </w:lvl>
    <w:lvl w:ilvl="4" w:tentative="0">
      <w:start w:val="0"/>
      <w:numFmt w:val="bullet"/>
      <w:lvlText w:val="•"/>
      <w:lvlJc w:val="left"/>
      <w:pPr>
        <w:ind w:left="5246" w:hanging="360"/>
      </w:pPr>
      <w:rPr>
        <w:rFonts w:hint="default"/>
      </w:rPr>
    </w:lvl>
    <w:lvl w:ilvl="5" w:tentative="0">
      <w:start w:val="0"/>
      <w:numFmt w:val="bullet"/>
      <w:lvlText w:val="•"/>
      <w:lvlJc w:val="left"/>
      <w:pPr>
        <w:ind w:left="6033" w:hanging="360"/>
      </w:pPr>
      <w:rPr>
        <w:rFonts w:hint="default"/>
      </w:rPr>
    </w:lvl>
    <w:lvl w:ilvl="6" w:tentative="0">
      <w:start w:val="0"/>
      <w:numFmt w:val="bullet"/>
      <w:lvlText w:val="•"/>
      <w:lvlJc w:val="left"/>
      <w:pPr>
        <w:ind w:left="6820" w:hanging="360"/>
      </w:pPr>
      <w:rPr>
        <w:rFonts w:hint="default"/>
      </w:rPr>
    </w:lvl>
    <w:lvl w:ilvl="7" w:tentative="0">
      <w:start w:val="0"/>
      <w:numFmt w:val="bullet"/>
      <w:lvlText w:val="•"/>
      <w:lvlJc w:val="left"/>
      <w:pPr>
        <w:ind w:left="7606" w:hanging="360"/>
      </w:pPr>
      <w:rPr>
        <w:rFonts w:hint="default"/>
      </w:rPr>
    </w:lvl>
    <w:lvl w:ilvl="8" w:tentative="0">
      <w:start w:val="0"/>
      <w:numFmt w:val="bullet"/>
      <w:lvlText w:val="•"/>
      <w:lvlJc w:val="left"/>
      <w:pPr>
        <w:ind w:left="8393" w:hanging="360"/>
      </w:pPr>
      <w:rPr>
        <w:rFonts w:hint="default"/>
      </w:rPr>
    </w:lvl>
  </w:abstractNum>
  <w:abstractNum w:abstractNumId="10">
    <w:nsid w:val="53931333"/>
    <w:multiLevelType w:val="multilevel"/>
    <w:tmpl w:val="53931333"/>
    <w:lvl w:ilvl="0" w:tentative="0">
      <w:start w:val="1"/>
      <w:numFmt w:val="decimal"/>
      <w:lvlText w:val="%1"/>
      <w:lvlJc w:val="left"/>
      <w:pPr>
        <w:ind w:left="2100" w:hanging="360"/>
        <w:jc w:val="left"/>
      </w:pPr>
      <w:rPr>
        <w:rFonts w:hint="default"/>
      </w:rPr>
    </w:lvl>
    <w:lvl w:ilvl="1" w:tentative="0">
      <w:start w:val="1"/>
      <w:numFmt w:val="decimal"/>
      <w:lvlText w:val="%1.%2"/>
      <w:lvlJc w:val="left"/>
      <w:pPr>
        <w:ind w:left="2100" w:hanging="360"/>
        <w:jc w:val="left"/>
      </w:pPr>
      <w:rPr>
        <w:rFonts w:hint="default" w:ascii="Times New Roman" w:hAnsi="Times New Roman" w:eastAsia="Times New Roman" w:cs="Times New Roman"/>
        <w:w w:val="100"/>
        <w:sz w:val="24"/>
        <w:szCs w:val="24"/>
      </w:rPr>
    </w:lvl>
    <w:lvl w:ilvl="2" w:tentative="0">
      <w:start w:val="0"/>
      <w:numFmt w:val="bullet"/>
      <w:lvlText w:val="•"/>
      <w:lvlJc w:val="left"/>
      <w:pPr>
        <w:ind w:left="3673" w:hanging="360"/>
      </w:pPr>
      <w:rPr>
        <w:rFonts w:hint="default"/>
      </w:rPr>
    </w:lvl>
    <w:lvl w:ilvl="3" w:tentative="0">
      <w:start w:val="0"/>
      <w:numFmt w:val="bullet"/>
      <w:lvlText w:val="•"/>
      <w:lvlJc w:val="left"/>
      <w:pPr>
        <w:ind w:left="4460" w:hanging="360"/>
      </w:pPr>
      <w:rPr>
        <w:rFonts w:hint="default"/>
      </w:rPr>
    </w:lvl>
    <w:lvl w:ilvl="4" w:tentative="0">
      <w:start w:val="0"/>
      <w:numFmt w:val="bullet"/>
      <w:lvlText w:val="•"/>
      <w:lvlJc w:val="left"/>
      <w:pPr>
        <w:ind w:left="5246" w:hanging="360"/>
      </w:pPr>
      <w:rPr>
        <w:rFonts w:hint="default"/>
      </w:rPr>
    </w:lvl>
    <w:lvl w:ilvl="5" w:tentative="0">
      <w:start w:val="0"/>
      <w:numFmt w:val="bullet"/>
      <w:lvlText w:val="•"/>
      <w:lvlJc w:val="left"/>
      <w:pPr>
        <w:ind w:left="6033" w:hanging="360"/>
      </w:pPr>
      <w:rPr>
        <w:rFonts w:hint="default"/>
      </w:rPr>
    </w:lvl>
    <w:lvl w:ilvl="6" w:tentative="0">
      <w:start w:val="0"/>
      <w:numFmt w:val="bullet"/>
      <w:lvlText w:val="•"/>
      <w:lvlJc w:val="left"/>
      <w:pPr>
        <w:ind w:left="6820" w:hanging="360"/>
      </w:pPr>
      <w:rPr>
        <w:rFonts w:hint="default"/>
      </w:rPr>
    </w:lvl>
    <w:lvl w:ilvl="7" w:tentative="0">
      <w:start w:val="0"/>
      <w:numFmt w:val="bullet"/>
      <w:lvlText w:val="•"/>
      <w:lvlJc w:val="left"/>
      <w:pPr>
        <w:ind w:left="7606" w:hanging="360"/>
      </w:pPr>
      <w:rPr>
        <w:rFonts w:hint="default"/>
      </w:rPr>
    </w:lvl>
    <w:lvl w:ilvl="8" w:tentative="0">
      <w:start w:val="0"/>
      <w:numFmt w:val="bullet"/>
      <w:lvlText w:val="•"/>
      <w:lvlJc w:val="left"/>
      <w:pPr>
        <w:ind w:left="8393" w:hanging="360"/>
      </w:pPr>
      <w:rPr>
        <w:rFonts w:hint="default"/>
      </w:rPr>
    </w:lvl>
  </w:abstractNum>
  <w:abstractNum w:abstractNumId="11">
    <w:nsid w:val="5626B241"/>
    <w:multiLevelType w:val="multilevel"/>
    <w:tmpl w:val="5626B241"/>
    <w:lvl w:ilvl="0" w:tentative="0">
      <w:start w:val="2"/>
      <w:numFmt w:val="decimal"/>
      <w:lvlText w:val="%1"/>
      <w:lvlJc w:val="left"/>
      <w:pPr>
        <w:ind w:left="2100" w:hanging="360"/>
        <w:jc w:val="left"/>
      </w:pPr>
      <w:rPr>
        <w:rFonts w:hint="default"/>
      </w:rPr>
    </w:lvl>
    <w:lvl w:ilvl="1" w:tentative="0">
      <w:start w:val="1"/>
      <w:numFmt w:val="decimal"/>
      <w:lvlText w:val="%1.%2"/>
      <w:lvlJc w:val="left"/>
      <w:pPr>
        <w:ind w:left="2100" w:hanging="360"/>
        <w:jc w:val="left"/>
      </w:pPr>
      <w:rPr>
        <w:rFonts w:hint="default" w:ascii="Times New Roman" w:hAnsi="Times New Roman" w:eastAsia="Times New Roman" w:cs="Times New Roman"/>
        <w:w w:val="100"/>
        <w:sz w:val="24"/>
        <w:szCs w:val="24"/>
      </w:rPr>
    </w:lvl>
    <w:lvl w:ilvl="2" w:tentative="0">
      <w:start w:val="0"/>
      <w:numFmt w:val="bullet"/>
      <w:lvlText w:val="•"/>
      <w:lvlJc w:val="left"/>
      <w:pPr>
        <w:ind w:left="3673" w:hanging="360"/>
      </w:pPr>
      <w:rPr>
        <w:rFonts w:hint="default"/>
      </w:rPr>
    </w:lvl>
    <w:lvl w:ilvl="3" w:tentative="0">
      <w:start w:val="0"/>
      <w:numFmt w:val="bullet"/>
      <w:lvlText w:val="•"/>
      <w:lvlJc w:val="left"/>
      <w:pPr>
        <w:ind w:left="4460" w:hanging="360"/>
      </w:pPr>
      <w:rPr>
        <w:rFonts w:hint="default"/>
      </w:rPr>
    </w:lvl>
    <w:lvl w:ilvl="4" w:tentative="0">
      <w:start w:val="0"/>
      <w:numFmt w:val="bullet"/>
      <w:lvlText w:val="•"/>
      <w:lvlJc w:val="left"/>
      <w:pPr>
        <w:ind w:left="5246" w:hanging="360"/>
      </w:pPr>
      <w:rPr>
        <w:rFonts w:hint="default"/>
      </w:rPr>
    </w:lvl>
    <w:lvl w:ilvl="5" w:tentative="0">
      <w:start w:val="0"/>
      <w:numFmt w:val="bullet"/>
      <w:lvlText w:val="•"/>
      <w:lvlJc w:val="left"/>
      <w:pPr>
        <w:ind w:left="6033" w:hanging="360"/>
      </w:pPr>
      <w:rPr>
        <w:rFonts w:hint="default"/>
      </w:rPr>
    </w:lvl>
    <w:lvl w:ilvl="6" w:tentative="0">
      <w:start w:val="0"/>
      <w:numFmt w:val="bullet"/>
      <w:lvlText w:val="•"/>
      <w:lvlJc w:val="left"/>
      <w:pPr>
        <w:ind w:left="6820" w:hanging="360"/>
      </w:pPr>
      <w:rPr>
        <w:rFonts w:hint="default"/>
      </w:rPr>
    </w:lvl>
    <w:lvl w:ilvl="7" w:tentative="0">
      <w:start w:val="0"/>
      <w:numFmt w:val="bullet"/>
      <w:lvlText w:val="•"/>
      <w:lvlJc w:val="left"/>
      <w:pPr>
        <w:ind w:left="7606" w:hanging="360"/>
      </w:pPr>
      <w:rPr>
        <w:rFonts w:hint="default"/>
      </w:rPr>
    </w:lvl>
    <w:lvl w:ilvl="8" w:tentative="0">
      <w:start w:val="0"/>
      <w:numFmt w:val="bullet"/>
      <w:lvlText w:val="•"/>
      <w:lvlJc w:val="left"/>
      <w:pPr>
        <w:ind w:left="8393" w:hanging="360"/>
      </w:pPr>
      <w:rPr>
        <w:rFonts w:hint="default"/>
      </w:rPr>
    </w:lvl>
  </w:abstractNum>
  <w:abstractNum w:abstractNumId="12">
    <w:nsid w:val="741E6123"/>
    <w:multiLevelType w:val="singleLevel"/>
    <w:tmpl w:val="741E6123"/>
    <w:lvl w:ilvl="0" w:tentative="0">
      <w:start w:val="1"/>
      <w:numFmt w:val="decimal"/>
      <w:suff w:val="nothing"/>
      <w:lvlText w:val="（%1）"/>
      <w:lvlJc w:val="left"/>
    </w:lvl>
  </w:abstractNum>
  <w:num w:numId="1">
    <w:abstractNumId w:val="8"/>
  </w:num>
  <w:num w:numId="2">
    <w:abstractNumId w:val="10"/>
  </w:num>
  <w:num w:numId="3">
    <w:abstractNumId w:val="11"/>
  </w:num>
  <w:num w:numId="4">
    <w:abstractNumId w:val="9"/>
  </w:num>
  <w:num w:numId="5">
    <w:abstractNumId w:val="1"/>
  </w:num>
  <w:num w:numId="6">
    <w:abstractNumId w:val="0"/>
  </w:num>
  <w:num w:numId="7">
    <w:abstractNumId w:val="12"/>
  </w:num>
  <w:num w:numId="8">
    <w:abstractNumId w:val="4"/>
  </w:num>
  <w:num w:numId="9">
    <w:abstractNumId w:val="7"/>
  </w:num>
  <w:num w:numId="10">
    <w:abstractNumId w:val="5"/>
  </w:num>
  <w:num w:numId="11">
    <w:abstractNumId w:val="3"/>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000000"/>
    <w:rsid w:val="002D5ED1"/>
    <w:rsid w:val="004C31B6"/>
    <w:rsid w:val="00EF4505"/>
    <w:rsid w:val="00F74DC8"/>
    <w:rsid w:val="01202697"/>
    <w:rsid w:val="01A70DC3"/>
    <w:rsid w:val="023F54A9"/>
    <w:rsid w:val="024C7B51"/>
    <w:rsid w:val="02A40710"/>
    <w:rsid w:val="02A46A52"/>
    <w:rsid w:val="032F14B3"/>
    <w:rsid w:val="03474E87"/>
    <w:rsid w:val="034D4AC5"/>
    <w:rsid w:val="03997C84"/>
    <w:rsid w:val="040545FC"/>
    <w:rsid w:val="0406138C"/>
    <w:rsid w:val="044F399B"/>
    <w:rsid w:val="04F35884"/>
    <w:rsid w:val="05096082"/>
    <w:rsid w:val="05EB1F12"/>
    <w:rsid w:val="05FD7C4A"/>
    <w:rsid w:val="05FF0A89"/>
    <w:rsid w:val="067F4F30"/>
    <w:rsid w:val="06D35D87"/>
    <w:rsid w:val="06E16FB2"/>
    <w:rsid w:val="071F65C4"/>
    <w:rsid w:val="086B131D"/>
    <w:rsid w:val="08757BB3"/>
    <w:rsid w:val="0888205D"/>
    <w:rsid w:val="08EE0B74"/>
    <w:rsid w:val="091A220A"/>
    <w:rsid w:val="09F039F5"/>
    <w:rsid w:val="0A10788C"/>
    <w:rsid w:val="0A910730"/>
    <w:rsid w:val="0A9B0D6B"/>
    <w:rsid w:val="0AF366C8"/>
    <w:rsid w:val="0B2F3C34"/>
    <w:rsid w:val="0BA41837"/>
    <w:rsid w:val="0C0013AD"/>
    <w:rsid w:val="0C0F33FF"/>
    <w:rsid w:val="0C6F354E"/>
    <w:rsid w:val="0C823AE1"/>
    <w:rsid w:val="0C8E449D"/>
    <w:rsid w:val="0CF12D83"/>
    <w:rsid w:val="0CF8100F"/>
    <w:rsid w:val="0D05487E"/>
    <w:rsid w:val="0D14551F"/>
    <w:rsid w:val="0D3B1D1D"/>
    <w:rsid w:val="0DAC5443"/>
    <w:rsid w:val="0DC87CC0"/>
    <w:rsid w:val="0DE2116D"/>
    <w:rsid w:val="0E1E4359"/>
    <w:rsid w:val="0E505C6C"/>
    <w:rsid w:val="0E553471"/>
    <w:rsid w:val="0E677649"/>
    <w:rsid w:val="0E791218"/>
    <w:rsid w:val="0E7F0D17"/>
    <w:rsid w:val="0EAA60A7"/>
    <w:rsid w:val="0EBC6974"/>
    <w:rsid w:val="0EE02D8A"/>
    <w:rsid w:val="0F1A3299"/>
    <w:rsid w:val="0F6A6E4C"/>
    <w:rsid w:val="0FCE6543"/>
    <w:rsid w:val="0FFD6FED"/>
    <w:rsid w:val="10175272"/>
    <w:rsid w:val="10641459"/>
    <w:rsid w:val="108D5C87"/>
    <w:rsid w:val="10FC66A9"/>
    <w:rsid w:val="11184905"/>
    <w:rsid w:val="11A3061E"/>
    <w:rsid w:val="11A60E72"/>
    <w:rsid w:val="11FA1E2F"/>
    <w:rsid w:val="12580E71"/>
    <w:rsid w:val="128A3B95"/>
    <w:rsid w:val="12D37E65"/>
    <w:rsid w:val="12F37736"/>
    <w:rsid w:val="132667BD"/>
    <w:rsid w:val="132C3133"/>
    <w:rsid w:val="13CF6B04"/>
    <w:rsid w:val="13F23F68"/>
    <w:rsid w:val="141D1B8E"/>
    <w:rsid w:val="145F289A"/>
    <w:rsid w:val="14734F48"/>
    <w:rsid w:val="149003BB"/>
    <w:rsid w:val="14D17B66"/>
    <w:rsid w:val="157759E1"/>
    <w:rsid w:val="15896863"/>
    <w:rsid w:val="159D62D2"/>
    <w:rsid w:val="15CC5013"/>
    <w:rsid w:val="166C42AC"/>
    <w:rsid w:val="169A6649"/>
    <w:rsid w:val="16DD41B5"/>
    <w:rsid w:val="16E21070"/>
    <w:rsid w:val="1700399C"/>
    <w:rsid w:val="171E6558"/>
    <w:rsid w:val="17430074"/>
    <w:rsid w:val="175C3E7F"/>
    <w:rsid w:val="175D083B"/>
    <w:rsid w:val="17655A18"/>
    <w:rsid w:val="179B3F77"/>
    <w:rsid w:val="17E12297"/>
    <w:rsid w:val="18030BCA"/>
    <w:rsid w:val="18475407"/>
    <w:rsid w:val="18735B06"/>
    <w:rsid w:val="18981360"/>
    <w:rsid w:val="189E53A4"/>
    <w:rsid w:val="18A70F09"/>
    <w:rsid w:val="1A90253D"/>
    <w:rsid w:val="1AB82FD7"/>
    <w:rsid w:val="1B426F03"/>
    <w:rsid w:val="1C3033B4"/>
    <w:rsid w:val="1C4831F1"/>
    <w:rsid w:val="1D86016A"/>
    <w:rsid w:val="1D9F307F"/>
    <w:rsid w:val="1DA42E48"/>
    <w:rsid w:val="1DC21057"/>
    <w:rsid w:val="1DD01874"/>
    <w:rsid w:val="1DE63ED5"/>
    <w:rsid w:val="1DEB5A7B"/>
    <w:rsid w:val="1E4C35F0"/>
    <w:rsid w:val="1E5B02F3"/>
    <w:rsid w:val="1F503131"/>
    <w:rsid w:val="1F5C6755"/>
    <w:rsid w:val="1F9C1E09"/>
    <w:rsid w:val="1FE06E76"/>
    <w:rsid w:val="1FE14D44"/>
    <w:rsid w:val="1FE87015"/>
    <w:rsid w:val="1FF32AD2"/>
    <w:rsid w:val="20315966"/>
    <w:rsid w:val="20374950"/>
    <w:rsid w:val="20482991"/>
    <w:rsid w:val="20622171"/>
    <w:rsid w:val="207A0E6E"/>
    <w:rsid w:val="20A33EE0"/>
    <w:rsid w:val="20B96AD5"/>
    <w:rsid w:val="20F63036"/>
    <w:rsid w:val="20FB044B"/>
    <w:rsid w:val="216E47A0"/>
    <w:rsid w:val="21777582"/>
    <w:rsid w:val="217A1036"/>
    <w:rsid w:val="21C4366F"/>
    <w:rsid w:val="21FE305B"/>
    <w:rsid w:val="220703F0"/>
    <w:rsid w:val="2236069C"/>
    <w:rsid w:val="235879E4"/>
    <w:rsid w:val="235D7C47"/>
    <w:rsid w:val="238C644E"/>
    <w:rsid w:val="239C5722"/>
    <w:rsid w:val="23CB6F94"/>
    <w:rsid w:val="24145718"/>
    <w:rsid w:val="245700F3"/>
    <w:rsid w:val="24BE00E9"/>
    <w:rsid w:val="24FE2B27"/>
    <w:rsid w:val="25446358"/>
    <w:rsid w:val="254508EF"/>
    <w:rsid w:val="26544024"/>
    <w:rsid w:val="266F199F"/>
    <w:rsid w:val="27243FA1"/>
    <w:rsid w:val="27453F64"/>
    <w:rsid w:val="27870647"/>
    <w:rsid w:val="27DE477F"/>
    <w:rsid w:val="282517D1"/>
    <w:rsid w:val="28C96D38"/>
    <w:rsid w:val="29214F5E"/>
    <w:rsid w:val="293F411D"/>
    <w:rsid w:val="29D664A5"/>
    <w:rsid w:val="2A4372FA"/>
    <w:rsid w:val="2B0D6E87"/>
    <w:rsid w:val="2B1F1649"/>
    <w:rsid w:val="2B436014"/>
    <w:rsid w:val="2B5A0642"/>
    <w:rsid w:val="2B5C2AE3"/>
    <w:rsid w:val="2B796AB3"/>
    <w:rsid w:val="2B96217C"/>
    <w:rsid w:val="2BE27F38"/>
    <w:rsid w:val="2C215828"/>
    <w:rsid w:val="2C312D0D"/>
    <w:rsid w:val="2C535313"/>
    <w:rsid w:val="2C5453A0"/>
    <w:rsid w:val="2CFD44CC"/>
    <w:rsid w:val="2D2A4ACD"/>
    <w:rsid w:val="2D8B236D"/>
    <w:rsid w:val="2DB0455B"/>
    <w:rsid w:val="2E0877E5"/>
    <w:rsid w:val="2E2826D8"/>
    <w:rsid w:val="2E346974"/>
    <w:rsid w:val="2E6D59B9"/>
    <w:rsid w:val="2F3A3ECB"/>
    <w:rsid w:val="3042019A"/>
    <w:rsid w:val="3069494F"/>
    <w:rsid w:val="309F2766"/>
    <w:rsid w:val="30BF573C"/>
    <w:rsid w:val="314A7D82"/>
    <w:rsid w:val="3159659F"/>
    <w:rsid w:val="31EC7830"/>
    <w:rsid w:val="31F44D02"/>
    <w:rsid w:val="326F0D83"/>
    <w:rsid w:val="32785826"/>
    <w:rsid w:val="32D156EF"/>
    <w:rsid w:val="33145E3B"/>
    <w:rsid w:val="3354579D"/>
    <w:rsid w:val="33C110A5"/>
    <w:rsid w:val="33E07AAA"/>
    <w:rsid w:val="34073BB4"/>
    <w:rsid w:val="3431029A"/>
    <w:rsid w:val="347B6D64"/>
    <w:rsid w:val="349C2BB4"/>
    <w:rsid w:val="34C90220"/>
    <w:rsid w:val="352B52D7"/>
    <w:rsid w:val="353A5644"/>
    <w:rsid w:val="3549044E"/>
    <w:rsid w:val="356A6BEA"/>
    <w:rsid w:val="3645004B"/>
    <w:rsid w:val="36AE14CB"/>
    <w:rsid w:val="37023028"/>
    <w:rsid w:val="370332E9"/>
    <w:rsid w:val="372B709B"/>
    <w:rsid w:val="377F5134"/>
    <w:rsid w:val="38D40E57"/>
    <w:rsid w:val="38F34122"/>
    <w:rsid w:val="38FA4430"/>
    <w:rsid w:val="393A4C70"/>
    <w:rsid w:val="3A97360D"/>
    <w:rsid w:val="3ABE2D03"/>
    <w:rsid w:val="3ACA3767"/>
    <w:rsid w:val="3ADC6B09"/>
    <w:rsid w:val="3B7C60D3"/>
    <w:rsid w:val="3C49582A"/>
    <w:rsid w:val="3C54019F"/>
    <w:rsid w:val="3C5C3C5E"/>
    <w:rsid w:val="3CBF3351"/>
    <w:rsid w:val="3D475F24"/>
    <w:rsid w:val="3D7E75C0"/>
    <w:rsid w:val="3D8A50A0"/>
    <w:rsid w:val="3DB637CC"/>
    <w:rsid w:val="3DC565AE"/>
    <w:rsid w:val="3DEB5E52"/>
    <w:rsid w:val="3E002B11"/>
    <w:rsid w:val="3E2509A4"/>
    <w:rsid w:val="3E2F0508"/>
    <w:rsid w:val="3E776C7C"/>
    <w:rsid w:val="3E7E061D"/>
    <w:rsid w:val="3EAA211B"/>
    <w:rsid w:val="3ED97E94"/>
    <w:rsid w:val="3FB17D56"/>
    <w:rsid w:val="3FFF2B3F"/>
    <w:rsid w:val="402853D6"/>
    <w:rsid w:val="40334FBF"/>
    <w:rsid w:val="40975504"/>
    <w:rsid w:val="40D27D40"/>
    <w:rsid w:val="41790D74"/>
    <w:rsid w:val="419E719B"/>
    <w:rsid w:val="41CD66F2"/>
    <w:rsid w:val="41FD68FD"/>
    <w:rsid w:val="41FE7201"/>
    <w:rsid w:val="420223C0"/>
    <w:rsid w:val="42125042"/>
    <w:rsid w:val="425B1F6B"/>
    <w:rsid w:val="43086011"/>
    <w:rsid w:val="430F4D3B"/>
    <w:rsid w:val="439760FD"/>
    <w:rsid w:val="441D059B"/>
    <w:rsid w:val="4420595F"/>
    <w:rsid w:val="44B54482"/>
    <w:rsid w:val="45123A99"/>
    <w:rsid w:val="4537622F"/>
    <w:rsid w:val="459108D2"/>
    <w:rsid w:val="4662339F"/>
    <w:rsid w:val="46772FFA"/>
    <w:rsid w:val="469D1F3E"/>
    <w:rsid w:val="46CC22F6"/>
    <w:rsid w:val="47897626"/>
    <w:rsid w:val="47941AB1"/>
    <w:rsid w:val="48077919"/>
    <w:rsid w:val="48EB017F"/>
    <w:rsid w:val="493972AB"/>
    <w:rsid w:val="49494D24"/>
    <w:rsid w:val="496427A1"/>
    <w:rsid w:val="49657E61"/>
    <w:rsid w:val="4967348B"/>
    <w:rsid w:val="4AAC2CD5"/>
    <w:rsid w:val="4AAE30C2"/>
    <w:rsid w:val="4AC802C1"/>
    <w:rsid w:val="4AFC1549"/>
    <w:rsid w:val="4B0F61E0"/>
    <w:rsid w:val="4B1472C1"/>
    <w:rsid w:val="4B2F7CFC"/>
    <w:rsid w:val="4B700964"/>
    <w:rsid w:val="4C015CF0"/>
    <w:rsid w:val="4C201E5E"/>
    <w:rsid w:val="4C2A71CE"/>
    <w:rsid w:val="4C6751F2"/>
    <w:rsid w:val="4C76415D"/>
    <w:rsid w:val="4C9E13DD"/>
    <w:rsid w:val="4CC76220"/>
    <w:rsid w:val="4CEB77F8"/>
    <w:rsid w:val="4CFA49BF"/>
    <w:rsid w:val="4D313585"/>
    <w:rsid w:val="4D7F591E"/>
    <w:rsid w:val="4E2A6A40"/>
    <w:rsid w:val="4E7F3521"/>
    <w:rsid w:val="4E8F1B79"/>
    <w:rsid w:val="4EC75A44"/>
    <w:rsid w:val="4F0A6578"/>
    <w:rsid w:val="4F2E5B4D"/>
    <w:rsid w:val="4F38446D"/>
    <w:rsid w:val="4F790887"/>
    <w:rsid w:val="4FCA615F"/>
    <w:rsid w:val="4FFA4197"/>
    <w:rsid w:val="50285725"/>
    <w:rsid w:val="502F43B8"/>
    <w:rsid w:val="509132A6"/>
    <w:rsid w:val="50CB6495"/>
    <w:rsid w:val="50DA7CC3"/>
    <w:rsid w:val="50F94EBC"/>
    <w:rsid w:val="512452ED"/>
    <w:rsid w:val="51313830"/>
    <w:rsid w:val="514A6AB4"/>
    <w:rsid w:val="5150699C"/>
    <w:rsid w:val="51B14DCF"/>
    <w:rsid w:val="52DE1C66"/>
    <w:rsid w:val="52EC35BB"/>
    <w:rsid w:val="53223125"/>
    <w:rsid w:val="535F5030"/>
    <w:rsid w:val="53625A39"/>
    <w:rsid w:val="53D70CFA"/>
    <w:rsid w:val="53DF1D5F"/>
    <w:rsid w:val="53F86E8D"/>
    <w:rsid w:val="53FA7867"/>
    <w:rsid w:val="540F40E9"/>
    <w:rsid w:val="546F0A04"/>
    <w:rsid w:val="547F757B"/>
    <w:rsid w:val="5491157E"/>
    <w:rsid w:val="54DB1126"/>
    <w:rsid w:val="54DE38AE"/>
    <w:rsid w:val="55773A8F"/>
    <w:rsid w:val="55CE05B6"/>
    <w:rsid w:val="57347ADF"/>
    <w:rsid w:val="57644A3E"/>
    <w:rsid w:val="5818775D"/>
    <w:rsid w:val="58373A95"/>
    <w:rsid w:val="59270466"/>
    <w:rsid w:val="593D58EB"/>
    <w:rsid w:val="59A560F3"/>
    <w:rsid w:val="59C50EF4"/>
    <w:rsid w:val="5A1E163E"/>
    <w:rsid w:val="5A321B24"/>
    <w:rsid w:val="5A937611"/>
    <w:rsid w:val="5AA33A52"/>
    <w:rsid w:val="5BAF3775"/>
    <w:rsid w:val="5BB74334"/>
    <w:rsid w:val="5BE05280"/>
    <w:rsid w:val="5BE47A24"/>
    <w:rsid w:val="5C244EDB"/>
    <w:rsid w:val="5CA8625E"/>
    <w:rsid w:val="5D8F19CF"/>
    <w:rsid w:val="5DA0346D"/>
    <w:rsid w:val="5DBA17DC"/>
    <w:rsid w:val="5DDD35D3"/>
    <w:rsid w:val="5DEC175C"/>
    <w:rsid w:val="5E5B421C"/>
    <w:rsid w:val="5E7F704B"/>
    <w:rsid w:val="5F7B3065"/>
    <w:rsid w:val="60033F51"/>
    <w:rsid w:val="60197F8F"/>
    <w:rsid w:val="602C0AF1"/>
    <w:rsid w:val="60602B65"/>
    <w:rsid w:val="60967129"/>
    <w:rsid w:val="60A215CE"/>
    <w:rsid w:val="60B72158"/>
    <w:rsid w:val="60D04246"/>
    <w:rsid w:val="61582353"/>
    <w:rsid w:val="62233B95"/>
    <w:rsid w:val="625B000B"/>
    <w:rsid w:val="632D0D6F"/>
    <w:rsid w:val="63ED3457"/>
    <w:rsid w:val="63ED6D1A"/>
    <w:rsid w:val="63F573B6"/>
    <w:rsid w:val="64013682"/>
    <w:rsid w:val="64184B5D"/>
    <w:rsid w:val="642251F0"/>
    <w:rsid w:val="64C57556"/>
    <w:rsid w:val="64CB4E3C"/>
    <w:rsid w:val="65296F36"/>
    <w:rsid w:val="653A3DF8"/>
    <w:rsid w:val="65A1476D"/>
    <w:rsid w:val="661719F4"/>
    <w:rsid w:val="66732313"/>
    <w:rsid w:val="67662565"/>
    <w:rsid w:val="67851D2F"/>
    <w:rsid w:val="67A408EB"/>
    <w:rsid w:val="688437AC"/>
    <w:rsid w:val="68A03066"/>
    <w:rsid w:val="68D74F91"/>
    <w:rsid w:val="68DB1154"/>
    <w:rsid w:val="68F43CFB"/>
    <w:rsid w:val="69737797"/>
    <w:rsid w:val="699923A0"/>
    <w:rsid w:val="6A401C6E"/>
    <w:rsid w:val="6AD93FB3"/>
    <w:rsid w:val="6ADB1B82"/>
    <w:rsid w:val="6AE13199"/>
    <w:rsid w:val="6B966CAD"/>
    <w:rsid w:val="6BA24742"/>
    <w:rsid w:val="6BC1652A"/>
    <w:rsid w:val="6C0208AE"/>
    <w:rsid w:val="6C0C7F24"/>
    <w:rsid w:val="6C7A56FA"/>
    <w:rsid w:val="6C85778F"/>
    <w:rsid w:val="6CC8436C"/>
    <w:rsid w:val="6CE14D14"/>
    <w:rsid w:val="6DD54ACE"/>
    <w:rsid w:val="6E244416"/>
    <w:rsid w:val="6F0B0F73"/>
    <w:rsid w:val="6F286510"/>
    <w:rsid w:val="6FF8146D"/>
    <w:rsid w:val="7023513B"/>
    <w:rsid w:val="710362FF"/>
    <w:rsid w:val="711C0938"/>
    <w:rsid w:val="7143771F"/>
    <w:rsid w:val="71B76A94"/>
    <w:rsid w:val="722B6CBB"/>
    <w:rsid w:val="724E6BB9"/>
    <w:rsid w:val="72523CEB"/>
    <w:rsid w:val="7262229B"/>
    <w:rsid w:val="739C6B89"/>
    <w:rsid w:val="73C61A4F"/>
    <w:rsid w:val="73CF2D1D"/>
    <w:rsid w:val="73F2609A"/>
    <w:rsid w:val="742011D9"/>
    <w:rsid w:val="74325503"/>
    <w:rsid w:val="74841713"/>
    <w:rsid w:val="74F31E52"/>
    <w:rsid w:val="74F50418"/>
    <w:rsid w:val="74FE4F87"/>
    <w:rsid w:val="753E5EF9"/>
    <w:rsid w:val="756135D8"/>
    <w:rsid w:val="75636757"/>
    <w:rsid w:val="7564527E"/>
    <w:rsid w:val="75CF45F9"/>
    <w:rsid w:val="76A137C0"/>
    <w:rsid w:val="77796330"/>
    <w:rsid w:val="77830FF5"/>
    <w:rsid w:val="77DA285B"/>
    <w:rsid w:val="77DB7BCA"/>
    <w:rsid w:val="78B94C3B"/>
    <w:rsid w:val="78C34B4D"/>
    <w:rsid w:val="790B3ACF"/>
    <w:rsid w:val="793C3044"/>
    <w:rsid w:val="798F5CB8"/>
    <w:rsid w:val="7A3240C3"/>
    <w:rsid w:val="7A5646D3"/>
    <w:rsid w:val="7A895A3B"/>
    <w:rsid w:val="7ABA0529"/>
    <w:rsid w:val="7ACB20B4"/>
    <w:rsid w:val="7AE86B0F"/>
    <w:rsid w:val="7AF34545"/>
    <w:rsid w:val="7B0807CB"/>
    <w:rsid w:val="7B6E7D52"/>
    <w:rsid w:val="7B82447A"/>
    <w:rsid w:val="7BA84248"/>
    <w:rsid w:val="7C114EA9"/>
    <w:rsid w:val="7C146D3A"/>
    <w:rsid w:val="7C193262"/>
    <w:rsid w:val="7C19540E"/>
    <w:rsid w:val="7C2528B0"/>
    <w:rsid w:val="7C3214AF"/>
    <w:rsid w:val="7C4826C4"/>
    <w:rsid w:val="7CDA1BE6"/>
    <w:rsid w:val="7D1160F9"/>
    <w:rsid w:val="7DAC5ED9"/>
    <w:rsid w:val="7DCC4D95"/>
    <w:rsid w:val="7DE2460F"/>
    <w:rsid w:val="7E1009BB"/>
    <w:rsid w:val="7E7A7E4F"/>
    <w:rsid w:val="7E98669A"/>
    <w:rsid w:val="7EC001A9"/>
    <w:rsid w:val="7FAC3283"/>
    <w:rsid w:val="7FF00C93"/>
    <w:rsid w:val="7FF10E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直接连接符 33"/>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3">
    <w:name w:val="heading 1"/>
    <w:basedOn w:val="1"/>
    <w:next w:val="1"/>
    <w:qFormat/>
    <w:uiPriority w:val="1"/>
    <w:pPr>
      <w:spacing w:before="101"/>
      <w:ind w:left="537"/>
      <w:outlineLvl w:val="1"/>
    </w:pPr>
    <w:rPr>
      <w:rFonts w:ascii="宋体" w:hAnsi="宋体" w:eastAsia="宋体" w:cs="宋体"/>
      <w:b/>
      <w:bCs/>
      <w:sz w:val="32"/>
      <w:szCs w:val="32"/>
    </w:rPr>
  </w:style>
  <w:style w:type="paragraph" w:styleId="4">
    <w:name w:val="heading 2"/>
    <w:basedOn w:val="1"/>
    <w:next w:val="1"/>
    <w:qFormat/>
    <w:uiPriority w:val="1"/>
    <w:pPr>
      <w:ind w:left="1228" w:hanging="448"/>
      <w:outlineLvl w:val="2"/>
    </w:pPr>
    <w:rPr>
      <w:rFonts w:ascii="宋体" w:hAnsi="宋体" w:eastAsia="宋体" w:cs="宋体"/>
      <w:b/>
      <w:bCs/>
      <w:sz w:val="30"/>
      <w:szCs w:val="30"/>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6">
    <w:name w:val="heading 4"/>
    <w:basedOn w:val="1"/>
    <w:next w:val="1"/>
    <w:qFormat/>
    <w:uiPriority w:val="1"/>
    <w:pPr>
      <w:ind w:left="697"/>
      <w:outlineLvl w:val="4"/>
    </w:pPr>
    <w:rPr>
      <w:rFonts w:ascii="宋体" w:hAnsi="宋体" w:eastAsia="宋体" w:cs="宋体"/>
      <w:b/>
      <w:bCs/>
      <w:sz w:val="24"/>
      <w:szCs w:val="24"/>
    </w:rPr>
  </w:style>
  <w:style w:type="character" w:default="1" w:styleId="25">
    <w:name w:val="Default Paragraph Font"/>
    <w:link w:val="26"/>
    <w:semiHidden/>
    <w:unhideWhenUsed/>
    <w:qFormat/>
    <w:uiPriority w:val="1"/>
    <w:rPr>
      <w:rFonts w:ascii="宋体" w:hAnsi="宋体" w:cs="宋体"/>
      <w:sz w:val="24"/>
    </w:rPr>
  </w:style>
  <w:style w:type="table" w:default="1" w:styleId="23">
    <w:name w:val="Normal Table"/>
    <w:semiHidden/>
    <w:qFormat/>
    <w:uiPriority w:val="0"/>
    <w:tblPr>
      <w:tblCellMar>
        <w:top w:w="0" w:type="dxa"/>
        <w:left w:w="108" w:type="dxa"/>
        <w:bottom w:w="0" w:type="dxa"/>
        <w:right w:w="108" w:type="dxa"/>
      </w:tblCellMar>
    </w:tblPr>
  </w:style>
  <w:style w:type="paragraph" w:customStyle="1" w:styleId="2">
    <w:name w:val="Normal Indent1"/>
    <w:basedOn w:val="1"/>
    <w:qFormat/>
    <w:uiPriority w:val="0"/>
    <w:pPr>
      <w:ind w:firstLine="420" w:firstLineChars="200"/>
    </w:pPr>
    <w:rPr>
      <w:szCs w:val="24"/>
    </w:rPr>
  </w:style>
  <w:style w:type="paragraph" w:styleId="7">
    <w:name w:val="Normal Indent"/>
    <w:basedOn w:val="1"/>
    <w:next w:val="1"/>
    <w:qFormat/>
    <w:uiPriority w:val="99"/>
    <w:pPr>
      <w:ind w:firstLine="420" w:firstLineChars="200"/>
    </w:pPr>
  </w:style>
  <w:style w:type="paragraph" w:styleId="8">
    <w:name w:val="Body Text"/>
    <w:basedOn w:val="1"/>
    <w:qFormat/>
    <w:uiPriority w:val="1"/>
    <w:pPr>
      <w:ind w:left="780"/>
    </w:pPr>
    <w:rPr>
      <w:rFonts w:ascii="宋体" w:hAnsi="宋体" w:eastAsia="宋体" w:cs="宋体"/>
      <w:sz w:val="24"/>
      <w:szCs w:val="24"/>
    </w:rPr>
  </w:style>
  <w:style w:type="paragraph" w:styleId="9">
    <w:name w:val="Body Text Indent"/>
    <w:basedOn w:val="1"/>
    <w:qFormat/>
    <w:uiPriority w:val="0"/>
    <w:pPr>
      <w:spacing w:after="120"/>
      <w:ind w:left="420" w:leftChars="200"/>
    </w:pPr>
  </w:style>
  <w:style w:type="paragraph" w:styleId="10">
    <w:name w:val="Plain Text"/>
    <w:basedOn w:val="1"/>
    <w:qFormat/>
    <w:uiPriority w:val="0"/>
    <w:rPr>
      <w:rFonts w:ascii="宋体" w:hAnsi="Courier New" w:cs="Courier New"/>
      <w:sz w:val="24"/>
      <w:szCs w:val="21"/>
    </w:rPr>
  </w:style>
  <w:style w:type="paragraph" w:styleId="11">
    <w:name w:val="Body Text Indent 2"/>
    <w:basedOn w:val="1"/>
    <w:qFormat/>
    <w:uiPriority w:val="0"/>
    <w:pPr>
      <w:spacing w:line="540" w:lineRule="exact"/>
      <w:ind w:firstLine="555"/>
    </w:pPr>
    <w:rPr>
      <w:rFonts w:ascii="仿宋_GB2312" w:eastAsia="仿宋_GB2312"/>
      <w:sz w:val="28"/>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1"/>
    <w:pPr>
      <w:spacing w:before="161"/>
      <w:ind w:left="1260"/>
    </w:pPr>
    <w:rPr>
      <w:rFonts w:ascii="宋体" w:hAnsi="宋体" w:eastAsia="宋体" w:cs="宋体"/>
      <w:sz w:val="24"/>
      <w:szCs w:val="24"/>
    </w:rPr>
  </w:style>
  <w:style w:type="paragraph" w:styleId="15">
    <w:name w:val="index heading"/>
    <w:basedOn w:val="1"/>
    <w:next w:val="16"/>
    <w:semiHidden/>
    <w:qFormat/>
    <w:uiPriority w:val="0"/>
    <w:rPr>
      <w:rFonts w:ascii="Arial" w:hAnsi="Arial" w:cs="Arial"/>
      <w:b/>
      <w:bCs/>
    </w:rPr>
  </w:style>
  <w:style w:type="paragraph" w:styleId="16">
    <w:name w:val="index 1"/>
    <w:basedOn w:val="1"/>
    <w:next w:val="1"/>
    <w:qFormat/>
    <w:uiPriority w:val="0"/>
    <w:pPr>
      <w:spacing w:line="192" w:lineRule="auto"/>
      <w:jc w:val="center"/>
    </w:pPr>
    <w:rPr>
      <w:rFonts w:ascii="宋体" w:hAnsi="宋体"/>
      <w:szCs w:val="20"/>
    </w:rPr>
  </w:style>
  <w:style w:type="paragraph" w:styleId="17">
    <w:name w:val="List"/>
    <w:basedOn w:val="1"/>
    <w:qFormat/>
    <w:uiPriority w:val="0"/>
    <w:pPr>
      <w:adjustRightInd w:val="0"/>
      <w:snapToGrid w:val="0"/>
      <w:spacing w:line="360" w:lineRule="exact"/>
      <w:ind w:firstLine="200" w:firstLineChars="200"/>
      <w:jc w:val="center"/>
    </w:pPr>
    <w:rPr>
      <w:rFonts w:ascii="宋体" w:hAnsi="宋体"/>
      <w:spacing w:val="-6"/>
      <w:sz w:val="24"/>
    </w:rPr>
  </w:style>
  <w:style w:type="paragraph" w:styleId="18">
    <w:name w:val="table of figures"/>
    <w:basedOn w:val="1"/>
    <w:next w:val="1"/>
    <w:qFormat/>
    <w:uiPriority w:val="0"/>
    <w:pPr>
      <w:spacing w:line="240" w:lineRule="auto"/>
      <w:ind w:left="0" w:leftChars="0" w:firstLine="0" w:firstLineChars="0"/>
      <w:jc w:val="center"/>
    </w:pPr>
    <w:rPr>
      <w:b/>
    </w:rPr>
  </w:style>
  <w:style w:type="paragraph" w:styleId="19">
    <w:name w:val="toc 2"/>
    <w:basedOn w:val="1"/>
    <w:next w:val="1"/>
    <w:qFormat/>
    <w:uiPriority w:val="1"/>
    <w:pPr>
      <w:spacing w:before="158"/>
      <w:ind w:left="2100" w:hanging="360"/>
    </w:pPr>
    <w:rPr>
      <w:rFonts w:ascii="宋体" w:hAnsi="宋体" w:eastAsia="宋体" w:cs="宋体"/>
      <w:sz w:val="24"/>
      <w:szCs w:val="24"/>
    </w:rPr>
  </w:style>
  <w:style w:type="paragraph" w:styleId="2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1">
    <w:name w:val="Title"/>
    <w:basedOn w:val="1"/>
    <w:next w:val="1"/>
    <w:qFormat/>
    <w:uiPriority w:val="0"/>
    <w:pPr>
      <w:adjustRightInd w:val="0"/>
      <w:snapToGrid w:val="0"/>
      <w:spacing w:line="520" w:lineRule="exact"/>
      <w:ind w:firstLine="200" w:firstLineChars="200"/>
      <w:jc w:val="center"/>
    </w:pPr>
    <w:rPr>
      <w:rFonts w:eastAsia="黑体"/>
      <w:bCs/>
      <w:sz w:val="24"/>
      <w:szCs w:val="32"/>
    </w:rPr>
  </w:style>
  <w:style w:type="paragraph" w:styleId="22">
    <w:name w:val="Body Text First Indent 2"/>
    <w:basedOn w:val="9"/>
    <w:unhideWhenUsed/>
    <w:qFormat/>
    <w:uiPriority w:val="0"/>
    <w:pPr>
      <w:spacing w:line="360" w:lineRule="auto"/>
      <w:ind w:firstLine="420" w:firstLineChars="200"/>
    </w:pPr>
    <w:rPr>
      <w:sz w:val="24"/>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6">
    <w:name w:val="二级标题 Char Char Char"/>
    <w:basedOn w:val="1"/>
    <w:next w:val="1"/>
    <w:link w:val="25"/>
    <w:qFormat/>
    <w:uiPriority w:val="0"/>
    <w:pPr>
      <w:spacing w:line="529" w:lineRule="exact"/>
      <w:ind w:firstLine="200" w:firstLineChars="200"/>
    </w:pPr>
    <w:rPr>
      <w:rFonts w:ascii="宋体" w:hAnsi="宋体" w:cs="宋体"/>
      <w:sz w:val="24"/>
    </w:rPr>
  </w:style>
  <w:style w:type="character" w:styleId="27">
    <w:name w:val="Emphasis"/>
    <w:basedOn w:val="25"/>
    <w:qFormat/>
    <w:uiPriority w:val="0"/>
  </w:style>
  <w:style w:type="character" w:styleId="28">
    <w:name w:val="Hyperlink"/>
    <w:basedOn w:val="25"/>
    <w:qFormat/>
    <w:uiPriority w:val="0"/>
    <w:rPr>
      <w:color w:val="0000FF"/>
      <w:u w:val="single"/>
    </w:rPr>
  </w:style>
  <w:style w:type="paragraph" w:customStyle="1" w:styleId="29">
    <w:name w:val="Default"/>
    <w:next w:val="30"/>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30">
    <w:name w:val="样式1"/>
    <w:basedOn w:val="15"/>
    <w:next w:val="1"/>
    <w:qFormat/>
    <w:uiPriority w:val="0"/>
    <w:pPr>
      <w:snapToGrid w:val="0"/>
      <w:jc w:val="center"/>
    </w:pPr>
    <w:rPr>
      <w:rFonts w:ascii="宋体" w:eastAsia="宋体"/>
      <w:sz w:val="21"/>
    </w:rPr>
  </w:style>
  <w:style w:type="table" w:customStyle="1" w:styleId="31">
    <w:name w:val="Table Normal"/>
    <w:semiHidden/>
    <w:unhideWhenUsed/>
    <w:qFormat/>
    <w:uiPriority w:val="2"/>
    <w:tblPr>
      <w:tblCellMar>
        <w:top w:w="0" w:type="dxa"/>
        <w:left w:w="0" w:type="dxa"/>
        <w:bottom w:w="0" w:type="dxa"/>
        <w:right w:w="0" w:type="dxa"/>
      </w:tblCellMar>
    </w:tblPr>
  </w:style>
  <w:style w:type="paragraph" w:styleId="32">
    <w:name w:val="List Paragraph"/>
    <w:basedOn w:val="1"/>
    <w:qFormat/>
    <w:uiPriority w:val="1"/>
    <w:pPr>
      <w:ind w:left="1861" w:hanging="601"/>
    </w:pPr>
    <w:rPr>
      <w:rFonts w:ascii="宋体" w:hAnsi="宋体" w:eastAsia="宋体" w:cs="宋体"/>
    </w:rPr>
  </w:style>
  <w:style w:type="paragraph" w:customStyle="1" w:styleId="33">
    <w:name w:val="Table Paragraph"/>
    <w:basedOn w:val="1"/>
    <w:qFormat/>
    <w:uiPriority w:val="1"/>
    <w:pPr>
      <w:jc w:val="center"/>
    </w:pPr>
    <w:rPr>
      <w:rFonts w:ascii="宋体" w:hAnsi="宋体" w:eastAsia="宋体" w:cs="宋体"/>
    </w:rPr>
  </w:style>
  <w:style w:type="paragraph" w:customStyle="1" w:styleId="34">
    <w:name w:val="正文格式"/>
    <w:basedOn w:val="1"/>
    <w:qFormat/>
    <w:uiPriority w:val="0"/>
    <w:pPr>
      <w:spacing w:line="360" w:lineRule="auto"/>
      <w:ind w:firstLine="544" w:firstLineChars="200"/>
    </w:pPr>
    <w:rPr>
      <w:rFonts w:ascii="宋体" w:hAnsi="宋体"/>
      <w:sz w:val="24"/>
    </w:rPr>
  </w:style>
  <w:style w:type="paragraph" w:customStyle="1" w:styleId="35">
    <w:name w:val="表标题"/>
    <w:basedOn w:val="1"/>
    <w:qFormat/>
    <w:uiPriority w:val="0"/>
    <w:pPr>
      <w:jc w:val="center"/>
    </w:pPr>
    <w:rPr>
      <w:rFonts w:ascii="Times New Roman" w:hAnsi="Times New Roman"/>
      <w:b/>
      <w:bCs/>
      <w:sz w:val="24"/>
    </w:rPr>
  </w:style>
  <w:style w:type="paragraph" w:customStyle="1" w:styleId="36">
    <w:name w:val="文本样式1"/>
    <w:basedOn w:val="1"/>
    <w:link w:val="41"/>
    <w:qFormat/>
    <w:uiPriority w:val="0"/>
    <w:pPr>
      <w:tabs>
        <w:tab w:val="left" w:pos="1960"/>
      </w:tabs>
      <w:adjustRightInd w:val="0"/>
      <w:snapToGrid w:val="0"/>
      <w:spacing w:line="520" w:lineRule="exact"/>
      <w:ind w:firstLine="200" w:firstLineChars="200"/>
      <w:jc w:val="left"/>
    </w:pPr>
    <w:rPr>
      <w:bCs/>
      <w:sz w:val="28"/>
      <w:szCs w:val="22"/>
    </w:rPr>
  </w:style>
  <w:style w:type="paragraph" w:customStyle="1" w:styleId="37">
    <w:name w:val="标题 44"/>
    <w:basedOn w:val="38"/>
    <w:next w:val="38"/>
    <w:qFormat/>
    <w:uiPriority w:val="0"/>
    <w:pPr>
      <w:adjustRightInd w:val="0"/>
      <w:snapToGrid w:val="0"/>
      <w:spacing w:line="520" w:lineRule="exact"/>
      <w:ind w:firstLine="0" w:firstLineChars="0"/>
    </w:pPr>
    <w:rPr>
      <w:kern w:val="2"/>
      <w:sz w:val="28"/>
    </w:rPr>
  </w:style>
  <w:style w:type="paragraph" w:customStyle="1" w:styleId="38">
    <w:name w:val="报告书正文"/>
    <w:basedOn w:val="1"/>
    <w:next w:val="1"/>
    <w:qFormat/>
    <w:uiPriority w:val="0"/>
    <w:pPr>
      <w:spacing w:line="360" w:lineRule="auto"/>
      <w:ind w:firstLine="480" w:firstLineChars="200"/>
    </w:pPr>
    <w:rPr>
      <w:kern w:val="0"/>
      <w:sz w:val="24"/>
    </w:rPr>
  </w:style>
  <w:style w:type="paragraph" w:customStyle="1" w:styleId="39">
    <w:name w:val="表格2"/>
    <w:basedOn w:val="1"/>
    <w:qFormat/>
    <w:uiPriority w:val="0"/>
    <w:pPr>
      <w:jc w:val="center"/>
    </w:pPr>
    <w:rPr>
      <w:rFonts w:hAnsi="宋体" w:cs="宋体"/>
      <w:szCs w:val="20"/>
    </w:rPr>
  </w:style>
  <w:style w:type="paragraph" w:customStyle="1" w:styleId="40">
    <w:name w:val="正文文本缩进 21"/>
    <w:basedOn w:val="1"/>
    <w:qFormat/>
    <w:uiPriority w:val="0"/>
    <w:pPr>
      <w:spacing w:line="480" w:lineRule="auto"/>
      <w:ind w:left="420" w:leftChars="200"/>
    </w:pPr>
  </w:style>
  <w:style w:type="character" w:customStyle="1" w:styleId="41">
    <w:name w:val="文本样式1 Char"/>
    <w:link w:val="36"/>
    <w:qFormat/>
    <w:uiPriority w:val="0"/>
    <w:rPr>
      <w:bCs/>
      <w:sz w:val="28"/>
      <w:szCs w:val="22"/>
    </w:rPr>
  </w:style>
  <w:style w:type="paragraph" w:customStyle="1" w:styleId="42">
    <w:name w:val="XBY正文"/>
    <w:basedOn w:val="1"/>
    <w:qFormat/>
    <w:uiPriority w:val="0"/>
    <w:pPr>
      <w:adjustRightInd w:val="0"/>
      <w:snapToGrid w:val="0"/>
      <w:spacing w:line="360" w:lineRule="auto"/>
      <w:ind w:firstLine="200" w:firstLineChars="200"/>
    </w:pPr>
    <w:rPr>
      <w:rFonts w:ascii="Times New Roman" w:hAnsi="Times New Roman" w:eastAsia="宋体" w:cs="Times New Roman"/>
      <w:snapToGrid w:val="0"/>
      <w:color w:val="000000"/>
      <w:kern w:val="0"/>
      <w:sz w:val="24"/>
      <w:szCs w:val="20"/>
    </w:rPr>
  </w:style>
  <w:style w:type="paragraph" w:customStyle="1" w:styleId="43">
    <w:name w:val="Char Char Char Char Char Char Char"/>
    <w:basedOn w:val="1"/>
    <w:qFormat/>
    <w:uiPriority w:val="0"/>
    <w:pPr>
      <w:snapToGrid w:val="0"/>
      <w:spacing w:line="480" w:lineRule="exact"/>
      <w:ind w:firstLine="480" w:firstLineChars="200"/>
      <w:jc w:val="left"/>
    </w:pPr>
    <w:rPr>
      <w:rFonts w:ascii="Calibri" w:hAnsi="Calibri" w:cs="Times New Roman"/>
      <w:snapToGrid w:val="0"/>
      <w:color w:val="0000FF"/>
      <w:sz w:val="24"/>
    </w:rPr>
  </w:style>
  <w:style w:type="paragraph" w:customStyle="1" w:styleId="44">
    <w:name w:val="ae正文zzzzzzzz"/>
    <w:basedOn w:val="1"/>
    <w:qFormat/>
    <w:uiPriority w:val="0"/>
    <w:pPr>
      <w:spacing w:line="520" w:lineRule="exact"/>
      <w:ind w:firstLine="200" w:firstLineChars="200"/>
    </w:pPr>
    <w:rPr>
      <w:kern w:val="0"/>
      <w:sz w:val="20"/>
      <w:szCs w:val="20"/>
    </w:rPr>
  </w:style>
  <w:style w:type="paragraph" w:customStyle="1" w:styleId="45">
    <w:name w:val="表文字"/>
    <w:basedOn w:val="1"/>
    <w:qFormat/>
    <w:uiPriority w:val="0"/>
    <w:pPr>
      <w:keepNext w:val="0"/>
      <w:keepLines w:val="0"/>
      <w:widowControl w:val="0"/>
      <w:suppressLineNumbers w:val="0"/>
      <w:tabs>
        <w:tab w:val="left" w:pos="945"/>
        <w:tab w:val="right" w:leader="dot" w:pos="1155"/>
        <w:tab w:val="left" w:leader="dot" w:pos="8715"/>
      </w:tabs>
      <w:adjustRightInd w:val="0"/>
      <w:snapToGrid w:val="0"/>
      <w:spacing w:before="15" w:beforeLines="15" w:beforeAutospacing="0" w:after="15" w:afterLines="15" w:afterAutospacing="0"/>
      <w:ind w:left="0" w:right="0"/>
      <w:jc w:val="center"/>
    </w:pPr>
    <w:rPr>
      <w:rFonts w:hint="default" w:ascii="Times New Roman" w:hAnsi="Times New Roman" w:eastAsia="宋体" w:cs="Times New Roman"/>
      <w:color w:val="000000"/>
      <w:kern w:val="0"/>
      <w:sz w:val="21"/>
      <w:szCs w:val="9"/>
      <w:lang w:val="en-US" w:eastAsia="zh-CN" w:bidi="ar"/>
    </w:rPr>
  </w:style>
  <w:style w:type="character" w:customStyle="1" w:styleId="46">
    <w:name w:val="font71"/>
    <w:basedOn w:val="25"/>
    <w:qFormat/>
    <w:uiPriority w:val="0"/>
    <w:rPr>
      <w:rFonts w:hint="default" w:ascii="Times New Roman" w:hAnsi="Times New Roman" w:cs="Times New Roman"/>
      <w:b/>
      <w:color w:val="000000"/>
      <w:sz w:val="21"/>
      <w:szCs w:val="21"/>
      <w:u w:val="none"/>
      <w:vertAlign w:val="superscript"/>
    </w:rPr>
  </w:style>
  <w:style w:type="character" w:customStyle="1" w:styleId="47">
    <w:name w:val="font61"/>
    <w:basedOn w:val="25"/>
    <w:uiPriority w:val="0"/>
    <w:rPr>
      <w:rFonts w:hint="default" w:ascii="Times New Roman" w:hAnsi="Times New Roman" w:cs="Times New Roman"/>
      <w:b/>
      <w:color w:val="000000"/>
      <w:sz w:val="21"/>
      <w:szCs w:val="21"/>
      <w:u w:val="none"/>
      <w:vertAlign w:val="subscript"/>
    </w:rPr>
  </w:style>
  <w:style w:type="character" w:customStyle="1" w:styleId="48">
    <w:name w:val="font21"/>
    <w:basedOn w:val="25"/>
    <w:qFormat/>
    <w:uiPriority w:val="0"/>
    <w:rPr>
      <w:rFonts w:hint="default" w:ascii="Times New Roman" w:hAnsi="Times New Roman" w:cs="Times New Roman"/>
      <w:b/>
      <w:color w:val="000000"/>
      <w:sz w:val="21"/>
      <w:szCs w:val="21"/>
      <w:u w:val="none"/>
    </w:rPr>
  </w:style>
  <w:style w:type="character" w:customStyle="1" w:styleId="49">
    <w:name w:val="font41"/>
    <w:basedOn w:val="25"/>
    <w:qFormat/>
    <w:uiPriority w:val="0"/>
    <w:rPr>
      <w:rFonts w:hint="eastAsia" w:ascii="宋体" w:hAnsi="宋体" w:eastAsia="宋体" w:cs="宋体"/>
      <w:b/>
      <w:color w:val="000000"/>
      <w:sz w:val="21"/>
      <w:szCs w:val="21"/>
      <w:u w:val="none"/>
      <w:vertAlign w:val="superscript"/>
    </w:rPr>
  </w:style>
  <w:style w:type="character" w:customStyle="1" w:styleId="50">
    <w:name w:val="font51"/>
    <w:basedOn w:val="25"/>
    <w:qFormat/>
    <w:uiPriority w:val="0"/>
    <w:rPr>
      <w:rFonts w:hint="eastAsia" w:ascii="宋体" w:hAnsi="宋体" w:eastAsia="宋体" w:cs="宋体"/>
      <w:b/>
      <w:color w:val="000000"/>
      <w:sz w:val="21"/>
      <w:szCs w:val="21"/>
      <w:u w:val="none"/>
    </w:rPr>
  </w:style>
  <w:style w:type="paragraph" w:customStyle="1" w:styleId="51">
    <w:name w:val="表格文字 居中"/>
    <w:basedOn w:val="1"/>
    <w:qFormat/>
    <w:uiPriority w:val="0"/>
    <w:pPr>
      <w:spacing w:line="360" w:lineRule="exact"/>
      <w:jc w:val="center"/>
    </w:pPr>
    <w:rPr>
      <w:rFonts w:ascii="华文仿宋" w:hAnsi="华文仿宋" w:eastAsia="华文仿宋" w:cs="宋体"/>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3" Type="http://schemas.openxmlformats.org/officeDocument/2006/relationships/fontTable" Target="fontTable.xml"/><Relationship Id="rId52" Type="http://schemas.openxmlformats.org/officeDocument/2006/relationships/numbering" Target="numbering.xml"/><Relationship Id="rId51" Type="http://schemas.openxmlformats.org/officeDocument/2006/relationships/customXml" Target="../customXml/item1.xml"/><Relationship Id="rId50" Type="http://schemas.openxmlformats.org/officeDocument/2006/relationships/image" Target="media/image14.jpeg"/><Relationship Id="rId5" Type="http://schemas.openxmlformats.org/officeDocument/2006/relationships/footer" Target="footer1.xml"/><Relationship Id="rId49" Type="http://schemas.openxmlformats.org/officeDocument/2006/relationships/image" Target="media/image13.jpeg"/><Relationship Id="rId48" Type="http://schemas.openxmlformats.org/officeDocument/2006/relationships/image" Target="media/image12.png"/><Relationship Id="rId47" Type="http://schemas.openxmlformats.org/officeDocument/2006/relationships/image" Target="media/image11.png"/><Relationship Id="rId46" Type="http://schemas.openxmlformats.org/officeDocument/2006/relationships/image" Target="media/image10.png"/><Relationship Id="rId45" Type="http://schemas.openxmlformats.org/officeDocument/2006/relationships/image" Target="media/image9.png"/><Relationship Id="rId44" Type="http://schemas.openxmlformats.org/officeDocument/2006/relationships/image" Target="media/image8.wmf"/><Relationship Id="rId43" Type="http://schemas.openxmlformats.org/officeDocument/2006/relationships/oleObject" Target="embeddings/oleObject3.bin"/><Relationship Id="rId42" Type="http://schemas.openxmlformats.org/officeDocument/2006/relationships/image" Target="media/image7.wmf"/><Relationship Id="rId41" Type="http://schemas.openxmlformats.org/officeDocument/2006/relationships/oleObject" Target="embeddings/oleObject2.bin"/><Relationship Id="rId40" Type="http://schemas.openxmlformats.org/officeDocument/2006/relationships/image" Target="media/image6.wmf"/><Relationship Id="rId4" Type="http://schemas.openxmlformats.org/officeDocument/2006/relationships/header" Target="header2.xml"/><Relationship Id="rId39" Type="http://schemas.openxmlformats.org/officeDocument/2006/relationships/oleObject" Target="embeddings/oleObject1.bin"/><Relationship Id="rId38" Type="http://schemas.openxmlformats.org/officeDocument/2006/relationships/image" Target="media/image5.jpeg"/><Relationship Id="rId37" Type="http://schemas.openxmlformats.org/officeDocument/2006/relationships/image" Target="media/image4.jpeg"/><Relationship Id="rId36" Type="http://schemas.openxmlformats.org/officeDocument/2006/relationships/image" Target="media/image3.jpeg"/><Relationship Id="rId35" Type="http://schemas.openxmlformats.org/officeDocument/2006/relationships/image" Target="media/image2.png"/><Relationship Id="rId34" Type="http://schemas.openxmlformats.org/officeDocument/2006/relationships/image" Target="media/image1.jpeg"/><Relationship Id="rId33" Type="http://schemas.openxmlformats.org/officeDocument/2006/relationships/theme" Target="theme/theme1.xml"/><Relationship Id="rId32" Type="http://schemas.openxmlformats.org/officeDocument/2006/relationships/footer" Target="footer22.xml"/><Relationship Id="rId31" Type="http://schemas.openxmlformats.org/officeDocument/2006/relationships/header" Target="header8.xml"/><Relationship Id="rId30" Type="http://schemas.openxmlformats.org/officeDocument/2006/relationships/footer" Target="footer21.xml"/><Relationship Id="rId3" Type="http://schemas.openxmlformats.org/officeDocument/2006/relationships/header" Target="header1.xml"/><Relationship Id="rId29" Type="http://schemas.openxmlformats.org/officeDocument/2006/relationships/header" Target="header7.xml"/><Relationship Id="rId28" Type="http://schemas.openxmlformats.org/officeDocument/2006/relationships/footer" Target="footer20.xml"/><Relationship Id="rId27" Type="http://schemas.openxmlformats.org/officeDocument/2006/relationships/footer" Target="footer19.xml"/><Relationship Id="rId26" Type="http://schemas.openxmlformats.org/officeDocument/2006/relationships/footer" Target="footer18.xml"/><Relationship Id="rId25" Type="http://schemas.openxmlformats.org/officeDocument/2006/relationships/footer" Target="footer17.xml"/><Relationship Id="rId24" Type="http://schemas.openxmlformats.org/officeDocument/2006/relationships/footer" Target="footer16.xml"/><Relationship Id="rId23" Type="http://schemas.openxmlformats.org/officeDocument/2006/relationships/footer" Target="footer15.xml"/><Relationship Id="rId22" Type="http://schemas.openxmlformats.org/officeDocument/2006/relationships/header" Target="header6.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3166"/>
    <customShpInfo spid="_x0000_s3160"/>
    <customShpInfo spid="_x0000_s3161" textRotate="1"/>
    <customShpInfo spid="_x0000_s3149" textRotate="1"/>
    <customShpInfo spid="_x0000_s3167"/>
    <customShpInfo spid="_x0000_s3075" textRotate="1"/>
    <customShpInfo spid="_x0000_s3076" textRotate="1"/>
    <customShpInfo spid="_x0000_s3078" textRotate="1"/>
    <customShpInfo spid="_x0000_s3130" textRotate="1"/>
    <customShpInfo spid="_x0000_s3148" textRotate="1"/>
    <customShpInfo spid="_x0000_s3164" textRotate="1"/>
    <customShpInfo spid="_x0000_s3086"/>
    <customShpInfo spid="_x0000_s3087"/>
    <customShpInfo spid="_x0000_s3088" textRotate="1"/>
    <customShpInfo spid="_x0000_s3168" textRotate="1"/>
    <customShpInfo spid="_x0000_s3162" textRotate="1"/>
    <customShpInfo spid="_x0000_s3159" textRotate="1"/>
    <customShpInfo spid="_x0000_s3136" textRotate="1"/>
    <customShpInfo spid="_x0000_s3091" textRotate="1"/>
    <customShpInfo spid="_x0000_s3121"/>
    <customShpInfo spid="_x0000_s3124"/>
    <customShpInfo spid="_x0000_s3092" textRotate="1"/>
    <customShpInfo spid="_x0000_s3093" textRotate="1"/>
    <customShpInfo spid="_x0000_s3170" textRotate="1"/>
    <customShpInfo spid="_x0000_s3096" textRotate="1"/>
    <customShpInfo spid="_x0000_s3099" textRotate="1"/>
    <customShpInfo spid="_x0000_s3147" textRotate="1"/>
    <customShpInfo spid="_x0000_s3103"/>
    <customShpInfo spid="_x0000_s3104"/>
    <customShpInfo spid="_x0000_s3106" textRotate="1"/>
    <customShpInfo spid="_x0000_s3114" textRotate="1"/>
    <customShpInfo spid="_x0000_s2405"/>
    <customShpInfo spid="_x0000_s2053"/>
    <customShpInfo spid="_x0000_s2054"/>
    <customShpInfo spid="_x0000_s2055"/>
    <customShpInfo spid="_x0000_s2056"/>
    <customShpInfo spid="_x0000_s2057"/>
    <customShpInfo spid="_x0000_s2058"/>
    <customShpInfo spid="_x0000_s2052"/>
    <customShpInfo spid="_x0000_s2060"/>
    <customShpInfo spid="_x0000_s2061"/>
    <customShpInfo spid="_x0000_s2062"/>
    <customShpInfo spid="_x0000_s2063"/>
    <customShpInfo spid="_x0000_s2064"/>
    <customShpInfo spid="_x0000_s2065"/>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5"/>
    <customShpInfo spid="_x0000_s2096"/>
    <customShpInfo spid="_x0000_s2097"/>
    <customShpInfo spid="_x0000_s2098"/>
    <customShpInfo spid="_x0000_s2099"/>
    <customShpInfo spid="_x0000_s2543"/>
    <customShpInfo spid="_x0000_s2554"/>
    <customShpInfo spid="_x0000_s2555"/>
    <customShpInfo spid="_x0000_s2556"/>
    <customShpInfo spid="_x0000_s2557"/>
    <customShpInfo spid="_x0000_s2558"/>
    <customShpInfo spid="_x0000_s2559"/>
    <customShpInfo spid="_x0000_s2560"/>
    <customShpInfo spid="_x0000_s2561"/>
    <customShpInfo spid="_x0000_s2553"/>
    <customShpInfo spid="_x0000_s2420"/>
    <customShpInfo spid="_x0000_s2421"/>
    <customShpInfo spid="_x0000_s2422"/>
    <customShpInfo spid="_x0000_s2423"/>
    <customShpInfo spid="_x0000_s2424"/>
    <customShpInfo spid="_x0000_s2425"/>
    <customShpInfo spid="_x0000_s2426"/>
    <customShpInfo spid="_x0000_s2427"/>
    <customShpInfo spid="_x0000_s2428"/>
    <customShpInfo spid="_x0000_s2429"/>
    <customShpInfo spid="_x0000_s2430"/>
    <customShpInfo spid="_x0000_s2431"/>
    <customShpInfo spid="_x0000_s2419"/>
    <customShpInfo spid="_x0000_s2483"/>
    <customShpInfo spid="_x0000_s2484"/>
    <customShpInfo spid="_x0000_s2485"/>
    <customShpInfo spid="_x0000_s2486"/>
    <customShpInfo spid="_x0000_s2487"/>
    <customShpInfo spid="_x0000_s2488"/>
    <customShpInfo spid="_x0000_s2489"/>
    <customShpInfo spid="_x0000_s2490"/>
    <customShpInfo spid="_x0000_s2491"/>
    <customShpInfo spid="_x0000_s2492"/>
    <customShpInfo spid="_x0000_s2493"/>
    <customShpInfo spid="_x0000_s2494"/>
    <customShpInfo spid="_x0000_s2495"/>
    <customShpInfo spid="_x0000_s2496"/>
    <customShpInfo spid="_x0000_s2497"/>
    <customShpInfo spid="_x0000_s2498"/>
    <customShpInfo spid="_x0000_s2499"/>
    <customShpInfo spid="_x0000_s2500"/>
    <customShpInfo spid="_x0000_s2501"/>
    <customShpInfo spid="_x0000_s2502"/>
    <customShpInfo spid="_x0000_s2503"/>
    <customShpInfo spid="_x0000_s2504"/>
    <customShpInfo spid="_x0000_s2505"/>
    <customShpInfo spid="_x0000_s2506"/>
    <customShpInfo spid="_x0000_s2507"/>
    <customShpInfo spid="_x0000_s2508"/>
    <customShpInfo spid="_x0000_s2509"/>
    <customShpInfo spid="_x0000_s2510"/>
    <customShpInfo spid="_x0000_s2511"/>
    <customShpInfo spid="_x0000_s2512"/>
    <customShpInfo spid="_x0000_s2513"/>
    <customShpInfo spid="_x0000_s2514"/>
    <customShpInfo spid="_x0000_s2515"/>
    <customShpInfo spid="_x0000_s2516"/>
    <customShpInfo spid="_x0000_s2517"/>
    <customShpInfo spid="_x0000_s2518"/>
    <customShpInfo spid="_x0000_s2519"/>
    <customShpInfo spid="_x0000_s2520"/>
    <customShpInfo spid="_x0000_s2521"/>
    <customShpInfo spid="_x0000_s2522"/>
    <customShpInfo spid="_x0000_s2523"/>
    <customShpInfo spid="_x0000_s2524"/>
    <customShpInfo spid="_x0000_s2525"/>
    <customShpInfo spid="_x0000_s2526"/>
    <customShpInfo spid="_x0000_s2527"/>
    <customShpInfo spid="_x0000_s2528"/>
    <customShpInfo spid="_x0000_s2529"/>
    <customShpInfo spid="_x0000_s2530"/>
    <customShpInfo spid="_x0000_s2531"/>
    <customShpInfo spid="_x0000_s2482"/>
    <customShpInfo spid="_x0000_s2176"/>
    <customShpInfo spid="_x0000_s2563"/>
    <customShpInfo spid="_x0000_s2564"/>
    <customShpInfo spid="_x0000_s2565"/>
    <customShpInfo spid="_x0000_s2566"/>
    <customShpInfo spid="_x0000_s2567"/>
    <customShpInfo spid="_x0000_s2568"/>
    <customShpInfo spid="_x0000_s2569"/>
    <customShpInfo spid="_x0000_s2570"/>
    <customShpInfo spid="_x0000_s2571"/>
    <customShpInfo spid="_x0000_s2535"/>
    <customShpInfo spid="_x0000_s2536"/>
    <customShpInfo spid="_x0000_s2537"/>
    <customShpInfo spid="_x0000_s2538"/>
    <customShpInfo spid="_x0000_s2534"/>
    <customShpInfo spid="_x0000_s2214"/>
    <customShpInfo spid="_x0000_s221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ScaleCrop>false</ScaleCrop>
  <LinksUpToDate>false</LinksUpToDate>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2020-10-22T01:27:00Z</dcterms:created>
  <dc:creator>Administrator</dc:creator>
  <cp:lastModifiedBy>Administrator</cp:lastModifiedBy>
  <dcterms:modified xsi:type="dcterms:W3CDTF">2020-12-10T04:05:57Z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2020-05-11T00:00:00Z</vt:filetime>
  </property>
  <property fmtid="{D5CDD505-2E9C-101B-9397-08002B2CF9AE}" pid="3" name="Creator">
    <vt:lpwstr>WPS 文字</vt:lpwstr>
  </property>
  <property fmtid="{D5CDD505-2E9C-101B-9397-08002B2CF9AE}" pid="4" name="LastSaved">
    <vt:filetime>2020-10-22T00:00:00Z</vt:filetime>
  </property>
  <property fmtid="{D5CDD505-2E9C-101B-9397-08002B2CF9AE}" pid="5" name="KSOProductBuildVer">
    <vt:lpwstr>2052-11.1.0.10228</vt:lpwstr>
  </property>
</Properties>
</file>